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10772" w:type="dxa"/>
        <w:tblLayout w:type="fixed"/>
        <w:tblCellMar>
          <w:top w:w="40" w:type="dxa"/>
          <w:left w:w="0" w:type="dxa"/>
          <w:bottom w:w="40" w:type="dxa"/>
          <w:right w:w="0" w:type="dxa"/>
        </w:tblCellMar>
        <w:tblLook w:val="0000" w:firstRow="0" w:lastRow="0" w:firstColumn="0" w:lastColumn="0" w:noHBand="0" w:noVBand="0"/>
      </w:tblPr>
      <w:tblGrid>
        <w:gridCol w:w="21"/>
        <w:gridCol w:w="2812"/>
        <w:gridCol w:w="21"/>
        <w:gridCol w:w="403"/>
        <w:gridCol w:w="283"/>
        <w:gridCol w:w="1219"/>
        <w:gridCol w:w="283"/>
        <w:gridCol w:w="908"/>
        <w:gridCol w:w="312"/>
        <w:gridCol w:w="282"/>
        <w:gridCol w:w="1219"/>
        <w:gridCol w:w="171"/>
        <w:gridCol w:w="112"/>
        <w:gridCol w:w="1221"/>
        <w:gridCol w:w="281"/>
        <w:gridCol w:w="1224"/>
      </w:tblGrid>
      <w:tr w:rsidR="00216ACC" w:rsidTr="00550ECE">
        <w:trPr>
          <w:cantSplit/>
          <w:trHeight w:hRule="exact" w:val="425"/>
        </w:trPr>
        <w:tc>
          <w:tcPr>
            <w:tcW w:w="2834" w:type="dxa"/>
            <w:gridSpan w:val="2"/>
          </w:tcPr>
          <w:p w:rsidR="00216ACC" w:rsidRDefault="00216ACC"/>
        </w:tc>
        <w:tc>
          <w:tcPr>
            <w:tcW w:w="20" w:type="dxa"/>
            <w:tcBorders>
              <w:top w:val="single" w:sz="1" w:space="0" w:color="000000"/>
              <w:right w:val="single" w:sz="1" w:space="0" w:color="000000"/>
            </w:tcBorders>
          </w:tcPr>
          <w:p w:rsidR="00216ACC" w:rsidRDefault="00216ACC">
            <w:pPr>
              <w:pStyle w:val="CVNormal"/>
              <w:rPr>
                <w:lang w:val="en-GB"/>
              </w:rPr>
            </w:pPr>
          </w:p>
        </w:tc>
        <w:tc>
          <w:tcPr>
            <w:tcW w:w="7918" w:type="dxa"/>
            <w:gridSpan w:val="13"/>
          </w:tcPr>
          <w:p w:rsidR="00216ACC" w:rsidRDefault="00120D57">
            <w:r>
              <w:rPr>
                <w:noProof/>
                <w:lang w:eastAsia="en-US"/>
              </w:rPr>
              <w:drawing>
                <wp:anchor distT="0" distB="0" distL="114300" distR="114300" simplePos="0" relativeHeight="251657728" behindDoc="0" locked="0" layoutInCell="1" allowOverlap="1">
                  <wp:simplePos x="0" y="0"/>
                  <wp:positionH relativeFrom="column">
                    <wp:posOffset>3219450</wp:posOffset>
                  </wp:positionH>
                  <wp:positionV relativeFrom="paragraph">
                    <wp:posOffset>210820</wp:posOffset>
                  </wp:positionV>
                  <wp:extent cx="1407795" cy="1786890"/>
                  <wp:effectExtent l="0" t="0" r="1905"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7795" cy="1786890"/>
                          </a:xfrm>
                          <a:prstGeom prst="rect">
                            <a:avLst/>
                          </a:prstGeom>
                          <a:noFill/>
                        </pic:spPr>
                      </pic:pic>
                    </a:graphicData>
                  </a:graphic>
                  <wp14:sizeRelH relativeFrom="page">
                    <wp14:pctWidth>0</wp14:pctWidth>
                  </wp14:sizeRelH>
                  <wp14:sizeRelV relativeFrom="page">
                    <wp14:pctHeight>0</wp14:pctHeight>
                  </wp14:sizeRelV>
                </wp:anchor>
              </w:drawing>
            </w:r>
          </w:p>
        </w:tc>
      </w:tr>
      <w:tr w:rsidR="00216ACC" w:rsidTr="00550ECE">
        <w:trPr>
          <w:cantSplit/>
        </w:trPr>
        <w:tc>
          <w:tcPr>
            <w:tcW w:w="20" w:type="dxa"/>
            <w:tcBorders>
              <w:right w:val="single" w:sz="1" w:space="0" w:color="000000"/>
            </w:tcBorders>
          </w:tcPr>
          <w:p w:rsidR="00216ACC" w:rsidRDefault="00216ACC">
            <w:pPr>
              <w:pStyle w:val="CVTitle"/>
              <w:rPr>
                <w:lang w:val="en-GB"/>
              </w:rPr>
            </w:pPr>
          </w:p>
        </w:tc>
        <w:tc>
          <w:tcPr>
            <w:tcW w:w="10752" w:type="dxa"/>
            <w:gridSpan w:val="15"/>
          </w:tcPr>
          <w:p w:rsidR="00216ACC" w:rsidRDefault="00216ACC" w:rsidP="00DB4F03">
            <w:pPr>
              <w:pStyle w:val="CVNormal"/>
              <w:rPr>
                <w:sz w:val="22"/>
                <w:lang w:val="en-GB"/>
              </w:rPr>
            </w:pPr>
            <w:r>
              <w:rPr>
                <w:sz w:val="24"/>
                <w:lang w:val="en-GB"/>
              </w:rPr>
              <w:t xml:space="preserve">  </w:t>
            </w:r>
          </w:p>
        </w:tc>
      </w:tr>
      <w:tr w:rsidR="00550ECE" w:rsidTr="00550ECE">
        <w:trPr>
          <w:cantSplit/>
        </w:trPr>
        <w:tc>
          <w:tcPr>
            <w:tcW w:w="20" w:type="dxa"/>
            <w:tcBorders>
              <w:right w:val="single" w:sz="1" w:space="0" w:color="000000"/>
            </w:tcBorders>
          </w:tcPr>
          <w:p w:rsidR="00550ECE" w:rsidRDefault="00550ECE">
            <w:pPr>
              <w:pStyle w:val="CVTitle"/>
              <w:rPr>
                <w:lang w:val="en-GB"/>
              </w:rPr>
            </w:pPr>
            <w:bookmarkStart w:id="0" w:name="_GoBack"/>
            <w:bookmarkEnd w:id="0"/>
          </w:p>
        </w:tc>
        <w:tc>
          <w:tcPr>
            <w:tcW w:w="10752" w:type="dxa"/>
            <w:gridSpan w:val="15"/>
          </w:tcPr>
          <w:p w:rsidR="00550ECE" w:rsidRDefault="00550ECE" w:rsidP="00DB4F03">
            <w:pPr>
              <w:pStyle w:val="CVNormal"/>
              <w:rPr>
                <w:sz w:val="24"/>
                <w:lang w:val="en-GB"/>
              </w:rPr>
            </w:pPr>
          </w:p>
        </w:tc>
      </w:tr>
      <w:tr w:rsidR="00550ECE" w:rsidTr="00550ECE">
        <w:trPr>
          <w:cantSplit/>
        </w:trPr>
        <w:tc>
          <w:tcPr>
            <w:tcW w:w="20" w:type="dxa"/>
            <w:tcBorders>
              <w:right w:val="single" w:sz="1" w:space="0" w:color="000000"/>
            </w:tcBorders>
          </w:tcPr>
          <w:p w:rsidR="00550ECE" w:rsidRDefault="00550ECE">
            <w:pPr>
              <w:pStyle w:val="CVTitle"/>
              <w:rPr>
                <w:lang w:val="en-GB"/>
              </w:rPr>
            </w:pPr>
          </w:p>
        </w:tc>
        <w:tc>
          <w:tcPr>
            <w:tcW w:w="10752" w:type="dxa"/>
            <w:gridSpan w:val="15"/>
          </w:tcPr>
          <w:p w:rsidR="00550ECE" w:rsidRDefault="00550ECE" w:rsidP="00DB4F03">
            <w:pPr>
              <w:pStyle w:val="CVNormal"/>
              <w:rPr>
                <w:sz w:val="24"/>
                <w:lang w:val="en-GB"/>
              </w:rPr>
            </w:pPr>
          </w:p>
        </w:tc>
      </w:tr>
      <w:tr w:rsidR="00216ACC" w:rsidTr="00550ECE">
        <w:trPr>
          <w:cantSplit/>
        </w:trPr>
        <w:tc>
          <w:tcPr>
            <w:tcW w:w="20" w:type="dxa"/>
            <w:tcBorders>
              <w:right w:val="single" w:sz="1" w:space="0" w:color="000000"/>
            </w:tcBorders>
          </w:tcPr>
          <w:p w:rsidR="00216ACC" w:rsidRDefault="00216ACC">
            <w:pPr>
              <w:pStyle w:val="CVSpacer"/>
              <w:rPr>
                <w:lang w:val="en-GB"/>
              </w:rPr>
            </w:pPr>
          </w:p>
        </w:tc>
        <w:tc>
          <w:tcPr>
            <w:tcW w:w="10752" w:type="dxa"/>
            <w:gridSpan w:val="15"/>
          </w:tcPr>
          <w:p w:rsidR="00216ACC" w:rsidRDefault="00216ACC">
            <w:pPr>
              <w:pStyle w:val="CVSpacer"/>
              <w:rPr>
                <w:lang w:val="en-GB"/>
              </w:rPr>
            </w:pPr>
          </w:p>
        </w:tc>
      </w:tr>
      <w:tr w:rsidR="00216ACC" w:rsidTr="00550ECE">
        <w:trPr>
          <w:cantSplit/>
        </w:trPr>
        <w:tc>
          <w:tcPr>
            <w:tcW w:w="20" w:type="dxa"/>
            <w:tcBorders>
              <w:right w:val="single" w:sz="1" w:space="0" w:color="000000"/>
            </w:tcBorders>
          </w:tcPr>
          <w:p w:rsidR="00216ACC" w:rsidRDefault="00216ACC">
            <w:pPr>
              <w:pStyle w:val="CVHeading1"/>
              <w:spacing w:before="0"/>
              <w:rPr>
                <w:lang w:val="en-GB"/>
              </w:rPr>
            </w:pPr>
          </w:p>
        </w:tc>
        <w:tc>
          <w:tcPr>
            <w:tcW w:w="10752" w:type="dxa"/>
            <w:gridSpan w:val="15"/>
          </w:tcPr>
          <w:p w:rsidR="00216ACC" w:rsidRDefault="00216ACC">
            <w:pPr>
              <w:pStyle w:val="CVNormal"/>
              <w:rPr>
                <w:lang w:val="en-GB"/>
              </w:rPr>
            </w:pPr>
          </w:p>
        </w:tc>
      </w:tr>
      <w:tr w:rsidR="00216ACC" w:rsidTr="00550ECE">
        <w:trPr>
          <w:cantSplit/>
        </w:trPr>
        <w:tc>
          <w:tcPr>
            <w:tcW w:w="20" w:type="dxa"/>
            <w:tcBorders>
              <w:right w:val="single" w:sz="1" w:space="0" w:color="000000"/>
            </w:tcBorders>
          </w:tcPr>
          <w:p w:rsidR="00216ACC" w:rsidRDefault="00216ACC">
            <w:pPr>
              <w:pStyle w:val="CVHeading2-FirstLine"/>
              <w:spacing w:before="0"/>
              <w:rPr>
                <w:lang w:val="en-GB"/>
              </w:rPr>
            </w:pPr>
          </w:p>
        </w:tc>
        <w:tc>
          <w:tcPr>
            <w:tcW w:w="10752" w:type="dxa"/>
            <w:gridSpan w:val="15"/>
          </w:tcPr>
          <w:p w:rsidR="00216ACC" w:rsidRDefault="0008073B">
            <w:pPr>
              <w:pStyle w:val="CVMajor-FirstLine"/>
              <w:spacing w:before="0"/>
              <w:rPr>
                <w:b w:val="0"/>
                <w:sz w:val="20"/>
                <w:lang w:val="en-GB"/>
              </w:rPr>
            </w:pPr>
            <w:r>
              <w:rPr>
                <w:lang w:val="en-GB"/>
              </w:rPr>
              <w:t>Caldés Gómez, Natalia</w:t>
            </w:r>
          </w:p>
        </w:tc>
      </w:tr>
      <w:tr w:rsidR="00216ACC" w:rsidRPr="00690FCE" w:rsidTr="00550ECE">
        <w:trPr>
          <w:cantSplit/>
        </w:trPr>
        <w:tc>
          <w:tcPr>
            <w:tcW w:w="20" w:type="dxa"/>
            <w:tcBorders>
              <w:right w:val="single" w:sz="1" w:space="0" w:color="000000"/>
            </w:tcBorders>
          </w:tcPr>
          <w:p w:rsidR="00216ACC" w:rsidRPr="00690FCE" w:rsidRDefault="00216ACC">
            <w:pPr>
              <w:pStyle w:val="CVHeading3"/>
              <w:rPr>
                <w:lang w:val="en-GB"/>
              </w:rPr>
            </w:pPr>
          </w:p>
        </w:tc>
        <w:tc>
          <w:tcPr>
            <w:tcW w:w="10752" w:type="dxa"/>
            <w:gridSpan w:val="15"/>
          </w:tcPr>
          <w:p w:rsidR="00216ACC" w:rsidRPr="00690FCE" w:rsidRDefault="0008073B">
            <w:pPr>
              <w:pStyle w:val="CVNormal"/>
              <w:rPr>
                <w:lang w:val="es-ES"/>
              </w:rPr>
            </w:pPr>
            <w:r w:rsidRPr="00690FCE">
              <w:rPr>
                <w:lang w:val="es-ES"/>
              </w:rPr>
              <w:t xml:space="preserve">C/ Sirio 42, Bajo A, 28007 Madrid </w:t>
            </w:r>
            <w:r w:rsidR="00C77184">
              <w:rPr>
                <w:lang w:val="es-ES"/>
              </w:rPr>
              <w:t>–</w:t>
            </w:r>
            <w:r w:rsidRPr="00690FCE">
              <w:rPr>
                <w:lang w:val="es-ES"/>
              </w:rPr>
              <w:t xml:space="preserve"> SPAIN</w:t>
            </w:r>
          </w:p>
        </w:tc>
      </w:tr>
      <w:tr w:rsidR="00216ACC" w:rsidRPr="00690FCE" w:rsidTr="00550ECE">
        <w:trPr>
          <w:cantSplit/>
        </w:trPr>
        <w:tc>
          <w:tcPr>
            <w:tcW w:w="20" w:type="dxa"/>
            <w:tcBorders>
              <w:right w:val="single" w:sz="1" w:space="0" w:color="000000"/>
            </w:tcBorders>
          </w:tcPr>
          <w:p w:rsidR="00216ACC" w:rsidRPr="00690FCE" w:rsidRDefault="00216ACC">
            <w:pPr>
              <w:pStyle w:val="CVHeading3"/>
              <w:rPr>
                <w:lang w:val="en-GB"/>
              </w:rPr>
            </w:pPr>
          </w:p>
        </w:tc>
        <w:tc>
          <w:tcPr>
            <w:tcW w:w="5930" w:type="dxa"/>
            <w:gridSpan w:val="7"/>
          </w:tcPr>
          <w:p w:rsidR="00F060E4" w:rsidRPr="00690FCE" w:rsidRDefault="0008073B">
            <w:pPr>
              <w:pStyle w:val="CVNormal"/>
              <w:rPr>
                <w:lang w:val="en-GB"/>
              </w:rPr>
            </w:pPr>
            <w:r w:rsidRPr="00690FCE">
              <w:rPr>
                <w:lang w:val="en-GB"/>
              </w:rPr>
              <w:t>+34-91-346635</w:t>
            </w:r>
            <w:r w:rsidR="00625BC3" w:rsidRPr="00690FCE">
              <w:rPr>
                <w:lang w:val="en-GB"/>
              </w:rPr>
              <w:t>6</w:t>
            </w:r>
            <w:r w:rsidR="00F060E4" w:rsidRPr="00690FCE">
              <w:rPr>
                <w:lang w:val="en-GB"/>
              </w:rPr>
              <w:t xml:space="preserve"> (work)</w:t>
            </w:r>
          </w:p>
          <w:p w:rsidR="00216ACC" w:rsidRPr="00690FCE" w:rsidRDefault="00F060E4" w:rsidP="00DB4F03">
            <w:pPr>
              <w:pStyle w:val="CVNormal"/>
              <w:rPr>
                <w:lang w:val="en-GB"/>
              </w:rPr>
            </w:pPr>
            <w:r w:rsidRPr="00690FCE">
              <w:rPr>
                <w:lang w:val="en-GB"/>
              </w:rPr>
              <w:t>+34-</w:t>
            </w:r>
            <w:r w:rsidR="00DB4F03" w:rsidRPr="00690FCE">
              <w:rPr>
                <w:lang w:val="en-GB"/>
              </w:rPr>
              <w:t>628703332</w:t>
            </w:r>
            <w:r w:rsidRPr="00690FCE">
              <w:rPr>
                <w:lang w:val="en-GB"/>
              </w:rPr>
              <w:t xml:space="preserve"> (</w:t>
            </w:r>
            <w:r w:rsidR="00DB4F03" w:rsidRPr="00690FCE">
              <w:rPr>
                <w:lang w:val="en-GB"/>
              </w:rPr>
              <w:t>mobile</w:t>
            </w:r>
            <w:r w:rsidRPr="00690FCE">
              <w:rPr>
                <w:lang w:val="en-GB"/>
              </w:rPr>
              <w:t>)</w:t>
            </w:r>
          </w:p>
        </w:tc>
        <w:tc>
          <w:tcPr>
            <w:tcW w:w="1984" w:type="dxa"/>
            <w:gridSpan w:val="4"/>
          </w:tcPr>
          <w:p w:rsidR="00216ACC" w:rsidRPr="00690FCE" w:rsidRDefault="00216ACC">
            <w:pPr>
              <w:pStyle w:val="CVHeading3"/>
              <w:rPr>
                <w:lang w:val="en-GB"/>
              </w:rPr>
            </w:pPr>
          </w:p>
        </w:tc>
        <w:tc>
          <w:tcPr>
            <w:tcW w:w="2838" w:type="dxa"/>
            <w:gridSpan w:val="4"/>
          </w:tcPr>
          <w:p w:rsidR="00216ACC" w:rsidRPr="00690FCE" w:rsidRDefault="00216ACC">
            <w:pPr>
              <w:pStyle w:val="CVNormal"/>
              <w:rPr>
                <w:lang w:val="en-GB"/>
              </w:rPr>
            </w:pPr>
          </w:p>
        </w:tc>
      </w:tr>
      <w:tr w:rsidR="00216ACC" w:rsidRPr="00690FCE" w:rsidTr="00550ECE">
        <w:trPr>
          <w:cantSplit/>
        </w:trPr>
        <w:tc>
          <w:tcPr>
            <w:tcW w:w="20" w:type="dxa"/>
            <w:tcBorders>
              <w:right w:val="single" w:sz="1" w:space="0" w:color="000000"/>
            </w:tcBorders>
          </w:tcPr>
          <w:p w:rsidR="00216ACC" w:rsidRPr="00690FCE" w:rsidRDefault="00216ACC">
            <w:pPr>
              <w:pStyle w:val="CVHeading3"/>
              <w:rPr>
                <w:lang w:val="en-GB"/>
              </w:rPr>
            </w:pPr>
          </w:p>
        </w:tc>
        <w:tc>
          <w:tcPr>
            <w:tcW w:w="10752" w:type="dxa"/>
            <w:gridSpan w:val="15"/>
          </w:tcPr>
          <w:p w:rsidR="00216ACC" w:rsidRPr="00690FCE" w:rsidRDefault="00C77184">
            <w:pPr>
              <w:pStyle w:val="CVNormal"/>
              <w:rPr>
                <w:lang w:val="en-GB"/>
              </w:rPr>
            </w:pPr>
            <w:hyperlink r:id="rId9" w:history="1">
              <w:r w:rsidRPr="001B725B">
                <w:rPr>
                  <w:rStyle w:val="Hyperlink"/>
                  <w:lang w:val="en-GB"/>
                </w:rPr>
                <w:t>Natalia.caldes@ciemat.es</w:t>
              </w:r>
            </w:hyperlink>
          </w:p>
        </w:tc>
      </w:tr>
      <w:tr w:rsidR="00216ACC" w:rsidRPr="00690FCE" w:rsidTr="00550ECE">
        <w:trPr>
          <w:cantSplit/>
        </w:trPr>
        <w:tc>
          <w:tcPr>
            <w:tcW w:w="20" w:type="dxa"/>
            <w:tcBorders>
              <w:right w:val="single" w:sz="1" w:space="0" w:color="000000"/>
            </w:tcBorders>
          </w:tcPr>
          <w:p w:rsidR="00216ACC" w:rsidRPr="00690FCE" w:rsidRDefault="00216ACC">
            <w:pPr>
              <w:pStyle w:val="CVSpacer"/>
              <w:rPr>
                <w:sz w:val="20"/>
                <w:lang w:val="en-GB"/>
              </w:rPr>
            </w:pPr>
          </w:p>
        </w:tc>
        <w:tc>
          <w:tcPr>
            <w:tcW w:w="10752" w:type="dxa"/>
            <w:gridSpan w:val="15"/>
          </w:tcPr>
          <w:p w:rsidR="00216ACC" w:rsidRPr="00690FCE" w:rsidRDefault="00216ACC">
            <w:pPr>
              <w:pStyle w:val="CVSpacer"/>
              <w:rPr>
                <w:sz w:val="20"/>
                <w:lang w:val="en-GB"/>
              </w:rPr>
            </w:pPr>
          </w:p>
        </w:tc>
      </w:tr>
      <w:tr w:rsidR="00216ACC" w:rsidRPr="00690FCE" w:rsidTr="00550ECE">
        <w:trPr>
          <w:cantSplit/>
        </w:trPr>
        <w:tc>
          <w:tcPr>
            <w:tcW w:w="20" w:type="dxa"/>
            <w:tcBorders>
              <w:right w:val="single" w:sz="1" w:space="0" w:color="000000"/>
            </w:tcBorders>
          </w:tcPr>
          <w:p w:rsidR="00216ACC" w:rsidRPr="00690FCE" w:rsidRDefault="00216ACC">
            <w:pPr>
              <w:pStyle w:val="CVHeading3-FirstLine"/>
              <w:spacing w:before="0"/>
              <w:rPr>
                <w:lang w:val="en-GB"/>
              </w:rPr>
            </w:pPr>
          </w:p>
        </w:tc>
        <w:tc>
          <w:tcPr>
            <w:tcW w:w="10752" w:type="dxa"/>
            <w:gridSpan w:val="15"/>
          </w:tcPr>
          <w:p w:rsidR="00216ACC" w:rsidRPr="00690FCE" w:rsidRDefault="0008073B">
            <w:pPr>
              <w:pStyle w:val="CVNormal-FirstLine"/>
              <w:spacing w:before="0"/>
              <w:rPr>
                <w:lang w:val="en-GB"/>
              </w:rPr>
            </w:pPr>
            <w:r w:rsidRPr="00690FCE">
              <w:rPr>
                <w:lang w:val="en-GB"/>
              </w:rPr>
              <w:t>Spanish</w:t>
            </w:r>
            <w:r w:rsidR="00690FCE" w:rsidRPr="00690FCE">
              <w:rPr>
                <w:lang w:val="en-GB"/>
              </w:rPr>
              <w:t>, 30 December 1975</w:t>
            </w:r>
          </w:p>
        </w:tc>
      </w:tr>
      <w:tr w:rsidR="00216ACC" w:rsidTr="00550ECE">
        <w:trPr>
          <w:cantSplit/>
        </w:trPr>
        <w:tc>
          <w:tcPr>
            <w:tcW w:w="20" w:type="dxa"/>
            <w:tcBorders>
              <w:right w:val="single" w:sz="1" w:space="0" w:color="000000"/>
            </w:tcBorders>
          </w:tcPr>
          <w:p w:rsidR="00216ACC" w:rsidRDefault="00216ACC">
            <w:pPr>
              <w:pStyle w:val="CVSpacer"/>
              <w:rPr>
                <w:lang w:val="en-GB"/>
              </w:rPr>
            </w:pPr>
          </w:p>
        </w:tc>
        <w:tc>
          <w:tcPr>
            <w:tcW w:w="10752" w:type="dxa"/>
            <w:gridSpan w:val="15"/>
          </w:tcPr>
          <w:p w:rsidR="00216ACC" w:rsidRDefault="00216ACC">
            <w:pPr>
              <w:pStyle w:val="CVSpacer"/>
              <w:rPr>
                <w:lang w:val="en-GB"/>
              </w:rPr>
            </w:pPr>
          </w:p>
        </w:tc>
      </w:tr>
      <w:tr w:rsidR="00216ACC" w:rsidTr="00550ECE">
        <w:trPr>
          <w:cantSplit/>
        </w:trPr>
        <w:tc>
          <w:tcPr>
            <w:tcW w:w="20" w:type="dxa"/>
            <w:tcBorders>
              <w:right w:val="single" w:sz="1" w:space="0" w:color="000000"/>
            </w:tcBorders>
            <w:shd w:val="clear" w:color="auto" w:fill="DBE5F1"/>
          </w:tcPr>
          <w:p w:rsidR="00216ACC" w:rsidRDefault="00216ACC">
            <w:pPr>
              <w:pStyle w:val="CVHeading1"/>
              <w:spacing w:before="0"/>
              <w:rPr>
                <w:lang w:val="en-GB"/>
              </w:rPr>
            </w:pPr>
          </w:p>
        </w:tc>
        <w:tc>
          <w:tcPr>
            <w:tcW w:w="10752" w:type="dxa"/>
            <w:gridSpan w:val="15"/>
            <w:shd w:val="clear" w:color="auto" w:fill="DBE5F1"/>
          </w:tcPr>
          <w:p w:rsidR="00216ACC" w:rsidRDefault="00216ACC">
            <w:pPr>
              <w:pStyle w:val="CVNormal-FirstLine"/>
              <w:spacing w:before="0"/>
              <w:rPr>
                <w:lang w:val="en-GB"/>
              </w:rPr>
            </w:pPr>
          </w:p>
        </w:tc>
      </w:tr>
      <w:tr w:rsidR="00216ACC" w:rsidTr="00550ECE">
        <w:trPr>
          <w:cantSplit/>
        </w:trPr>
        <w:tc>
          <w:tcPr>
            <w:tcW w:w="20" w:type="dxa"/>
            <w:tcBorders>
              <w:right w:val="single" w:sz="1" w:space="0" w:color="000000"/>
            </w:tcBorders>
          </w:tcPr>
          <w:p w:rsidR="00216ACC" w:rsidRDefault="00216ACC">
            <w:pPr>
              <w:pStyle w:val="CVSpacer"/>
              <w:rPr>
                <w:lang w:val="en-GB"/>
              </w:rPr>
            </w:pPr>
          </w:p>
        </w:tc>
        <w:tc>
          <w:tcPr>
            <w:tcW w:w="10752" w:type="dxa"/>
            <w:gridSpan w:val="15"/>
          </w:tcPr>
          <w:p w:rsidR="00216ACC" w:rsidRDefault="00216ACC">
            <w:pPr>
              <w:pStyle w:val="CVSpacer"/>
              <w:rPr>
                <w:lang w:val="en-GB"/>
              </w:rPr>
            </w:pPr>
          </w:p>
        </w:tc>
      </w:tr>
      <w:tr w:rsidR="00216ACC" w:rsidTr="00550ECE">
        <w:trPr>
          <w:cantSplit/>
        </w:trPr>
        <w:tc>
          <w:tcPr>
            <w:tcW w:w="20" w:type="dxa"/>
            <w:tcBorders>
              <w:right w:val="single" w:sz="1" w:space="0" w:color="000000"/>
            </w:tcBorders>
          </w:tcPr>
          <w:p w:rsidR="00216ACC" w:rsidRDefault="00216ACC" w:rsidP="00690FCE">
            <w:pPr>
              <w:pStyle w:val="CVHeading3"/>
              <w:rPr>
                <w:lang w:val="en-GB"/>
              </w:rPr>
            </w:pPr>
          </w:p>
        </w:tc>
        <w:tc>
          <w:tcPr>
            <w:tcW w:w="10752" w:type="dxa"/>
            <w:gridSpan w:val="15"/>
          </w:tcPr>
          <w:p w:rsidR="00216ACC" w:rsidRDefault="00152CD7" w:rsidP="00690FCE">
            <w:pPr>
              <w:pStyle w:val="CVHeading3"/>
              <w:jc w:val="left"/>
              <w:rPr>
                <w:lang w:val="en-GB"/>
              </w:rPr>
            </w:pPr>
            <w:r>
              <w:rPr>
                <w:lang w:val="en-GB"/>
              </w:rPr>
              <w:t xml:space="preserve">2004 </w:t>
            </w:r>
            <w:r w:rsidR="00C77184">
              <w:rPr>
                <w:lang w:val="en-GB"/>
              </w:rPr>
              <w:t>–</w:t>
            </w:r>
            <w:r>
              <w:rPr>
                <w:lang w:val="en-GB"/>
              </w:rPr>
              <w:t xml:space="preserve"> present</w:t>
            </w:r>
          </w:p>
        </w:tc>
      </w:tr>
      <w:tr w:rsidR="00216ACC" w:rsidTr="00550ECE">
        <w:trPr>
          <w:cantSplit/>
        </w:trPr>
        <w:tc>
          <w:tcPr>
            <w:tcW w:w="20" w:type="dxa"/>
            <w:tcBorders>
              <w:right w:val="single" w:sz="1" w:space="0" w:color="000000"/>
            </w:tcBorders>
          </w:tcPr>
          <w:p w:rsidR="00216ACC" w:rsidRDefault="00216ACC">
            <w:pPr>
              <w:pStyle w:val="CVHeading3"/>
              <w:rPr>
                <w:lang w:val="en-GB"/>
              </w:rPr>
            </w:pPr>
          </w:p>
        </w:tc>
        <w:tc>
          <w:tcPr>
            <w:tcW w:w="10752" w:type="dxa"/>
            <w:gridSpan w:val="15"/>
          </w:tcPr>
          <w:p w:rsidR="00216ACC" w:rsidRDefault="005C6A38" w:rsidP="00C87BC0">
            <w:pPr>
              <w:pStyle w:val="CVHeading3"/>
              <w:jc w:val="left"/>
              <w:rPr>
                <w:lang w:val="en-GB"/>
              </w:rPr>
            </w:pPr>
            <w:r>
              <w:rPr>
                <w:lang w:val="en-GB"/>
              </w:rPr>
              <w:t>Senior Researcher</w:t>
            </w:r>
            <w:r w:rsidR="00690FCE">
              <w:rPr>
                <w:lang w:val="en-GB"/>
              </w:rPr>
              <w:t xml:space="preserve"> </w:t>
            </w:r>
          </w:p>
        </w:tc>
      </w:tr>
      <w:tr w:rsidR="00216ACC" w:rsidTr="00550ECE">
        <w:trPr>
          <w:cantSplit/>
        </w:trPr>
        <w:tc>
          <w:tcPr>
            <w:tcW w:w="20" w:type="dxa"/>
            <w:tcBorders>
              <w:right w:val="single" w:sz="1" w:space="0" w:color="000000"/>
            </w:tcBorders>
          </w:tcPr>
          <w:p w:rsidR="00216ACC" w:rsidRDefault="00216ACC">
            <w:pPr>
              <w:pStyle w:val="CVHeading3"/>
              <w:rPr>
                <w:lang w:val="en-GB"/>
              </w:rPr>
            </w:pPr>
          </w:p>
        </w:tc>
        <w:tc>
          <w:tcPr>
            <w:tcW w:w="10752" w:type="dxa"/>
            <w:gridSpan w:val="15"/>
          </w:tcPr>
          <w:p w:rsidR="00C77184" w:rsidRDefault="00C77184" w:rsidP="00C77184">
            <w:pPr>
              <w:pStyle w:val="ECVSectionBullet"/>
              <w:numPr>
                <w:ilvl w:val="0"/>
                <w:numId w:val="13"/>
              </w:numPr>
            </w:pPr>
            <w:r>
              <w:t>Leads the energy policy studies and the socio-economic impact assessment group at CIEMAT.</w:t>
            </w:r>
          </w:p>
          <w:p w:rsidR="00C77184" w:rsidRDefault="00C77184" w:rsidP="00C77184">
            <w:pPr>
              <w:pStyle w:val="ECVSectionBullet"/>
              <w:numPr>
                <w:ilvl w:val="0"/>
                <w:numId w:val="13"/>
              </w:numPr>
            </w:pPr>
            <w:r>
              <w:t>Participates in international  research consortia in the area of energy and climate change policies, energy technologies sustainability assessment.</w:t>
            </w:r>
          </w:p>
          <w:p w:rsidR="00C77184" w:rsidRDefault="00C77184" w:rsidP="00E2010D">
            <w:pPr>
              <w:pStyle w:val="ECVSectionBullet"/>
              <w:numPr>
                <w:ilvl w:val="0"/>
                <w:numId w:val="13"/>
              </w:numPr>
            </w:pPr>
            <w:r>
              <w:t>Responsible for the scientific and administrative coordination of EU funded project BETTER (www.better-project.net).</w:t>
            </w:r>
          </w:p>
          <w:p w:rsidR="00C77184" w:rsidRDefault="00C77184" w:rsidP="00C77184">
            <w:pPr>
              <w:pStyle w:val="ECVSectionBullet"/>
              <w:numPr>
                <w:ilvl w:val="0"/>
                <w:numId w:val="13"/>
              </w:numPr>
            </w:pPr>
            <w:r>
              <w:t>Co-leads the Concerted Action on the Renewable Energy Directive on Cooperation Mechanisms.</w:t>
            </w:r>
          </w:p>
          <w:p w:rsidR="00C77184" w:rsidRDefault="00C77184" w:rsidP="00C77184">
            <w:pPr>
              <w:pStyle w:val="ECVSectionBullet"/>
              <w:numPr>
                <w:ilvl w:val="0"/>
                <w:numId w:val="13"/>
              </w:numPr>
            </w:pPr>
            <w:r>
              <w:t>Expert at the IEA-PVPS contributing in sustainability impact assessment methodologies</w:t>
            </w:r>
          </w:p>
          <w:p w:rsidR="00C77184" w:rsidRDefault="00C77184" w:rsidP="00C77184">
            <w:pPr>
              <w:pStyle w:val="ECVSectionBullet"/>
              <w:numPr>
                <w:ilvl w:val="0"/>
                <w:numId w:val="13"/>
              </w:numPr>
            </w:pPr>
            <w:r>
              <w:t>Author and co-author in scientific articles in peer reviewed journals</w:t>
            </w:r>
          </w:p>
          <w:p w:rsidR="00C77184" w:rsidRPr="00D53861" w:rsidRDefault="00C77184" w:rsidP="00E2010D">
            <w:pPr>
              <w:pStyle w:val="ECVSectionBullet"/>
              <w:numPr>
                <w:ilvl w:val="0"/>
                <w:numId w:val="13"/>
              </w:numPr>
            </w:pPr>
            <w:r>
              <w:t>Reviewer and evaluator of research project proposals</w:t>
            </w:r>
            <w:r w:rsidR="00E2010D">
              <w:t xml:space="preserve">; </w:t>
            </w:r>
            <w:r>
              <w:t xml:space="preserve">Lecturer in </w:t>
            </w:r>
            <w:r w:rsidR="00E2010D">
              <w:t>and</w:t>
            </w:r>
            <w:r>
              <w:t xml:space="preserve"> P</w:t>
            </w:r>
            <w:r w:rsidRPr="00C77184">
              <w:t>hd thesis advisor.</w:t>
            </w:r>
          </w:p>
        </w:tc>
      </w:tr>
      <w:tr w:rsidR="00216ACC" w:rsidTr="00550ECE">
        <w:trPr>
          <w:cantSplit/>
        </w:trPr>
        <w:tc>
          <w:tcPr>
            <w:tcW w:w="20" w:type="dxa"/>
            <w:tcBorders>
              <w:right w:val="single" w:sz="1" w:space="0" w:color="000000"/>
            </w:tcBorders>
          </w:tcPr>
          <w:p w:rsidR="00216ACC" w:rsidRDefault="00216ACC">
            <w:pPr>
              <w:pStyle w:val="CVHeading3"/>
              <w:rPr>
                <w:lang w:val="en-GB"/>
              </w:rPr>
            </w:pPr>
          </w:p>
        </w:tc>
        <w:tc>
          <w:tcPr>
            <w:tcW w:w="10752" w:type="dxa"/>
            <w:gridSpan w:val="15"/>
          </w:tcPr>
          <w:p w:rsidR="00216ACC" w:rsidRDefault="005C6A38" w:rsidP="00C77184">
            <w:pPr>
              <w:pStyle w:val="CVHeading3"/>
              <w:jc w:val="left"/>
              <w:rPr>
                <w:lang w:val="en-GB"/>
              </w:rPr>
            </w:pPr>
            <w:r>
              <w:rPr>
                <w:lang w:val="en-GB"/>
              </w:rPr>
              <w:t>CIEMAT</w:t>
            </w:r>
            <w:r w:rsidR="00C77184">
              <w:rPr>
                <w:lang w:val="en-GB"/>
              </w:rPr>
              <w:t xml:space="preserve"> (Ministry of Economics and Competitiveness)</w:t>
            </w:r>
            <w:r>
              <w:rPr>
                <w:lang w:val="en-GB"/>
              </w:rPr>
              <w:t>. Av</w:t>
            </w:r>
            <w:r w:rsidR="00C77184">
              <w:rPr>
                <w:lang w:val="en-GB"/>
              </w:rPr>
              <w:t>.</w:t>
            </w:r>
            <w:r>
              <w:rPr>
                <w:lang w:val="en-GB"/>
              </w:rPr>
              <w:t xml:space="preserve"> </w:t>
            </w:r>
            <w:r w:rsidR="00C77184">
              <w:rPr>
                <w:lang w:val="en-GB"/>
              </w:rPr>
              <w:t>C</w:t>
            </w:r>
            <w:r>
              <w:rPr>
                <w:lang w:val="en-GB"/>
              </w:rPr>
              <w:t>omplutense 40, 28040 Madrid, SPAIN</w:t>
            </w:r>
            <w:r w:rsidR="00625BC3">
              <w:rPr>
                <w:lang w:val="en-GB"/>
              </w:rPr>
              <w:t xml:space="preserve"> </w:t>
            </w:r>
          </w:p>
        </w:tc>
      </w:tr>
      <w:tr w:rsidR="00216ACC" w:rsidTr="00550ECE">
        <w:trPr>
          <w:cantSplit/>
        </w:trPr>
        <w:tc>
          <w:tcPr>
            <w:tcW w:w="20" w:type="dxa"/>
            <w:tcBorders>
              <w:right w:val="single" w:sz="1" w:space="0" w:color="000000"/>
            </w:tcBorders>
          </w:tcPr>
          <w:p w:rsidR="00216ACC" w:rsidRDefault="00216ACC">
            <w:pPr>
              <w:pStyle w:val="CVHeading3"/>
              <w:rPr>
                <w:lang w:val="en-GB"/>
              </w:rPr>
            </w:pPr>
          </w:p>
        </w:tc>
        <w:tc>
          <w:tcPr>
            <w:tcW w:w="10752" w:type="dxa"/>
            <w:gridSpan w:val="15"/>
          </w:tcPr>
          <w:p w:rsidR="00216ACC" w:rsidRDefault="005C6A38" w:rsidP="00C77184">
            <w:pPr>
              <w:pStyle w:val="CVHeading3"/>
              <w:jc w:val="left"/>
              <w:rPr>
                <w:lang w:val="en-GB"/>
              </w:rPr>
            </w:pPr>
            <w:r>
              <w:rPr>
                <w:lang w:val="en-GB"/>
              </w:rPr>
              <w:t>Public Energy Research Centre</w:t>
            </w:r>
            <w:r w:rsidR="00625BC3">
              <w:rPr>
                <w:lang w:val="en-GB"/>
              </w:rPr>
              <w:t xml:space="preserve"> (www.ciemat.es)</w:t>
            </w:r>
            <w:r w:rsidR="00C77184">
              <w:t xml:space="preserve"> </w:t>
            </w:r>
            <w:r w:rsidR="00E2010D">
              <w:t>(</w:t>
            </w:r>
            <w:r w:rsidR="00C77184" w:rsidRPr="00C77184">
              <w:rPr>
                <w:lang w:val="en-GB"/>
              </w:rPr>
              <w:t>http://rdgroups.ciemat.es/web/as</w:t>
            </w:r>
            <w:r w:rsidR="00E2010D">
              <w:rPr>
                <w:lang w:val="en-GB"/>
              </w:rPr>
              <w:t>e)</w:t>
            </w:r>
          </w:p>
        </w:tc>
      </w:tr>
      <w:tr w:rsidR="00852597" w:rsidTr="00550ECE">
        <w:trPr>
          <w:cantSplit/>
        </w:trPr>
        <w:tc>
          <w:tcPr>
            <w:tcW w:w="20" w:type="dxa"/>
            <w:tcBorders>
              <w:right w:val="single" w:sz="1" w:space="0" w:color="000000"/>
            </w:tcBorders>
          </w:tcPr>
          <w:p w:rsidR="00D94932" w:rsidRPr="00D94932" w:rsidRDefault="00D94932" w:rsidP="00690FCE">
            <w:pPr>
              <w:pStyle w:val="CVHeading3-FirstLine"/>
              <w:spacing w:before="0"/>
              <w:rPr>
                <w:lang w:val="en-GB"/>
              </w:rPr>
            </w:pPr>
          </w:p>
        </w:tc>
        <w:tc>
          <w:tcPr>
            <w:tcW w:w="10752" w:type="dxa"/>
            <w:gridSpan w:val="15"/>
          </w:tcPr>
          <w:p w:rsidR="00DB4F03" w:rsidRDefault="00DB4F03" w:rsidP="00690FCE">
            <w:pPr>
              <w:pStyle w:val="CVNormal"/>
              <w:rPr>
                <w:lang w:val="en-GB"/>
              </w:rPr>
            </w:pPr>
          </w:p>
        </w:tc>
      </w:tr>
      <w:tr w:rsidR="00852597" w:rsidTr="00550ECE">
        <w:trPr>
          <w:cantSplit/>
        </w:trPr>
        <w:tc>
          <w:tcPr>
            <w:tcW w:w="20" w:type="dxa"/>
            <w:tcBorders>
              <w:right w:val="single" w:sz="1" w:space="0" w:color="000000"/>
            </w:tcBorders>
          </w:tcPr>
          <w:p w:rsidR="00852597" w:rsidRDefault="00852597" w:rsidP="00690FCE">
            <w:pPr>
              <w:pStyle w:val="CVHeading3-FirstLine"/>
              <w:spacing w:before="0"/>
              <w:rPr>
                <w:lang w:val="en-GB"/>
              </w:rPr>
            </w:pPr>
          </w:p>
        </w:tc>
        <w:tc>
          <w:tcPr>
            <w:tcW w:w="10752" w:type="dxa"/>
            <w:gridSpan w:val="15"/>
          </w:tcPr>
          <w:p w:rsidR="00852597" w:rsidRDefault="00852597" w:rsidP="00690FCE">
            <w:pPr>
              <w:pStyle w:val="CVNormal"/>
              <w:rPr>
                <w:lang w:val="en-GB"/>
              </w:rPr>
            </w:pPr>
            <w:r>
              <w:rPr>
                <w:lang w:val="en-GB"/>
              </w:rPr>
              <w:t xml:space="preserve">2002 </w:t>
            </w:r>
            <w:r w:rsidR="00E2010D">
              <w:rPr>
                <w:lang w:val="en-GB"/>
              </w:rPr>
              <w:t>–</w:t>
            </w:r>
            <w:r>
              <w:rPr>
                <w:lang w:val="en-GB"/>
              </w:rPr>
              <w:t xml:space="preserve"> 2004</w:t>
            </w:r>
          </w:p>
        </w:tc>
      </w:tr>
      <w:tr w:rsidR="00852597" w:rsidTr="00550ECE">
        <w:trPr>
          <w:cantSplit/>
        </w:trPr>
        <w:tc>
          <w:tcPr>
            <w:tcW w:w="20" w:type="dxa"/>
            <w:tcBorders>
              <w:right w:val="single" w:sz="1" w:space="0" w:color="000000"/>
            </w:tcBorders>
          </w:tcPr>
          <w:p w:rsidR="00852597" w:rsidRDefault="00852597" w:rsidP="00690FCE">
            <w:pPr>
              <w:pStyle w:val="CVHeading3"/>
              <w:rPr>
                <w:lang w:val="en-GB"/>
              </w:rPr>
            </w:pPr>
          </w:p>
        </w:tc>
        <w:tc>
          <w:tcPr>
            <w:tcW w:w="10752" w:type="dxa"/>
            <w:gridSpan w:val="15"/>
          </w:tcPr>
          <w:p w:rsidR="00852597" w:rsidRDefault="00C33F37" w:rsidP="00690FCE">
            <w:pPr>
              <w:pStyle w:val="CVNormal"/>
              <w:rPr>
                <w:lang w:val="en-GB"/>
              </w:rPr>
            </w:pPr>
            <w:r>
              <w:rPr>
                <w:lang w:val="en-GB"/>
              </w:rPr>
              <w:t xml:space="preserve">Research </w:t>
            </w:r>
            <w:r w:rsidR="00852597">
              <w:rPr>
                <w:lang w:val="en-GB"/>
              </w:rPr>
              <w:t>Anal</w:t>
            </w:r>
            <w:r>
              <w:rPr>
                <w:lang w:val="en-GB"/>
              </w:rPr>
              <w:t>y</w:t>
            </w:r>
            <w:r w:rsidR="00852597">
              <w:rPr>
                <w:lang w:val="en-GB"/>
              </w:rPr>
              <w:t>st</w:t>
            </w:r>
            <w:r w:rsidR="00CF5D48">
              <w:rPr>
                <w:lang w:val="en-GB"/>
              </w:rPr>
              <w:t xml:space="preserve"> </w:t>
            </w:r>
          </w:p>
        </w:tc>
      </w:tr>
      <w:tr w:rsidR="00852597" w:rsidTr="00550ECE">
        <w:trPr>
          <w:cantSplit/>
        </w:trPr>
        <w:tc>
          <w:tcPr>
            <w:tcW w:w="20" w:type="dxa"/>
            <w:tcBorders>
              <w:right w:val="single" w:sz="1" w:space="0" w:color="000000"/>
            </w:tcBorders>
          </w:tcPr>
          <w:p w:rsidR="00852597" w:rsidRDefault="00852597" w:rsidP="00690FCE">
            <w:pPr>
              <w:pStyle w:val="CVHeading3"/>
              <w:rPr>
                <w:lang w:val="en-GB"/>
              </w:rPr>
            </w:pPr>
          </w:p>
        </w:tc>
        <w:tc>
          <w:tcPr>
            <w:tcW w:w="10752" w:type="dxa"/>
            <w:gridSpan w:val="15"/>
          </w:tcPr>
          <w:p w:rsidR="00852597" w:rsidRDefault="0000623E" w:rsidP="00690FCE">
            <w:pPr>
              <w:pStyle w:val="CVNormal"/>
              <w:rPr>
                <w:lang w:val="en-GB"/>
              </w:rPr>
            </w:pPr>
            <w:r>
              <w:rPr>
                <w:lang w:val="en-GB"/>
              </w:rPr>
              <w:t>Evaluated</w:t>
            </w:r>
            <w:r w:rsidR="00852597">
              <w:rPr>
                <w:lang w:val="en-GB"/>
              </w:rPr>
              <w:t xml:space="preserve"> </w:t>
            </w:r>
            <w:r>
              <w:rPr>
                <w:lang w:val="en-GB"/>
              </w:rPr>
              <w:t>development</w:t>
            </w:r>
            <w:r w:rsidR="00852597">
              <w:rPr>
                <w:lang w:val="en-GB"/>
              </w:rPr>
              <w:t xml:space="preserve"> policies as well as development programs in various developing countries</w:t>
            </w:r>
          </w:p>
        </w:tc>
      </w:tr>
      <w:tr w:rsidR="00852597" w:rsidTr="00550ECE">
        <w:trPr>
          <w:cantSplit/>
        </w:trPr>
        <w:tc>
          <w:tcPr>
            <w:tcW w:w="20" w:type="dxa"/>
            <w:tcBorders>
              <w:right w:val="single" w:sz="1" w:space="0" w:color="000000"/>
            </w:tcBorders>
          </w:tcPr>
          <w:p w:rsidR="00852597" w:rsidRDefault="00852597" w:rsidP="00690FCE">
            <w:pPr>
              <w:pStyle w:val="CVHeading3"/>
              <w:rPr>
                <w:lang w:val="en-GB"/>
              </w:rPr>
            </w:pPr>
          </w:p>
        </w:tc>
        <w:tc>
          <w:tcPr>
            <w:tcW w:w="10752" w:type="dxa"/>
            <w:gridSpan w:val="15"/>
          </w:tcPr>
          <w:p w:rsidR="00852597" w:rsidRDefault="00852597" w:rsidP="00690FCE">
            <w:pPr>
              <w:pStyle w:val="CVNormal"/>
              <w:rPr>
                <w:lang w:val="en-GB"/>
              </w:rPr>
            </w:pPr>
            <w:r>
              <w:rPr>
                <w:lang w:val="en-GB"/>
              </w:rPr>
              <w:t xml:space="preserve">International Food Policy Research Institute – </w:t>
            </w:r>
            <w:smartTag w:uri="urn:schemas-microsoft-com:office:smarttags" w:element="Street">
              <w:smartTag w:uri="urn:schemas-microsoft-com:office:smarttags" w:element="address">
                <w:r>
                  <w:rPr>
                    <w:lang w:val="en-GB"/>
                  </w:rPr>
                  <w:t>2033 K Street</w:t>
                </w:r>
              </w:smartTag>
            </w:smartTag>
            <w:r>
              <w:rPr>
                <w:lang w:val="en-GB"/>
              </w:rPr>
              <w:t xml:space="preserve">, 20006-1002 </w:t>
            </w:r>
            <w:smartTag w:uri="urn:schemas-microsoft-com:office:smarttags" w:element="place">
              <w:smartTag w:uri="urn:schemas-microsoft-com:office:smarttags" w:element="City">
                <w:r>
                  <w:rPr>
                    <w:lang w:val="en-GB"/>
                  </w:rPr>
                  <w:t>Washington</w:t>
                </w:r>
              </w:smartTag>
              <w:r>
                <w:rPr>
                  <w:lang w:val="en-GB"/>
                </w:rPr>
                <w:t xml:space="preserve"> </w:t>
              </w:r>
              <w:smartTag w:uri="urn:schemas-microsoft-com:office:smarttags" w:element="State">
                <w:r>
                  <w:rPr>
                    <w:lang w:val="en-GB"/>
                  </w:rPr>
                  <w:t>DC</w:t>
                </w:r>
              </w:smartTag>
            </w:smartTag>
            <w:r>
              <w:rPr>
                <w:lang w:val="en-GB"/>
              </w:rPr>
              <w:t>, EEUU</w:t>
            </w:r>
          </w:p>
        </w:tc>
      </w:tr>
      <w:tr w:rsidR="00852597" w:rsidTr="00550ECE">
        <w:trPr>
          <w:cantSplit/>
        </w:trPr>
        <w:tc>
          <w:tcPr>
            <w:tcW w:w="20" w:type="dxa"/>
            <w:tcBorders>
              <w:right w:val="single" w:sz="1" w:space="0" w:color="000000"/>
            </w:tcBorders>
          </w:tcPr>
          <w:p w:rsidR="00852597" w:rsidRDefault="00852597" w:rsidP="00690FCE">
            <w:pPr>
              <w:pStyle w:val="CVHeading3"/>
              <w:rPr>
                <w:lang w:val="en-GB"/>
              </w:rPr>
            </w:pPr>
          </w:p>
        </w:tc>
        <w:tc>
          <w:tcPr>
            <w:tcW w:w="10752" w:type="dxa"/>
            <w:gridSpan w:val="15"/>
          </w:tcPr>
          <w:p w:rsidR="00852597" w:rsidRDefault="00852597" w:rsidP="00690FCE">
            <w:pPr>
              <w:pStyle w:val="CVNormal"/>
              <w:rPr>
                <w:lang w:val="en-GB"/>
              </w:rPr>
            </w:pPr>
            <w:r>
              <w:rPr>
                <w:lang w:val="en-GB"/>
              </w:rPr>
              <w:t>International Research Organization</w:t>
            </w:r>
            <w:r w:rsidR="00625BC3">
              <w:rPr>
                <w:lang w:val="en-GB"/>
              </w:rPr>
              <w:t xml:space="preserve"> (www.ifpri.org)</w:t>
            </w:r>
          </w:p>
        </w:tc>
      </w:tr>
      <w:tr w:rsidR="00852597" w:rsidTr="00550ECE">
        <w:trPr>
          <w:cantSplit/>
        </w:trPr>
        <w:tc>
          <w:tcPr>
            <w:tcW w:w="20" w:type="dxa"/>
            <w:tcBorders>
              <w:right w:val="single" w:sz="1" w:space="0" w:color="000000"/>
            </w:tcBorders>
          </w:tcPr>
          <w:p w:rsidR="00852597" w:rsidRDefault="00852597" w:rsidP="005A3A4B">
            <w:pPr>
              <w:pStyle w:val="CVHeading3"/>
              <w:rPr>
                <w:lang w:val="en-GB"/>
              </w:rPr>
            </w:pPr>
          </w:p>
        </w:tc>
        <w:tc>
          <w:tcPr>
            <w:tcW w:w="10752" w:type="dxa"/>
            <w:gridSpan w:val="15"/>
          </w:tcPr>
          <w:p w:rsidR="00852597" w:rsidRDefault="00852597" w:rsidP="005A3A4B">
            <w:pPr>
              <w:pStyle w:val="CVNormal"/>
              <w:rPr>
                <w:lang w:val="en-GB"/>
              </w:rPr>
            </w:pPr>
          </w:p>
        </w:tc>
      </w:tr>
      <w:tr w:rsidR="00852597" w:rsidTr="00550ECE">
        <w:trPr>
          <w:cantSplit/>
        </w:trPr>
        <w:tc>
          <w:tcPr>
            <w:tcW w:w="20" w:type="dxa"/>
            <w:tcBorders>
              <w:right w:val="single" w:sz="1" w:space="0" w:color="000000"/>
            </w:tcBorders>
          </w:tcPr>
          <w:p w:rsidR="00852597" w:rsidRDefault="00852597" w:rsidP="005A3A4B">
            <w:pPr>
              <w:pStyle w:val="CVHeading3-FirstLine"/>
              <w:spacing w:before="0"/>
              <w:rPr>
                <w:lang w:val="en-GB"/>
              </w:rPr>
            </w:pPr>
          </w:p>
        </w:tc>
        <w:tc>
          <w:tcPr>
            <w:tcW w:w="10752" w:type="dxa"/>
            <w:gridSpan w:val="15"/>
          </w:tcPr>
          <w:p w:rsidR="00852597" w:rsidRDefault="00C33F37" w:rsidP="005A3A4B">
            <w:pPr>
              <w:pStyle w:val="CVNormal"/>
              <w:rPr>
                <w:lang w:val="en-GB"/>
              </w:rPr>
            </w:pPr>
            <w:r>
              <w:rPr>
                <w:lang w:val="en-GB"/>
              </w:rPr>
              <w:t>2001</w:t>
            </w:r>
            <w:r w:rsidR="00852597">
              <w:rPr>
                <w:lang w:val="en-GB"/>
              </w:rPr>
              <w:t xml:space="preserve"> </w:t>
            </w:r>
            <w:r w:rsidR="00E2010D">
              <w:rPr>
                <w:lang w:val="en-GB"/>
              </w:rPr>
              <w:t>–</w:t>
            </w:r>
            <w:r w:rsidR="00852597">
              <w:rPr>
                <w:lang w:val="en-GB"/>
              </w:rPr>
              <w:t xml:space="preserve"> </w:t>
            </w:r>
            <w:r>
              <w:rPr>
                <w:lang w:val="en-GB"/>
              </w:rPr>
              <w:t>2002</w:t>
            </w:r>
          </w:p>
        </w:tc>
      </w:tr>
      <w:tr w:rsidR="00852597" w:rsidTr="00550ECE">
        <w:trPr>
          <w:cantSplit/>
        </w:trPr>
        <w:tc>
          <w:tcPr>
            <w:tcW w:w="20" w:type="dxa"/>
            <w:tcBorders>
              <w:right w:val="single" w:sz="1" w:space="0" w:color="000000"/>
            </w:tcBorders>
          </w:tcPr>
          <w:p w:rsidR="00852597" w:rsidRDefault="00852597" w:rsidP="005A3A4B">
            <w:pPr>
              <w:pStyle w:val="CVHeading3"/>
              <w:rPr>
                <w:lang w:val="en-GB"/>
              </w:rPr>
            </w:pPr>
          </w:p>
        </w:tc>
        <w:tc>
          <w:tcPr>
            <w:tcW w:w="10752" w:type="dxa"/>
            <w:gridSpan w:val="15"/>
          </w:tcPr>
          <w:p w:rsidR="00852597" w:rsidRDefault="00C33F37" w:rsidP="005A3A4B">
            <w:pPr>
              <w:pStyle w:val="CVNormal"/>
              <w:rPr>
                <w:lang w:val="en-GB"/>
              </w:rPr>
            </w:pPr>
            <w:r>
              <w:rPr>
                <w:lang w:val="en-GB"/>
              </w:rPr>
              <w:t>Consultant</w:t>
            </w:r>
          </w:p>
        </w:tc>
      </w:tr>
      <w:tr w:rsidR="00852597" w:rsidTr="00550ECE">
        <w:trPr>
          <w:cantSplit/>
        </w:trPr>
        <w:tc>
          <w:tcPr>
            <w:tcW w:w="20" w:type="dxa"/>
            <w:tcBorders>
              <w:right w:val="single" w:sz="1" w:space="0" w:color="000000"/>
            </w:tcBorders>
          </w:tcPr>
          <w:p w:rsidR="00852597" w:rsidRDefault="00852597" w:rsidP="005A3A4B">
            <w:pPr>
              <w:pStyle w:val="CVHeading3"/>
              <w:rPr>
                <w:lang w:val="en-GB"/>
              </w:rPr>
            </w:pPr>
          </w:p>
        </w:tc>
        <w:tc>
          <w:tcPr>
            <w:tcW w:w="10752" w:type="dxa"/>
            <w:gridSpan w:val="15"/>
          </w:tcPr>
          <w:p w:rsidR="00852597" w:rsidRDefault="00C33F37" w:rsidP="005A3A4B">
            <w:pPr>
              <w:pStyle w:val="CVNormal"/>
              <w:rPr>
                <w:lang w:val="en-GB"/>
              </w:rPr>
            </w:pPr>
            <w:r>
              <w:rPr>
                <w:lang w:val="en-GB"/>
              </w:rPr>
              <w:t>Conducted research and impact evaluation of various development programs</w:t>
            </w:r>
          </w:p>
        </w:tc>
      </w:tr>
      <w:tr w:rsidR="00852597" w:rsidTr="00550ECE">
        <w:trPr>
          <w:cantSplit/>
        </w:trPr>
        <w:tc>
          <w:tcPr>
            <w:tcW w:w="20" w:type="dxa"/>
            <w:tcBorders>
              <w:right w:val="single" w:sz="1" w:space="0" w:color="000000"/>
            </w:tcBorders>
          </w:tcPr>
          <w:p w:rsidR="00852597" w:rsidRDefault="00852597" w:rsidP="005A3A4B">
            <w:pPr>
              <w:pStyle w:val="CVHeading3"/>
              <w:rPr>
                <w:lang w:val="en-GB"/>
              </w:rPr>
            </w:pPr>
          </w:p>
        </w:tc>
        <w:tc>
          <w:tcPr>
            <w:tcW w:w="10752" w:type="dxa"/>
            <w:gridSpan w:val="15"/>
          </w:tcPr>
          <w:p w:rsidR="00852597" w:rsidRDefault="00C33F37" w:rsidP="005A3A4B">
            <w:pPr>
              <w:pStyle w:val="CVNormal"/>
              <w:rPr>
                <w:lang w:val="en-GB"/>
              </w:rPr>
            </w:pPr>
            <w:r>
              <w:rPr>
                <w:lang w:val="en-GB"/>
              </w:rPr>
              <w:t>United Nations – (World Food Programme and Millenium Development Goals Programme/HTF)</w:t>
            </w:r>
          </w:p>
        </w:tc>
      </w:tr>
      <w:tr w:rsidR="00852597" w:rsidTr="00550ECE">
        <w:trPr>
          <w:cantSplit/>
        </w:trPr>
        <w:tc>
          <w:tcPr>
            <w:tcW w:w="20" w:type="dxa"/>
            <w:tcBorders>
              <w:right w:val="single" w:sz="1" w:space="0" w:color="000000"/>
            </w:tcBorders>
          </w:tcPr>
          <w:p w:rsidR="00852597" w:rsidRDefault="00852597" w:rsidP="005A3A4B">
            <w:pPr>
              <w:pStyle w:val="CVHeading3"/>
              <w:rPr>
                <w:lang w:val="en-GB"/>
              </w:rPr>
            </w:pPr>
          </w:p>
        </w:tc>
        <w:tc>
          <w:tcPr>
            <w:tcW w:w="10752" w:type="dxa"/>
            <w:gridSpan w:val="15"/>
          </w:tcPr>
          <w:p w:rsidR="00852597" w:rsidRDefault="00C33F37" w:rsidP="005A3A4B">
            <w:pPr>
              <w:pStyle w:val="CVNormal"/>
              <w:rPr>
                <w:lang w:val="en-GB"/>
              </w:rPr>
            </w:pPr>
            <w:r>
              <w:rPr>
                <w:lang w:val="en-GB"/>
              </w:rPr>
              <w:t>International Organization</w:t>
            </w:r>
            <w:r w:rsidR="00625BC3">
              <w:rPr>
                <w:lang w:val="en-GB"/>
              </w:rPr>
              <w:t xml:space="preserve"> (www.wfp.org)</w:t>
            </w:r>
          </w:p>
        </w:tc>
      </w:tr>
      <w:tr w:rsidR="00852597" w:rsidTr="00550ECE">
        <w:trPr>
          <w:cantSplit/>
        </w:trPr>
        <w:tc>
          <w:tcPr>
            <w:tcW w:w="20" w:type="dxa"/>
            <w:tcBorders>
              <w:right w:val="single" w:sz="1" w:space="0" w:color="000000"/>
            </w:tcBorders>
          </w:tcPr>
          <w:p w:rsidR="00852597" w:rsidRDefault="00852597" w:rsidP="005A3A4B">
            <w:pPr>
              <w:pStyle w:val="CVHeading3"/>
              <w:rPr>
                <w:lang w:val="en-GB"/>
              </w:rPr>
            </w:pPr>
          </w:p>
        </w:tc>
        <w:tc>
          <w:tcPr>
            <w:tcW w:w="10752" w:type="dxa"/>
            <w:gridSpan w:val="15"/>
          </w:tcPr>
          <w:p w:rsidR="00852597" w:rsidRDefault="00852597" w:rsidP="005A3A4B">
            <w:pPr>
              <w:pStyle w:val="CVNormal"/>
              <w:rPr>
                <w:lang w:val="en-GB"/>
              </w:rPr>
            </w:pPr>
          </w:p>
        </w:tc>
      </w:tr>
      <w:tr w:rsidR="00C33F37" w:rsidTr="00550ECE">
        <w:trPr>
          <w:cantSplit/>
        </w:trPr>
        <w:tc>
          <w:tcPr>
            <w:tcW w:w="20" w:type="dxa"/>
            <w:tcBorders>
              <w:right w:val="single" w:sz="1" w:space="0" w:color="000000"/>
            </w:tcBorders>
          </w:tcPr>
          <w:p w:rsidR="00C33F37" w:rsidRDefault="00C33F37" w:rsidP="005A3A4B">
            <w:pPr>
              <w:pStyle w:val="CVHeading3-FirstLine"/>
              <w:spacing w:before="0"/>
              <w:rPr>
                <w:lang w:val="en-GB"/>
              </w:rPr>
            </w:pPr>
          </w:p>
        </w:tc>
        <w:tc>
          <w:tcPr>
            <w:tcW w:w="10752" w:type="dxa"/>
            <w:gridSpan w:val="15"/>
          </w:tcPr>
          <w:p w:rsidR="00C33F37" w:rsidRDefault="00C33F37" w:rsidP="005A3A4B">
            <w:pPr>
              <w:pStyle w:val="CVNormal"/>
              <w:rPr>
                <w:lang w:val="en-GB"/>
              </w:rPr>
            </w:pPr>
            <w:r>
              <w:rPr>
                <w:lang w:val="en-GB"/>
              </w:rPr>
              <w:t xml:space="preserve">1999 </w:t>
            </w:r>
            <w:r w:rsidR="00E2010D">
              <w:rPr>
                <w:lang w:val="en-GB"/>
              </w:rPr>
              <w:t>–</w:t>
            </w:r>
            <w:r>
              <w:rPr>
                <w:lang w:val="en-GB"/>
              </w:rPr>
              <w:t xml:space="preserve"> 2001</w:t>
            </w:r>
          </w:p>
        </w:tc>
      </w:tr>
      <w:tr w:rsidR="00C33F37" w:rsidTr="00550ECE">
        <w:trPr>
          <w:cantSplit/>
        </w:trPr>
        <w:tc>
          <w:tcPr>
            <w:tcW w:w="20" w:type="dxa"/>
            <w:tcBorders>
              <w:right w:val="single" w:sz="1" w:space="0" w:color="000000"/>
            </w:tcBorders>
          </w:tcPr>
          <w:p w:rsidR="00C33F37" w:rsidRDefault="00C33F37" w:rsidP="005A3A4B">
            <w:pPr>
              <w:pStyle w:val="CVHeading3"/>
              <w:rPr>
                <w:lang w:val="en-GB"/>
              </w:rPr>
            </w:pPr>
          </w:p>
        </w:tc>
        <w:tc>
          <w:tcPr>
            <w:tcW w:w="10752" w:type="dxa"/>
            <w:gridSpan w:val="15"/>
          </w:tcPr>
          <w:p w:rsidR="00C33F37" w:rsidRDefault="00C33F37" w:rsidP="005A3A4B">
            <w:pPr>
              <w:pStyle w:val="CVNormal"/>
              <w:rPr>
                <w:lang w:val="en-GB"/>
              </w:rPr>
            </w:pPr>
            <w:r>
              <w:rPr>
                <w:lang w:val="en-GB"/>
              </w:rPr>
              <w:t>Research Assistant</w:t>
            </w:r>
          </w:p>
        </w:tc>
      </w:tr>
      <w:tr w:rsidR="00C33F37" w:rsidTr="00550ECE">
        <w:trPr>
          <w:cantSplit/>
        </w:trPr>
        <w:tc>
          <w:tcPr>
            <w:tcW w:w="20" w:type="dxa"/>
            <w:tcBorders>
              <w:right w:val="single" w:sz="1" w:space="0" w:color="000000"/>
            </w:tcBorders>
          </w:tcPr>
          <w:p w:rsidR="00C33F37" w:rsidRDefault="00C33F37" w:rsidP="005A3A4B">
            <w:pPr>
              <w:pStyle w:val="CVHeading3"/>
              <w:rPr>
                <w:lang w:val="en-GB"/>
              </w:rPr>
            </w:pPr>
          </w:p>
        </w:tc>
        <w:tc>
          <w:tcPr>
            <w:tcW w:w="10752" w:type="dxa"/>
            <w:gridSpan w:val="15"/>
          </w:tcPr>
          <w:p w:rsidR="00C33F37" w:rsidRDefault="00C33F37" w:rsidP="005A3A4B">
            <w:pPr>
              <w:pStyle w:val="CVNormal"/>
              <w:rPr>
                <w:lang w:val="en-GB"/>
              </w:rPr>
            </w:pPr>
            <w:r>
              <w:rPr>
                <w:lang w:val="en-GB"/>
              </w:rPr>
              <w:t>Conducted research on poverty r</w:t>
            </w:r>
            <w:r w:rsidR="00966062">
              <w:rPr>
                <w:lang w:val="en-GB"/>
              </w:rPr>
              <w:t xml:space="preserve">eduction policies in </w:t>
            </w:r>
            <w:smartTag w:uri="urn:schemas-microsoft-com:office:smarttags" w:element="place">
              <w:r w:rsidR="00966062">
                <w:rPr>
                  <w:lang w:val="en-GB"/>
                </w:rPr>
                <w:t>Latin Amer</w:t>
              </w:r>
              <w:r>
                <w:rPr>
                  <w:lang w:val="en-GB"/>
                </w:rPr>
                <w:t>i</w:t>
              </w:r>
              <w:r w:rsidR="00966062">
                <w:rPr>
                  <w:lang w:val="en-GB"/>
                </w:rPr>
                <w:t>c</w:t>
              </w:r>
              <w:r>
                <w:rPr>
                  <w:lang w:val="en-GB"/>
                </w:rPr>
                <w:t>a</w:t>
              </w:r>
            </w:smartTag>
          </w:p>
        </w:tc>
      </w:tr>
      <w:tr w:rsidR="00C33F37" w:rsidTr="00550ECE">
        <w:trPr>
          <w:cantSplit/>
        </w:trPr>
        <w:tc>
          <w:tcPr>
            <w:tcW w:w="20" w:type="dxa"/>
            <w:tcBorders>
              <w:right w:val="single" w:sz="1" w:space="0" w:color="000000"/>
            </w:tcBorders>
          </w:tcPr>
          <w:p w:rsidR="00C33F37" w:rsidRDefault="00C33F37" w:rsidP="005A3A4B">
            <w:pPr>
              <w:pStyle w:val="CVHeading3"/>
              <w:rPr>
                <w:lang w:val="en-GB"/>
              </w:rPr>
            </w:pPr>
          </w:p>
        </w:tc>
        <w:tc>
          <w:tcPr>
            <w:tcW w:w="10752" w:type="dxa"/>
            <w:gridSpan w:val="15"/>
          </w:tcPr>
          <w:p w:rsidR="00C33F37" w:rsidRDefault="00C33F37" w:rsidP="005A3A4B">
            <w:pPr>
              <w:pStyle w:val="CVNormal"/>
              <w:rPr>
                <w:lang w:val="en-GB"/>
              </w:rPr>
            </w:pPr>
            <w:r>
              <w:rPr>
                <w:lang w:val="en-GB"/>
              </w:rPr>
              <w:t>University of Wisconsin-Madison, Agricultural and Applied Economics Department</w:t>
            </w:r>
          </w:p>
        </w:tc>
      </w:tr>
      <w:tr w:rsidR="00C33F37" w:rsidTr="00550ECE">
        <w:trPr>
          <w:cantSplit/>
        </w:trPr>
        <w:tc>
          <w:tcPr>
            <w:tcW w:w="20" w:type="dxa"/>
            <w:tcBorders>
              <w:right w:val="single" w:sz="1" w:space="0" w:color="000000"/>
            </w:tcBorders>
          </w:tcPr>
          <w:p w:rsidR="00C33F37" w:rsidRDefault="00C33F37" w:rsidP="005A3A4B">
            <w:pPr>
              <w:pStyle w:val="CVHeading3"/>
              <w:rPr>
                <w:lang w:val="en-GB"/>
              </w:rPr>
            </w:pPr>
          </w:p>
        </w:tc>
        <w:tc>
          <w:tcPr>
            <w:tcW w:w="10752" w:type="dxa"/>
            <w:gridSpan w:val="15"/>
          </w:tcPr>
          <w:p w:rsidR="00C33F37" w:rsidRDefault="00C33F37" w:rsidP="005A3A4B">
            <w:pPr>
              <w:pStyle w:val="CVNormal"/>
              <w:rPr>
                <w:lang w:val="en-GB"/>
              </w:rPr>
            </w:pPr>
            <w:r>
              <w:rPr>
                <w:lang w:val="en-GB"/>
              </w:rPr>
              <w:t>University / Research</w:t>
            </w:r>
            <w:r w:rsidR="00625BC3">
              <w:rPr>
                <w:lang w:val="en-GB"/>
              </w:rPr>
              <w:t xml:space="preserve"> (</w:t>
            </w:r>
            <w:hyperlink r:id="rId10" w:history="1">
              <w:r w:rsidR="00FC0A07" w:rsidRPr="00CB11D5">
                <w:rPr>
                  <w:rStyle w:val="Hyperlink"/>
                  <w:lang w:val="en-GB"/>
                </w:rPr>
                <w:t>www.aae.wisc.edu</w:t>
              </w:r>
            </w:hyperlink>
            <w:r w:rsidR="00625BC3">
              <w:rPr>
                <w:lang w:val="en-GB"/>
              </w:rPr>
              <w:t>)</w:t>
            </w:r>
          </w:p>
          <w:p w:rsidR="00E2010D" w:rsidRDefault="00E2010D" w:rsidP="005A3A4B">
            <w:pPr>
              <w:pStyle w:val="CVNormal"/>
              <w:rPr>
                <w:lang w:val="en-GB"/>
              </w:rPr>
            </w:pPr>
          </w:p>
          <w:p w:rsidR="00FC0A07" w:rsidRDefault="00FC0A07" w:rsidP="005A3A4B">
            <w:pPr>
              <w:pStyle w:val="CVNormal"/>
              <w:rPr>
                <w:lang w:val="en-GB"/>
              </w:rPr>
            </w:pPr>
          </w:p>
        </w:tc>
      </w:tr>
      <w:tr w:rsidR="00E2010D" w:rsidTr="00550ECE">
        <w:trPr>
          <w:cantSplit/>
        </w:trPr>
        <w:tc>
          <w:tcPr>
            <w:tcW w:w="20" w:type="dxa"/>
            <w:tcBorders>
              <w:right w:val="single" w:sz="1" w:space="0" w:color="000000"/>
            </w:tcBorders>
          </w:tcPr>
          <w:p w:rsidR="00E2010D" w:rsidRPr="00E2010D" w:rsidRDefault="00E2010D" w:rsidP="00E2010D">
            <w:pPr>
              <w:pStyle w:val="CVHeading3-FirstLine"/>
              <w:spacing w:before="0"/>
              <w:rPr>
                <w:lang w:val="en-GB"/>
              </w:rPr>
            </w:pPr>
          </w:p>
        </w:tc>
        <w:tc>
          <w:tcPr>
            <w:tcW w:w="10752" w:type="dxa"/>
            <w:gridSpan w:val="15"/>
          </w:tcPr>
          <w:p w:rsidR="00E2010D" w:rsidRPr="00E2010D" w:rsidRDefault="00E2010D" w:rsidP="00E2010D">
            <w:pPr>
              <w:pStyle w:val="CVHeading3-FirstLine"/>
              <w:spacing w:before="0"/>
              <w:jc w:val="left"/>
              <w:rPr>
                <w:lang w:val="en-GB"/>
              </w:rPr>
            </w:pPr>
            <w:r w:rsidRPr="00E2010D">
              <w:rPr>
                <w:lang w:val="en-GB"/>
              </w:rPr>
              <w:t xml:space="preserve"> 2005 – present</w:t>
            </w:r>
          </w:p>
          <w:p w:rsidR="00E2010D" w:rsidRPr="00E2010D" w:rsidRDefault="00E2010D" w:rsidP="00E2010D">
            <w:pPr>
              <w:pStyle w:val="CVHeading3-FirstLine"/>
              <w:spacing w:before="0"/>
              <w:jc w:val="left"/>
              <w:rPr>
                <w:lang w:val="en-GB"/>
              </w:rPr>
            </w:pPr>
            <w:r w:rsidRPr="00E2010D">
              <w:rPr>
                <w:lang w:val="en-GB"/>
              </w:rPr>
              <w:t xml:space="preserve"> Executive Board Member (volunteer)</w:t>
            </w:r>
          </w:p>
          <w:p w:rsidR="00E2010D" w:rsidRPr="00E2010D" w:rsidRDefault="00E2010D" w:rsidP="00E2010D">
            <w:pPr>
              <w:pStyle w:val="CVHeading3-FirstLine"/>
              <w:spacing w:before="0"/>
              <w:jc w:val="left"/>
              <w:rPr>
                <w:lang w:val="en-GB"/>
              </w:rPr>
            </w:pPr>
            <w:r w:rsidRPr="00E2010D">
              <w:rPr>
                <w:lang w:val="en-GB"/>
              </w:rPr>
              <w:t xml:space="preserve"> Energía Sin Fronteras (www.energiasinfronteras.org)</w:t>
            </w:r>
          </w:p>
        </w:tc>
      </w:tr>
      <w:tr w:rsidR="00852597" w:rsidTr="00550ECE">
        <w:trPr>
          <w:cantSplit/>
        </w:trPr>
        <w:tc>
          <w:tcPr>
            <w:tcW w:w="20" w:type="dxa"/>
            <w:tcBorders>
              <w:right w:val="single" w:sz="1" w:space="0" w:color="000000"/>
            </w:tcBorders>
            <w:shd w:val="clear" w:color="auto" w:fill="DBE5F1"/>
          </w:tcPr>
          <w:p w:rsidR="00852597" w:rsidRDefault="00852597">
            <w:pPr>
              <w:pStyle w:val="CVHeading1"/>
              <w:spacing w:before="0"/>
              <w:rPr>
                <w:lang w:val="en-GB"/>
              </w:rPr>
            </w:pPr>
          </w:p>
        </w:tc>
        <w:tc>
          <w:tcPr>
            <w:tcW w:w="10752" w:type="dxa"/>
            <w:gridSpan w:val="15"/>
            <w:shd w:val="clear" w:color="auto" w:fill="DBE5F1"/>
          </w:tcPr>
          <w:p w:rsidR="00852597" w:rsidRDefault="00852597">
            <w:pPr>
              <w:pStyle w:val="CVNormal-FirstLine"/>
              <w:spacing w:before="0"/>
              <w:rPr>
                <w:lang w:val="en-GB"/>
              </w:rPr>
            </w:pPr>
          </w:p>
        </w:tc>
      </w:tr>
      <w:tr w:rsidR="00F27823" w:rsidTr="00550ECE">
        <w:trPr>
          <w:cantSplit/>
        </w:trPr>
        <w:tc>
          <w:tcPr>
            <w:tcW w:w="20" w:type="dxa"/>
            <w:tcBorders>
              <w:right w:val="single" w:sz="1" w:space="0" w:color="000000"/>
            </w:tcBorders>
          </w:tcPr>
          <w:p w:rsidR="00F27823" w:rsidRPr="00A275F8" w:rsidRDefault="00F27823">
            <w:pPr>
              <w:pStyle w:val="CVHeading1"/>
              <w:spacing w:before="0"/>
              <w:rPr>
                <w:b w:val="0"/>
                <w:lang w:val="en-GB"/>
              </w:rPr>
            </w:pPr>
          </w:p>
        </w:tc>
        <w:tc>
          <w:tcPr>
            <w:tcW w:w="10752" w:type="dxa"/>
            <w:gridSpan w:val="15"/>
          </w:tcPr>
          <w:p w:rsidR="00F27823" w:rsidRPr="00A275F8" w:rsidRDefault="00A275F8">
            <w:pPr>
              <w:pStyle w:val="CVNormal-FirstLine"/>
              <w:spacing w:before="0"/>
              <w:rPr>
                <w:lang w:val="en-GB"/>
              </w:rPr>
            </w:pPr>
            <w:r>
              <w:rPr>
                <w:lang w:val="en-GB"/>
              </w:rPr>
              <w:t>2007</w:t>
            </w:r>
          </w:p>
        </w:tc>
      </w:tr>
      <w:tr w:rsidR="00A275F8" w:rsidTr="00550ECE">
        <w:trPr>
          <w:cantSplit/>
        </w:trPr>
        <w:tc>
          <w:tcPr>
            <w:tcW w:w="20" w:type="dxa"/>
            <w:tcBorders>
              <w:right w:val="single" w:sz="1" w:space="0" w:color="000000"/>
            </w:tcBorders>
          </w:tcPr>
          <w:p w:rsidR="00A275F8" w:rsidRPr="00A275F8" w:rsidRDefault="00A275F8">
            <w:pPr>
              <w:pStyle w:val="CVHeading1"/>
              <w:spacing w:before="0"/>
              <w:rPr>
                <w:b w:val="0"/>
                <w:lang w:val="en-GB"/>
              </w:rPr>
            </w:pPr>
          </w:p>
        </w:tc>
        <w:tc>
          <w:tcPr>
            <w:tcW w:w="10752" w:type="dxa"/>
            <w:gridSpan w:val="15"/>
          </w:tcPr>
          <w:p w:rsidR="00A275F8" w:rsidRPr="00A275F8" w:rsidRDefault="00A275F8">
            <w:pPr>
              <w:pStyle w:val="CVNormal-FirstLine"/>
              <w:spacing w:before="0"/>
              <w:rPr>
                <w:lang w:val="en-GB"/>
              </w:rPr>
            </w:pPr>
            <w:r>
              <w:rPr>
                <w:lang w:val="en-GB"/>
              </w:rPr>
              <w:t>PhD</w:t>
            </w:r>
          </w:p>
        </w:tc>
      </w:tr>
      <w:tr w:rsidR="00A275F8" w:rsidTr="00550ECE">
        <w:trPr>
          <w:cantSplit/>
        </w:trPr>
        <w:tc>
          <w:tcPr>
            <w:tcW w:w="20" w:type="dxa"/>
            <w:tcBorders>
              <w:right w:val="single" w:sz="1" w:space="0" w:color="000000"/>
            </w:tcBorders>
          </w:tcPr>
          <w:p w:rsidR="00A275F8" w:rsidRPr="00A275F8" w:rsidRDefault="00A275F8">
            <w:pPr>
              <w:pStyle w:val="CVHeading1"/>
              <w:spacing w:before="0"/>
              <w:rPr>
                <w:b w:val="0"/>
                <w:lang w:val="en-GB"/>
              </w:rPr>
            </w:pPr>
          </w:p>
        </w:tc>
        <w:tc>
          <w:tcPr>
            <w:tcW w:w="10752" w:type="dxa"/>
            <w:gridSpan w:val="15"/>
          </w:tcPr>
          <w:p w:rsidR="00625BC3" w:rsidRDefault="00625BC3">
            <w:pPr>
              <w:pStyle w:val="CVNormal-FirstLine"/>
              <w:spacing w:before="0"/>
              <w:rPr>
                <w:lang w:val="en-GB"/>
              </w:rPr>
            </w:pPr>
            <w:r>
              <w:rPr>
                <w:lang w:val="en-GB"/>
              </w:rPr>
              <w:t xml:space="preserve">Applied and Natural Resources Economics – Development Economics </w:t>
            </w:r>
          </w:p>
          <w:p w:rsidR="00A275F8" w:rsidRPr="00A275F8" w:rsidRDefault="00A275F8">
            <w:pPr>
              <w:pStyle w:val="CVNormal-FirstLine"/>
              <w:spacing w:before="0"/>
              <w:rPr>
                <w:lang w:val="en-GB"/>
              </w:rPr>
            </w:pPr>
            <w:r>
              <w:rPr>
                <w:lang w:val="en-GB"/>
              </w:rPr>
              <w:t>Thesis title: Impact Evaluation of a social safety net program in Nicaragua</w:t>
            </w:r>
          </w:p>
        </w:tc>
      </w:tr>
      <w:tr w:rsidR="00A275F8" w:rsidRPr="00B33440" w:rsidTr="00550ECE">
        <w:trPr>
          <w:cantSplit/>
        </w:trPr>
        <w:tc>
          <w:tcPr>
            <w:tcW w:w="20" w:type="dxa"/>
            <w:tcBorders>
              <w:right w:val="single" w:sz="1" w:space="0" w:color="000000"/>
            </w:tcBorders>
          </w:tcPr>
          <w:p w:rsidR="00A275F8" w:rsidRPr="00A275F8" w:rsidRDefault="00A275F8">
            <w:pPr>
              <w:pStyle w:val="CVHeading1"/>
              <w:spacing w:before="0"/>
              <w:rPr>
                <w:b w:val="0"/>
                <w:lang w:val="en-GB"/>
              </w:rPr>
            </w:pPr>
          </w:p>
        </w:tc>
        <w:tc>
          <w:tcPr>
            <w:tcW w:w="10752" w:type="dxa"/>
            <w:gridSpan w:val="15"/>
          </w:tcPr>
          <w:p w:rsidR="00A275F8" w:rsidRPr="00B33440" w:rsidRDefault="00B33440">
            <w:pPr>
              <w:pStyle w:val="CVNormal-FirstLine"/>
              <w:spacing w:before="0"/>
              <w:rPr>
                <w:lang w:val="en-GB"/>
              </w:rPr>
            </w:pPr>
            <w:r>
              <w:rPr>
                <w:rFonts w:cs="Arial"/>
                <w:lang w:val="en-GB"/>
              </w:rPr>
              <w:t>E.T.S.I.A. Polytechnic University of Madrid</w:t>
            </w:r>
            <w:r w:rsidRPr="00B33440">
              <w:rPr>
                <w:lang w:val="en-GB"/>
              </w:rPr>
              <w:t xml:space="preserve"> </w:t>
            </w:r>
            <w:r w:rsidR="00A275F8" w:rsidRPr="00B33440">
              <w:rPr>
                <w:lang w:val="en-GB"/>
              </w:rPr>
              <w:t>(Spain)</w:t>
            </w:r>
          </w:p>
        </w:tc>
      </w:tr>
      <w:tr w:rsidR="00A275F8" w:rsidRPr="00B33440" w:rsidTr="00550ECE">
        <w:trPr>
          <w:cantSplit/>
        </w:trPr>
        <w:tc>
          <w:tcPr>
            <w:tcW w:w="20" w:type="dxa"/>
            <w:tcBorders>
              <w:right w:val="single" w:sz="1" w:space="0" w:color="000000"/>
            </w:tcBorders>
          </w:tcPr>
          <w:p w:rsidR="00A275F8" w:rsidRPr="00B33440" w:rsidRDefault="00A275F8">
            <w:pPr>
              <w:pStyle w:val="CVHeading1"/>
              <w:spacing w:before="0"/>
              <w:rPr>
                <w:lang w:val="en-GB"/>
              </w:rPr>
            </w:pPr>
          </w:p>
        </w:tc>
        <w:tc>
          <w:tcPr>
            <w:tcW w:w="10752" w:type="dxa"/>
            <w:gridSpan w:val="15"/>
          </w:tcPr>
          <w:p w:rsidR="00A275F8" w:rsidRPr="00B33440" w:rsidRDefault="00A275F8">
            <w:pPr>
              <w:pStyle w:val="CVNormal-FirstLine"/>
              <w:spacing w:before="0"/>
              <w:rPr>
                <w:lang w:val="en-GB"/>
              </w:rPr>
            </w:pPr>
          </w:p>
        </w:tc>
      </w:tr>
      <w:tr w:rsidR="00A275F8" w:rsidRPr="00A275F8" w:rsidTr="00550ECE">
        <w:trPr>
          <w:cantSplit/>
        </w:trPr>
        <w:tc>
          <w:tcPr>
            <w:tcW w:w="20" w:type="dxa"/>
            <w:tcBorders>
              <w:right w:val="single" w:sz="1" w:space="0" w:color="000000"/>
            </w:tcBorders>
          </w:tcPr>
          <w:p w:rsidR="00A275F8" w:rsidRPr="00A275F8" w:rsidRDefault="00A275F8" w:rsidP="005A3A4B">
            <w:pPr>
              <w:pStyle w:val="CVHeading1"/>
              <w:spacing w:before="0"/>
              <w:rPr>
                <w:b w:val="0"/>
                <w:lang w:val="en-GB"/>
              </w:rPr>
            </w:pPr>
          </w:p>
        </w:tc>
        <w:tc>
          <w:tcPr>
            <w:tcW w:w="10752" w:type="dxa"/>
            <w:gridSpan w:val="15"/>
          </w:tcPr>
          <w:p w:rsidR="00A275F8" w:rsidRPr="00A275F8" w:rsidRDefault="00A275F8" w:rsidP="005A3A4B">
            <w:pPr>
              <w:pStyle w:val="CVNormal-FirstLine"/>
              <w:spacing w:before="0"/>
              <w:rPr>
                <w:lang w:val="en-GB"/>
              </w:rPr>
            </w:pPr>
            <w:r>
              <w:rPr>
                <w:lang w:val="en-GB"/>
              </w:rPr>
              <w:t>2001</w:t>
            </w:r>
          </w:p>
        </w:tc>
      </w:tr>
      <w:tr w:rsidR="00A275F8" w:rsidRPr="00A275F8" w:rsidTr="00550ECE">
        <w:trPr>
          <w:cantSplit/>
        </w:trPr>
        <w:tc>
          <w:tcPr>
            <w:tcW w:w="20" w:type="dxa"/>
            <w:tcBorders>
              <w:right w:val="single" w:sz="1" w:space="0" w:color="000000"/>
            </w:tcBorders>
          </w:tcPr>
          <w:p w:rsidR="00A275F8" w:rsidRPr="00A275F8" w:rsidRDefault="00A275F8" w:rsidP="005A3A4B">
            <w:pPr>
              <w:pStyle w:val="CVHeading1"/>
              <w:spacing w:before="0"/>
              <w:rPr>
                <w:b w:val="0"/>
                <w:lang w:val="en-GB"/>
              </w:rPr>
            </w:pPr>
          </w:p>
        </w:tc>
        <w:tc>
          <w:tcPr>
            <w:tcW w:w="10752" w:type="dxa"/>
            <w:gridSpan w:val="15"/>
          </w:tcPr>
          <w:p w:rsidR="00A275F8" w:rsidRPr="00A275F8" w:rsidRDefault="00A275F8" w:rsidP="005A3A4B">
            <w:pPr>
              <w:pStyle w:val="CVNormal-FirstLine"/>
              <w:spacing w:before="0"/>
              <w:rPr>
                <w:lang w:val="en-GB"/>
              </w:rPr>
            </w:pPr>
            <w:r>
              <w:rPr>
                <w:lang w:val="en-GB"/>
              </w:rPr>
              <w:t>Master of Science</w:t>
            </w:r>
          </w:p>
        </w:tc>
      </w:tr>
      <w:tr w:rsidR="00A275F8" w:rsidRPr="00A275F8" w:rsidTr="00550ECE">
        <w:trPr>
          <w:cantSplit/>
        </w:trPr>
        <w:tc>
          <w:tcPr>
            <w:tcW w:w="20" w:type="dxa"/>
            <w:tcBorders>
              <w:right w:val="single" w:sz="1" w:space="0" w:color="000000"/>
            </w:tcBorders>
          </w:tcPr>
          <w:p w:rsidR="00A275F8" w:rsidRPr="00A275F8" w:rsidRDefault="00A275F8" w:rsidP="005A3A4B">
            <w:pPr>
              <w:pStyle w:val="CVHeading1"/>
              <w:spacing w:before="0"/>
              <w:rPr>
                <w:b w:val="0"/>
                <w:lang w:val="en-GB"/>
              </w:rPr>
            </w:pPr>
          </w:p>
        </w:tc>
        <w:tc>
          <w:tcPr>
            <w:tcW w:w="10752" w:type="dxa"/>
            <w:gridSpan w:val="15"/>
          </w:tcPr>
          <w:p w:rsidR="00A275F8" w:rsidRPr="00A275F8" w:rsidRDefault="00A275F8" w:rsidP="005A3A4B">
            <w:pPr>
              <w:pStyle w:val="CVNormal-FirstLine"/>
              <w:spacing w:before="0"/>
              <w:rPr>
                <w:lang w:val="en-GB"/>
              </w:rPr>
            </w:pPr>
            <w:r>
              <w:rPr>
                <w:lang w:val="en-GB"/>
              </w:rPr>
              <w:t>Applied Economics – Development Economics</w:t>
            </w:r>
          </w:p>
        </w:tc>
      </w:tr>
      <w:tr w:rsidR="00A275F8" w:rsidRPr="00A275F8" w:rsidTr="00550ECE">
        <w:trPr>
          <w:cantSplit/>
        </w:trPr>
        <w:tc>
          <w:tcPr>
            <w:tcW w:w="20" w:type="dxa"/>
            <w:tcBorders>
              <w:right w:val="single" w:sz="1" w:space="0" w:color="000000"/>
            </w:tcBorders>
          </w:tcPr>
          <w:p w:rsidR="00A275F8" w:rsidRPr="00A275F8" w:rsidRDefault="00A275F8" w:rsidP="005A3A4B">
            <w:pPr>
              <w:pStyle w:val="CVHeading1"/>
              <w:spacing w:before="0"/>
              <w:rPr>
                <w:b w:val="0"/>
                <w:lang w:val="en-GB"/>
              </w:rPr>
            </w:pPr>
          </w:p>
        </w:tc>
        <w:tc>
          <w:tcPr>
            <w:tcW w:w="10752" w:type="dxa"/>
            <w:gridSpan w:val="15"/>
          </w:tcPr>
          <w:p w:rsidR="00A275F8" w:rsidRPr="00A275F8" w:rsidRDefault="00A275F8" w:rsidP="005A3A4B">
            <w:pPr>
              <w:pStyle w:val="CVNormal-FirstLine"/>
              <w:spacing w:before="0"/>
              <w:rPr>
                <w:lang w:val="en-GB"/>
              </w:rPr>
            </w:pPr>
            <w:smartTag w:uri="urn:schemas-microsoft-com:office:smarttags" w:element="place">
              <w:smartTag w:uri="urn:schemas-microsoft-com:office:smarttags" w:element="PlaceType">
                <w:r w:rsidRPr="00A275F8">
                  <w:rPr>
                    <w:lang w:val="en-GB"/>
                  </w:rPr>
                  <w:t>University</w:t>
                </w:r>
              </w:smartTag>
              <w:r w:rsidRPr="00A275F8">
                <w:rPr>
                  <w:lang w:val="en-GB"/>
                </w:rPr>
                <w:t xml:space="preserve"> of </w:t>
              </w:r>
              <w:smartTag w:uri="urn:schemas-microsoft-com:office:smarttags" w:element="PlaceName">
                <w:r w:rsidRPr="00A275F8">
                  <w:rPr>
                    <w:lang w:val="en-GB"/>
                  </w:rPr>
                  <w:t>Wisconsin</w:t>
                </w:r>
              </w:smartTag>
            </w:smartTag>
            <w:r>
              <w:rPr>
                <w:lang w:val="en-GB"/>
              </w:rPr>
              <w:t xml:space="preserve"> (Madison- EEUU)</w:t>
            </w:r>
          </w:p>
          <w:p w:rsidR="00A275F8" w:rsidRPr="00A275F8" w:rsidRDefault="00A275F8" w:rsidP="00A275F8">
            <w:pPr>
              <w:pStyle w:val="CVNormal"/>
              <w:rPr>
                <w:lang w:val="en-GB"/>
              </w:rPr>
            </w:pPr>
            <w:r w:rsidRPr="00A275F8">
              <w:rPr>
                <w:lang w:val="en-GB"/>
              </w:rPr>
              <w:t>Agricultural and Applied Economics Department</w:t>
            </w:r>
          </w:p>
        </w:tc>
      </w:tr>
      <w:tr w:rsidR="00A275F8" w:rsidRPr="00A275F8" w:rsidTr="00550ECE">
        <w:trPr>
          <w:cantSplit/>
        </w:trPr>
        <w:tc>
          <w:tcPr>
            <w:tcW w:w="20" w:type="dxa"/>
            <w:tcBorders>
              <w:right w:val="single" w:sz="1" w:space="0" w:color="000000"/>
            </w:tcBorders>
          </w:tcPr>
          <w:p w:rsidR="00A275F8" w:rsidRPr="00A275F8" w:rsidRDefault="00A275F8">
            <w:pPr>
              <w:pStyle w:val="CVHeading1"/>
              <w:spacing w:before="0"/>
              <w:rPr>
                <w:lang w:val="en-GB"/>
              </w:rPr>
            </w:pPr>
          </w:p>
        </w:tc>
        <w:tc>
          <w:tcPr>
            <w:tcW w:w="10752" w:type="dxa"/>
            <w:gridSpan w:val="15"/>
          </w:tcPr>
          <w:p w:rsidR="00A275F8" w:rsidRPr="00A275F8" w:rsidRDefault="00A275F8">
            <w:pPr>
              <w:pStyle w:val="CVNormal-FirstLine"/>
              <w:spacing w:before="0"/>
              <w:rPr>
                <w:lang w:val="en-GB"/>
              </w:rPr>
            </w:pPr>
          </w:p>
        </w:tc>
      </w:tr>
      <w:tr w:rsidR="00A275F8" w:rsidRPr="00A275F8" w:rsidTr="00550ECE">
        <w:trPr>
          <w:cantSplit/>
        </w:trPr>
        <w:tc>
          <w:tcPr>
            <w:tcW w:w="20" w:type="dxa"/>
            <w:tcBorders>
              <w:right w:val="single" w:sz="1" w:space="0" w:color="000000"/>
            </w:tcBorders>
          </w:tcPr>
          <w:p w:rsidR="00A275F8" w:rsidRPr="00A275F8" w:rsidRDefault="00A275F8" w:rsidP="005A3A4B">
            <w:pPr>
              <w:pStyle w:val="CVHeading1"/>
              <w:spacing w:before="0"/>
              <w:rPr>
                <w:b w:val="0"/>
                <w:lang w:val="en-GB"/>
              </w:rPr>
            </w:pPr>
          </w:p>
        </w:tc>
        <w:tc>
          <w:tcPr>
            <w:tcW w:w="10752" w:type="dxa"/>
            <w:gridSpan w:val="15"/>
          </w:tcPr>
          <w:p w:rsidR="00A275F8" w:rsidRPr="00A275F8" w:rsidRDefault="00A275F8" w:rsidP="005A3A4B">
            <w:pPr>
              <w:pStyle w:val="CVNormal-FirstLine"/>
              <w:spacing w:before="0"/>
              <w:rPr>
                <w:lang w:val="en-GB"/>
              </w:rPr>
            </w:pPr>
            <w:r>
              <w:rPr>
                <w:lang w:val="en-GB"/>
              </w:rPr>
              <w:t>1997</w:t>
            </w:r>
          </w:p>
        </w:tc>
      </w:tr>
      <w:tr w:rsidR="00A275F8" w:rsidRPr="00A275F8" w:rsidTr="00550ECE">
        <w:trPr>
          <w:cantSplit/>
        </w:trPr>
        <w:tc>
          <w:tcPr>
            <w:tcW w:w="20" w:type="dxa"/>
            <w:tcBorders>
              <w:right w:val="single" w:sz="1" w:space="0" w:color="000000"/>
            </w:tcBorders>
          </w:tcPr>
          <w:p w:rsidR="00A275F8" w:rsidRPr="00A275F8" w:rsidRDefault="00A275F8" w:rsidP="005A3A4B">
            <w:pPr>
              <w:pStyle w:val="CVHeading1"/>
              <w:spacing w:before="0"/>
              <w:rPr>
                <w:b w:val="0"/>
                <w:lang w:val="en-GB"/>
              </w:rPr>
            </w:pPr>
          </w:p>
        </w:tc>
        <w:tc>
          <w:tcPr>
            <w:tcW w:w="10752" w:type="dxa"/>
            <w:gridSpan w:val="15"/>
          </w:tcPr>
          <w:p w:rsidR="00A275F8" w:rsidRPr="00A275F8" w:rsidRDefault="00A275F8" w:rsidP="005A3A4B">
            <w:pPr>
              <w:pStyle w:val="CVNormal-FirstLine"/>
              <w:spacing w:before="0"/>
              <w:rPr>
                <w:lang w:val="en-GB"/>
              </w:rPr>
            </w:pPr>
            <w:r>
              <w:rPr>
                <w:lang w:val="en-GB"/>
              </w:rPr>
              <w:t xml:space="preserve">B.S. in Economics </w:t>
            </w:r>
            <w:r w:rsidR="0000623E">
              <w:rPr>
                <w:lang w:val="en-GB"/>
              </w:rPr>
              <w:t>and B.S. Business Administration</w:t>
            </w:r>
          </w:p>
        </w:tc>
      </w:tr>
      <w:tr w:rsidR="00A275F8" w:rsidRPr="00A275F8" w:rsidTr="00550ECE">
        <w:trPr>
          <w:cantSplit/>
        </w:trPr>
        <w:tc>
          <w:tcPr>
            <w:tcW w:w="20" w:type="dxa"/>
            <w:tcBorders>
              <w:right w:val="single" w:sz="1" w:space="0" w:color="000000"/>
            </w:tcBorders>
          </w:tcPr>
          <w:p w:rsidR="00A275F8" w:rsidRPr="00A275F8" w:rsidRDefault="00A275F8" w:rsidP="005A3A4B">
            <w:pPr>
              <w:pStyle w:val="CVHeading1"/>
              <w:spacing w:before="0"/>
              <w:rPr>
                <w:b w:val="0"/>
                <w:lang w:val="en-GB"/>
              </w:rPr>
            </w:pPr>
          </w:p>
        </w:tc>
        <w:tc>
          <w:tcPr>
            <w:tcW w:w="10752" w:type="dxa"/>
            <w:gridSpan w:val="15"/>
          </w:tcPr>
          <w:p w:rsidR="00A275F8" w:rsidRPr="00A275F8" w:rsidRDefault="00A275F8" w:rsidP="005A3A4B">
            <w:pPr>
              <w:pStyle w:val="CVNormal-FirstLine"/>
              <w:spacing w:before="0"/>
              <w:rPr>
                <w:lang w:val="en-GB"/>
              </w:rPr>
            </w:pPr>
            <w:r>
              <w:rPr>
                <w:lang w:val="en-GB"/>
              </w:rPr>
              <w:t>Economics and Business Administration</w:t>
            </w:r>
          </w:p>
        </w:tc>
      </w:tr>
      <w:tr w:rsidR="00A275F8" w:rsidRPr="00A275F8" w:rsidTr="00550ECE">
        <w:trPr>
          <w:cantSplit/>
        </w:trPr>
        <w:tc>
          <w:tcPr>
            <w:tcW w:w="20" w:type="dxa"/>
            <w:tcBorders>
              <w:right w:val="single" w:sz="1" w:space="0" w:color="000000"/>
            </w:tcBorders>
          </w:tcPr>
          <w:p w:rsidR="00A275F8" w:rsidRPr="00A275F8" w:rsidRDefault="00A275F8" w:rsidP="005A3A4B">
            <w:pPr>
              <w:pStyle w:val="CVHeading1"/>
              <w:spacing w:before="0"/>
              <w:rPr>
                <w:b w:val="0"/>
                <w:lang w:val="en-GB"/>
              </w:rPr>
            </w:pPr>
          </w:p>
        </w:tc>
        <w:tc>
          <w:tcPr>
            <w:tcW w:w="10752" w:type="dxa"/>
            <w:gridSpan w:val="15"/>
          </w:tcPr>
          <w:p w:rsidR="00A275F8" w:rsidRPr="00A275F8" w:rsidRDefault="00A275F8" w:rsidP="005A3A4B">
            <w:pPr>
              <w:pStyle w:val="CVNormal"/>
              <w:rPr>
                <w:lang w:val="en-GB"/>
              </w:rPr>
            </w:pPr>
            <w:r>
              <w:rPr>
                <w:lang w:val="en-GB"/>
              </w:rPr>
              <w:t>Universitat Pompeu Fabra (Barcelona-Spain)</w:t>
            </w:r>
          </w:p>
        </w:tc>
      </w:tr>
      <w:tr w:rsidR="00A275F8" w:rsidRPr="00A275F8" w:rsidTr="00550ECE">
        <w:trPr>
          <w:cantSplit/>
        </w:trPr>
        <w:tc>
          <w:tcPr>
            <w:tcW w:w="20" w:type="dxa"/>
            <w:tcBorders>
              <w:right w:val="single" w:sz="1" w:space="0" w:color="000000"/>
            </w:tcBorders>
          </w:tcPr>
          <w:p w:rsidR="00A275F8" w:rsidRPr="00A275F8" w:rsidRDefault="00A275F8" w:rsidP="005A3A4B">
            <w:pPr>
              <w:pStyle w:val="CVHeading1"/>
              <w:spacing w:before="0"/>
              <w:rPr>
                <w:b w:val="0"/>
                <w:lang w:val="en-GB"/>
              </w:rPr>
            </w:pPr>
          </w:p>
        </w:tc>
        <w:tc>
          <w:tcPr>
            <w:tcW w:w="10752" w:type="dxa"/>
            <w:gridSpan w:val="15"/>
          </w:tcPr>
          <w:p w:rsidR="00A275F8" w:rsidRPr="00A275F8" w:rsidRDefault="00A275F8" w:rsidP="005A3A4B">
            <w:pPr>
              <w:pStyle w:val="CVNormal-FirstLine"/>
              <w:spacing w:before="0"/>
              <w:rPr>
                <w:lang w:val="en-GB"/>
              </w:rPr>
            </w:pPr>
          </w:p>
        </w:tc>
      </w:tr>
      <w:tr w:rsidR="00852597" w:rsidRPr="00A275F8" w:rsidTr="00550ECE">
        <w:trPr>
          <w:cantSplit/>
        </w:trPr>
        <w:tc>
          <w:tcPr>
            <w:tcW w:w="20" w:type="dxa"/>
            <w:tcBorders>
              <w:right w:val="single" w:sz="1" w:space="0" w:color="000000"/>
            </w:tcBorders>
          </w:tcPr>
          <w:p w:rsidR="00852597" w:rsidRPr="00A275F8" w:rsidRDefault="00852597">
            <w:pPr>
              <w:pStyle w:val="CVSpacer"/>
              <w:rPr>
                <w:lang w:val="en-GB"/>
              </w:rPr>
            </w:pPr>
          </w:p>
        </w:tc>
        <w:tc>
          <w:tcPr>
            <w:tcW w:w="10752" w:type="dxa"/>
            <w:gridSpan w:val="15"/>
          </w:tcPr>
          <w:p w:rsidR="00852597" w:rsidRPr="00A275F8" w:rsidRDefault="00852597">
            <w:pPr>
              <w:pStyle w:val="CVSpacer"/>
              <w:rPr>
                <w:lang w:val="en-GB"/>
              </w:rPr>
            </w:pPr>
          </w:p>
        </w:tc>
      </w:tr>
      <w:tr w:rsidR="00852597" w:rsidTr="00550ECE">
        <w:trPr>
          <w:cantSplit/>
        </w:trPr>
        <w:tc>
          <w:tcPr>
            <w:tcW w:w="20" w:type="dxa"/>
            <w:tcBorders>
              <w:right w:val="single" w:sz="1" w:space="0" w:color="000000"/>
            </w:tcBorders>
          </w:tcPr>
          <w:p w:rsidR="00852597" w:rsidRDefault="00852597">
            <w:pPr>
              <w:pStyle w:val="CVHeading2-FirstLine"/>
              <w:spacing w:before="0"/>
              <w:rPr>
                <w:lang w:val="en-GB"/>
              </w:rPr>
            </w:pPr>
          </w:p>
        </w:tc>
        <w:tc>
          <w:tcPr>
            <w:tcW w:w="10752" w:type="dxa"/>
            <w:gridSpan w:val="15"/>
          </w:tcPr>
          <w:p w:rsidR="00852597" w:rsidRDefault="00F27823">
            <w:pPr>
              <w:pStyle w:val="CVMedium-FirstLine"/>
              <w:spacing w:before="0"/>
              <w:rPr>
                <w:b w:val="0"/>
                <w:lang w:val="en-GB"/>
              </w:rPr>
            </w:pPr>
            <w:r>
              <w:rPr>
                <w:lang w:val="en-GB"/>
              </w:rPr>
              <w:t>Spanish and Catalan</w:t>
            </w:r>
          </w:p>
        </w:tc>
      </w:tr>
      <w:tr w:rsidR="00852597" w:rsidTr="00550ECE">
        <w:trPr>
          <w:cantSplit/>
        </w:trPr>
        <w:tc>
          <w:tcPr>
            <w:tcW w:w="20" w:type="dxa"/>
            <w:tcBorders>
              <w:right w:val="single" w:sz="1" w:space="0" w:color="000000"/>
            </w:tcBorders>
          </w:tcPr>
          <w:p w:rsidR="00852597" w:rsidRDefault="00852597">
            <w:pPr>
              <w:pStyle w:val="CVSpacer"/>
              <w:rPr>
                <w:lang w:val="en-GB"/>
              </w:rPr>
            </w:pPr>
          </w:p>
        </w:tc>
        <w:tc>
          <w:tcPr>
            <w:tcW w:w="10752" w:type="dxa"/>
            <w:gridSpan w:val="15"/>
          </w:tcPr>
          <w:p w:rsidR="00852597" w:rsidRDefault="00852597">
            <w:pPr>
              <w:pStyle w:val="CVSpacer"/>
              <w:rPr>
                <w:lang w:val="en-GB"/>
              </w:rPr>
            </w:pPr>
          </w:p>
        </w:tc>
      </w:tr>
      <w:tr w:rsidR="00852597" w:rsidTr="00550ECE">
        <w:trPr>
          <w:cantSplit/>
        </w:trPr>
        <w:tc>
          <w:tcPr>
            <w:tcW w:w="20" w:type="dxa"/>
            <w:tcBorders>
              <w:right w:val="single" w:sz="1" w:space="0" w:color="000000"/>
            </w:tcBorders>
          </w:tcPr>
          <w:p w:rsidR="00852597" w:rsidRDefault="00852597">
            <w:pPr>
              <w:pStyle w:val="CVHeading2-FirstLine"/>
              <w:spacing w:before="0"/>
              <w:rPr>
                <w:lang w:val="en-GB"/>
              </w:rPr>
            </w:pPr>
          </w:p>
        </w:tc>
        <w:tc>
          <w:tcPr>
            <w:tcW w:w="10752" w:type="dxa"/>
            <w:gridSpan w:val="15"/>
          </w:tcPr>
          <w:p w:rsidR="00852597" w:rsidRDefault="00852597">
            <w:pPr>
              <w:pStyle w:val="CVMedium-FirstLine"/>
              <w:spacing w:before="0"/>
              <w:rPr>
                <w:lang w:val="en-GB"/>
              </w:rPr>
            </w:pPr>
          </w:p>
        </w:tc>
      </w:tr>
      <w:tr w:rsidR="00852597" w:rsidTr="00550ECE">
        <w:trPr>
          <w:cantSplit/>
        </w:trPr>
        <w:tc>
          <w:tcPr>
            <w:tcW w:w="20" w:type="dxa"/>
            <w:tcBorders>
              <w:right w:val="single" w:sz="1" w:space="0" w:color="000000"/>
            </w:tcBorders>
          </w:tcPr>
          <w:p w:rsidR="00852597" w:rsidRDefault="00852597">
            <w:pPr>
              <w:pStyle w:val="CVHeading2"/>
              <w:rPr>
                <w:lang w:val="en-GB"/>
              </w:rPr>
            </w:pPr>
          </w:p>
        </w:tc>
        <w:tc>
          <w:tcPr>
            <w:tcW w:w="3237" w:type="dxa"/>
            <w:gridSpan w:val="3"/>
          </w:tcPr>
          <w:p w:rsidR="00852597" w:rsidRDefault="00852597">
            <w:pPr>
              <w:pStyle w:val="CVNormal"/>
              <w:rPr>
                <w:lang w:val="en-GB"/>
              </w:rPr>
            </w:pPr>
          </w:p>
        </w:tc>
        <w:tc>
          <w:tcPr>
            <w:tcW w:w="3005" w:type="dxa"/>
            <w:gridSpan w:val="5"/>
            <w:tcBorders>
              <w:top w:val="single" w:sz="1" w:space="0" w:color="000000"/>
              <w:left w:val="single" w:sz="1" w:space="0" w:color="000000"/>
              <w:bottom w:val="single" w:sz="1" w:space="0" w:color="000000"/>
            </w:tcBorders>
          </w:tcPr>
          <w:p w:rsidR="00852597" w:rsidRDefault="00852597">
            <w:pPr>
              <w:pStyle w:val="LevelAssessment-Heading1"/>
              <w:rPr>
                <w:lang w:val="en-GB"/>
              </w:rPr>
            </w:pPr>
            <w:r>
              <w:rPr>
                <w:lang w:val="en-GB"/>
              </w:rPr>
              <w:t>Understanding</w:t>
            </w:r>
          </w:p>
        </w:tc>
        <w:tc>
          <w:tcPr>
            <w:tcW w:w="3005" w:type="dxa"/>
            <w:gridSpan w:val="5"/>
            <w:tcBorders>
              <w:top w:val="single" w:sz="1" w:space="0" w:color="000000"/>
              <w:left w:val="single" w:sz="1" w:space="0" w:color="000000"/>
              <w:bottom w:val="single" w:sz="1" w:space="0" w:color="000000"/>
            </w:tcBorders>
          </w:tcPr>
          <w:p w:rsidR="00852597" w:rsidRDefault="00852597">
            <w:pPr>
              <w:pStyle w:val="LevelAssessment-Heading1"/>
              <w:rPr>
                <w:lang w:val="en-GB"/>
              </w:rPr>
            </w:pPr>
            <w:r>
              <w:rPr>
                <w:lang w:val="en-GB"/>
              </w:rPr>
              <w:t>Speaking</w:t>
            </w:r>
          </w:p>
        </w:tc>
        <w:tc>
          <w:tcPr>
            <w:tcW w:w="1505" w:type="dxa"/>
            <w:gridSpan w:val="2"/>
            <w:tcBorders>
              <w:top w:val="single" w:sz="1" w:space="0" w:color="000000"/>
              <w:left w:val="single" w:sz="1" w:space="0" w:color="000000"/>
              <w:bottom w:val="single" w:sz="1" w:space="0" w:color="000000"/>
              <w:right w:val="single" w:sz="1" w:space="0" w:color="000000"/>
            </w:tcBorders>
          </w:tcPr>
          <w:p w:rsidR="00852597" w:rsidRDefault="00852597">
            <w:pPr>
              <w:pStyle w:val="LevelAssessment-Heading1"/>
              <w:rPr>
                <w:lang w:val="en-GB"/>
              </w:rPr>
            </w:pPr>
            <w:r>
              <w:rPr>
                <w:lang w:val="en-GB"/>
              </w:rPr>
              <w:t>Writing</w:t>
            </w:r>
          </w:p>
        </w:tc>
      </w:tr>
      <w:tr w:rsidR="00852597" w:rsidTr="00550ECE">
        <w:trPr>
          <w:cantSplit/>
        </w:trPr>
        <w:tc>
          <w:tcPr>
            <w:tcW w:w="20" w:type="dxa"/>
            <w:tcBorders>
              <w:right w:val="single" w:sz="1" w:space="0" w:color="000000"/>
            </w:tcBorders>
          </w:tcPr>
          <w:p w:rsidR="00852597" w:rsidRDefault="00852597">
            <w:pPr>
              <w:pStyle w:val="CVHeadingLevel"/>
              <w:rPr>
                <w:lang w:val="en-GB"/>
              </w:rPr>
            </w:pPr>
          </w:p>
        </w:tc>
        <w:tc>
          <w:tcPr>
            <w:tcW w:w="3237" w:type="dxa"/>
            <w:gridSpan w:val="3"/>
          </w:tcPr>
          <w:p w:rsidR="00852597" w:rsidRDefault="00852597">
            <w:pPr>
              <w:pStyle w:val="CVNormal"/>
              <w:rPr>
                <w:lang w:val="en-GB"/>
              </w:rPr>
            </w:pPr>
          </w:p>
        </w:tc>
        <w:tc>
          <w:tcPr>
            <w:tcW w:w="1502" w:type="dxa"/>
            <w:gridSpan w:val="2"/>
            <w:tcBorders>
              <w:left w:val="single" w:sz="1" w:space="0" w:color="000000"/>
              <w:bottom w:val="single" w:sz="1" w:space="0" w:color="000000"/>
            </w:tcBorders>
          </w:tcPr>
          <w:p w:rsidR="00852597" w:rsidRDefault="00852597">
            <w:pPr>
              <w:pStyle w:val="LevelAssessment-Heading2"/>
              <w:rPr>
                <w:lang w:val="en-GB"/>
              </w:rPr>
            </w:pPr>
            <w:r>
              <w:rPr>
                <w:lang w:val="en-GB"/>
              </w:rPr>
              <w:t>Listening</w:t>
            </w:r>
          </w:p>
        </w:tc>
        <w:tc>
          <w:tcPr>
            <w:tcW w:w="1503" w:type="dxa"/>
            <w:gridSpan w:val="3"/>
            <w:tcBorders>
              <w:left w:val="single" w:sz="1" w:space="0" w:color="000000"/>
              <w:bottom w:val="single" w:sz="1" w:space="0" w:color="000000"/>
            </w:tcBorders>
          </w:tcPr>
          <w:p w:rsidR="00852597" w:rsidRDefault="00852597">
            <w:pPr>
              <w:pStyle w:val="LevelAssessment-Heading2"/>
              <w:rPr>
                <w:lang w:val="en-GB"/>
              </w:rPr>
            </w:pPr>
            <w:smartTag w:uri="urn:schemas-microsoft-com:office:smarttags" w:element="City">
              <w:smartTag w:uri="urn:schemas-microsoft-com:office:smarttags" w:element="place">
                <w:r>
                  <w:rPr>
                    <w:lang w:val="en-GB"/>
                  </w:rPr>
                  <w:t>Reading</w:t>
                </w:r>
              </w:smartTag>
            </w:smartTag>
          </w:p>
        </w:tc>
        <w:tc>
          <w:tcPr>
            <w:tcW w:w="1501" w:type="dxa"/>
            <w:gridSpan w:val="2"/>
            <w:tcBorders>
              <w:left w:val="single" w:sz="1" w:space="0" w:color="000000"/>
              <w:bottom w:val="single" w:sz="1" w:space="0" w:color="000000"/>
            </w:tcBorders>
          </w:tcPr>
          <w:p w:rsidR="00852597" w:rsidRDefault="00852597">
            <w:pPr>
              <w:pStyle w:val="LevelAssessment-Heading2"/>
              <w:rPr>
                <w:lang w:val="en-GB"/>
              </w:rPr>
            </w:pPr>
            <w:r>
              <w:rPr>
                <w:lang w:val="en-GB"/>
              </w:rPr>
              <w:t>Spoken interaction</w:t>
            </w:r>
          </w:p>
        </w:tc>
        <w:tc>
          <w:tcPr>
            <w:tcW w:w="1504" w:type="dxa"/>
            <w:gridSpan w:val="3"/>
            <w:tcBorders>
              <w:left w:val="single" w:sz="1" w:space="0" w:color="000000"/>
              <w:bottom w:val="single" w:sz="1" w:space="0" w:color="000000"/>
            </w:tcBorders>
          </w:tcPr>
          <w:p w:rsidR="00852597" w:rsidRDefault="00852597">
            <w:pPr>
              <w:pStyle w:val="LevelAssessment-Heading2"/>
              <w:rPr>
                <w:lang w:val="en-GB"/>
              </w:rPr>
            </w:pPr>
            <w:r>
              <w:rPr>
                <w:lang w:val="en-GB"/>
              </w:rPr>
              <w:t>Spoken production</w:t>
            </w:r>
          </w:p>
        </w:tc>
        <w:tc>
          <w:tcPr>
            <w:tcW w:w="1505" w:type="dxa"/>
            <w:gridSpan w:val="2"/>
            <w:tcBorders>
              <w:left w:val="single" w:sz="1" w:space="0" w:color="000000"/>
              <w:bottom w:val="single" w:sz="1" w:space="0" w:color="000000"/>
              <w:right w:val="single" w:sz="1" w:space="0" w:color="000000"/>
            </w:tcBorders>
          </w:tcPr>
          <w:p w:rsidR="00852597" w:rsidRDefault="00852597">
            <w:pPr>
              <w:pStyle w:val="LevelAssessment-Heading2"/>
              <w:rPr>
                <w:lang w:val="en-GB"/>
              </w:rPr>
            </w:pPr>
          </w:p>
        </w:tc>
      </w:tr>
      <w:tr w:rsidR="00F27823" w:rsidTr="00550ECE">
        <w:trPr>
          <w:cantSplit/>
        </w:trPr>
        <w:tc>
          <w:tcPr>
            <w:tcW w:w="20" w:type="dxa"/>
            <w:tcBorders>
              <w:right w:val="single" w:sz="1" w:space="0" w:color="000000"/>
            </w:tcBorders>
          </w:tcPr>
          <w:p w:rsidR="00F27823" w:rsidRDefault="00F27823">
            <w:pPr>
              <w:pStyle w:val="CVHeadingLanguage"/>
              <w:rPr>
                <w:lang w:val="en-GB"/>
              </w:rPr>
            </w:pPr>
          </w:p>
        </w:tc>
        <w:tc>
          <w:tcPr>
            <w:tcW w:w="3237" w:type="dxa"/>
            <w:gridSpan w:val="3"/>
          </w:tcPr>
          <w:p w:rsidR="00F27823" w:rsidRDefault="00F27823">
            <w:pPr>
              <w:pStyle w:val="CVNormal"/>
              <w:rPr>
                <w:lang w:val="en-GB"/>
              </w:rPr>
            </w:pPr>
          </w:p>
        </w:tc>
        <w:tc>
          <w:tcPr>
            <w:tcW w:w="283" w:type="dxa"/>
            <w:tcBorders>
              <w:left w:val="single" w:sz="1" w:space="0" w:color="000000"/>
              <w:bottom w:val="single" w:sz="1" w:space="0" w:color="000000"/>
              <w:right w:val="single" w:sz="1" w:space="0" w:color="000000"/>
            </w:tcBorders>
            <w:vAlign w:val="center"/>
          </w:tcPr>
          <w:p w:rsidR="00F27823" w:rsidRDefault="00F27823">
            <w:pPr>
              <w:pStyle w:val="LevelAssessment-Code"/>
              <w:rPr>
                <w:lang w:val="en-GB"/>
              </w:rPr>
            </w:pPr>
            <w:r>
              <w:rPr>
                <w:lang w:val="en-GB"/>
              </w:rPr>
              <w:t>C2</w:t>
            </w:r>
          </w:p>
        </w:tc>
        <w:tc>
          <w:tcPr>
            <w:tcW w:w="1219" w:type="dxa"/>
            <w:tcBorders>
              <w:bottom w:val="single" w:sz="1" w:space="0" w:color="000000"/>
            </w:tcBorders>
            <w:vAlign w:val="center"/>
          </w:tcPr>
          <w:p w:rsidR="00F27823" w:rsidRDefault="00F27823">
            <w:pPr>
              <w:pStyle w:val="LevelAssessment-Description"/>
              <w:rPr>
                <w:lang w:val="en-GB"/>
              </w:rPr>
            </w:pPr>
            <w:r>
              <w:rPr>
                <w:lang w:val="en-GB"/>
              </w:rPr>
              <w:t>Proficient user</w:t>
            </w:r>
          </w:p>
        </w:tc>
        <w:tc>
          <w:tcPr>
            <w:tcW w:w="283" w:type="dxa"/>
            <w:tcBorders>
              <w:left w:val="single" w:sz="1" w:space="0" w:color="000000"/>
              <w:bottom w:val="single" w:sz="1" w:space="0" w:color="000000"/>
              <w:right w:val="single" w:sz="1" w:space="0" w:color="000000"/>
            </w:tcBorders>
            <w:vAlign w:val="center"/>
          </w:tcPr>
          <w:p w:rsidR="00F27823" w:rsidRDefault="00F27823" w:rsidP="005A3A4B">
            <w:pPr>
              <w:pStyle w:val="LevelAssessment-Code"/>
              <w:rPr>
                <w:lang w:val="en-GB"/>
              </w:rPr>
            </w:pPr>
            <w:r>
              <w:rPr>
                <w:lang w:val="en-GB"/>
              </w:rPr>
              <w:t>C2</w:t>
            </w:r>
          </w:p>
        </w:tc>
        <w:tc>
          <w:tcPr>
            <w:tcW w:w="1220" w:type="dxa"/>
            <w:gridSpan w:val="2"/>
            <w:tcBorders>
              <w:bottom w:val="single" w:sz="1" w:space="0" w:color="000000"/>
            </w:tcBorders>
            <w:vAlign w:val="center"/>
          </w:tcPr>
          <w:p w:rsidR="00F27823" w:rsidRDefault="00F27823" w:rsidP="005A3A4B">
            <w:pPr>
              <w:pStyle w:val="LevelAssessment-Description"/>
              <w:rPr>
                <w:lang w:val="en-GB"/>
              </w:rPr>
            </w:pPr>
            <w:r>
              <w:rPr>
                <w:lang w:val="en-GB"/>
              </w:rPr>
              <w:t>Proficient user</w:t>
            </w:r>
          </w:p>
        </w:tc>
        <w:tc>
          <w:tcPr>
            <w:tcW w:w="282" w:type="dxa"/>
            <w:tcBorders>
              <w:left w:val="single" w:sz="1" w:space="0" w:color="000000"/>
              <w:bottom w:val="single" w:sz="1" w:space="0" w:color="000000"/>
              <w:right w:val="single" w:sz="1" w:space="0" w:color="000000"/>
            </w:tcBorders>
            <w:vAlign w:val="center"/>
          </w:tcPr>
          <w:p w:rsidR="00F27823" w:rsidRDefault="00F27823" w:rsidP="005A3A4B">
            <w:pPr>
              <w:pStyle w:val="LevelAssessment-Code"/>
              <w:rPr>
                <w:lang w:val="en-GB"/>
              </w:rPr>
            </w:pPr>
            <w:r>
              <w:rPr>
                <w:lang w:val="en-GB"/>
              </w:rPr>
              <w:t>C2</w:t>
            </w:r>
          </w:p>
        </w:tc>
        <w:tc>
          <w:tcPr>
            <w:tcW w:w="1219" w:type="dxa"/>
            <w:tcBorders>
              <w:bottom w:val="single" w:sz="1" w:space="0" w:color="000000"/>
            </w:tcBorders>
            <w:vAlign w:val="center"/>
          </w:tcPr>
          <w:p w:rsidR="00F27823" w:rsidRDefault="00F27823" w:rsidP="005A3A4B">
            <w:pPr>
              <w:pStyle w:val="LevelAssessment-Description"/>
              <w:rPr>
                <w:lang w:val="en-GB"/>
              </w:rPr>
            </w:pPr>
            <w:r>
              <w:rPr>
                <w:lang w:val="en-GB"/>
              </w:rPr>
              <w:t>Proficient user</w:t>
            </w:r>
          </w:p>
        </w:tc>
        <w:tc>
          <w:tcPr>
            <w:tcW w:w="283" w:type="dxa"/>
            <w:gridSpan w:val="2"/>
            <w:tcBorders>
              <w:left w:val="single" w:sz="1" w:space="0" w:color="000000"/>
              <w:bottom w:val="single" w:sz="1" w:space="0" w:color="000000"/>
              <w:right w:val="single" w:sz="1" w:space="0" w:color="000000"/>
            </w:tcBorders>
            <w:vAlign w:val="center"/>
          </w:tcPr>
          <w:p w:rsidR="00F27823" w:rsidRDefault="00F27823" w:rsidP="005A3A4B">
            <w:pPr>
              <w:pStyle w:val="LevelAssessment-Code"/>
              <w:rPr>
                <w:lang w:val="en-GB"/>
              </w:rPr>
            </w:pPr>
            <w:r>
              <w:rPr>
                <w:lang w:val="en-GB"/>
              </w:rPr>
              <w:t>C2</w:t>
            </w:r>
          </w:p>
        </w:tc>
        <w:tc>
          <w:tcPr>
            <w:tcW w:w="1221" w:type="dxa"/>
            <w:tcBorders>
              <w:bottom w:val="single" w:sz="1" w:space="0" w:color="000000"/>
            </w:tcBorders>
            <w:vAlign w:val="center"/>
          </w:tcPr>
          <w:p w:rsidR="00F27823" w:rsidRDefault="00F27823" w:rsidP="005A3A4B">
            <w:pPr>
              <w:pStyle w:val="LevelAssessment-Description"/>
              <w:rPr>
                <w:lang w:val="en-GB"/>
              </w:rPr>
            </w:pPr>
            <w:r>
              <w:rPr>
                <w:lang w:val="en-GB"/>
              </w:rPr>
              <w:t>Proficient user</w:t>
            </w:r>
          </w:p>
        </w:tc>
        <w:tc>
          <w:tcPr>
            <w:tcW w:w="281" w:type="dxa"/>
            <w:tcBorders>
              <w:left w:val="single" w:sz="1" w:space="0" w:color="000000"/>
              <w:bottom w:val="single" w:sz="1" w:space="0" w:color="000000"/>
              <w:right w:val="single" w:sz="1" w:space="0" w:color="000000"/>
            </w:tcBorders>
            <w:vAlign w:val="center"/>
          </w:tcPr>
          <w:p w:rsidR="00F27823" w:rsidRDefault="00F27823" w:rsidP="005A3A4B">
            <w:pPr>
              <w:pStyle w:val="LevelAssessment-Code"/>
              <w:rPr>
                <w:lang w:val="en-GB"/>
              </w:rPr>
            </w:pPr>
            <w:r>
              <w:rPr>
                <w:lang w:val="en-GB"/>
              </w:rPr>
              <w:t>C2</w:t>
            </w:r>
          </w:p>
        </w:tc>
        <w:tc>
          <w:tcPr>
            <w:tcW w:w="1224" w:type="dxa"/>
            <w:tcBorders>
              <w:bottom w:val="single" w:sz="1" w:space="0" w:color="000000"/>
              <w:right w:val="single" w:sz="1" w:space="0" w:color="000000"/>
            </w:tcBorders>
            <w:vAlign w:val="center"/>
          </w:tcPr>
          <w:p w:rsidR="00F27823" w:rsidRDefault="00F27823" w:rsidP="005A3A4B">
            <w:pPr>
              <w:pStyle w:val="LevelAssessment-Description"/>
              <w:rPr>
                <w:lang w:val="en-GB"/>
              </w:rPr>
            </w:pPr>
            <w:r>
              <w:rPr>
                <w:lang w:val="en-GB"/>
              </w:rPr>
              <w:t>Proficient user</w:t>
            </w:r>
          </w:p>
        </w:tc>
      </w:tr>
      <w:tr w:rsidR="001A2850" w:rsidTr="00550ECE">
        <w:trPr>
          <w:cantSplit/>
        </w:trPr>
        <w:tc>
          <w:tcPr>
            <w:tcW w:w="20" w:type="dxa"/>
            <w:tcBorders>
              <w:right w:val="single" w:sz="1" w:space="0" w:color="000000"/>
            </w:tcBorders>
          </w:tcPr>
          <w:p w:rsidR="001A2850" w:rsidRDefault="001A2850">
            <w:pPr>
              <w:pStyle w:val="CVHeadingLanguage"/>
              <w:rPr>
                <w:lang w:val="en-GB"/>
              </w:rPr>
            </w:pPr>
          </w:p>
        </w:tc>
        <w:tc>
          <w:tcPr>
            <w:tcW w:w="3237" w:type="dxa"/>
            <w:gridSpan w:val="3"/>
          </w:tcPr>
          <w:p w:rsidR="001A2850" w:rsidRDefault="001A2850">
            <w:pPr>
              <w:pStyle w:val="CVNormal"/>
              <w:rPr>
                <w:lang w:val="en-GB"/>
              </w:rPr>
            </w:pPr>
          </w:p>
        </w:tc>
        <w:tc>
          <w:tcPr>
            <w:tcW w:w="283" w:type="dxa"/>
            <w:tcBorders>
              <w:left w:val="single" w:sz="1" w:space="0" w:color="000000"/>
              <w:bottom w:val="single" w:sz="1" w:space="0" w:color="000000"/>
              <w:right w:val="single" w:sz="1" w:space="0" w:color="000000"/>
            </w:tcBorders>
            <w:vAlign w:val="center"/>
          </w:tcPr>
          <w:p w:rsidR="001A2850" w:rsidRDefault="001A2850" w:rsidP="005A3A4B">
            <w:pPr>
              <w:pStyle w:val="LevelAssessment-Code"/>
              <w:rPr>
                <w:lang w:val="en-GB"/>
              </w:rPr>
            </w:pPr>
            <w:r>
              <w:rPr>
                <w:lang w:val="en-GB"/>
              </w:rPr>
              <w:t>C2</w:t>
            </w:r>
          </w:p>
        </w:tc>
        <w:tc>
          <w:tcPr>
            <w:tcW w:w="1219" w:type="dxa"/>
            <w:tcBorders>
              <w:bottom w:val="single" w:sz="1" w:space="0" w:color="000000"/>
            </w:tcBorders>
            <w:vAlign w:val="center"/>
          </w:tcPr>
          <w:p w:rsidR="001A2850" w:rsidRDefault="001A2850" w:rsidP="005A3A4B">
            <w:pPr>
              <w:pStyle w:val="LevelAssessment-Description"/>
              <w:rPr>
                <w:lang w:val="en-GB"/>
              </w:rPr>
            </w:pPr>
            <w:r>
              <w:rPr>
                <w:lang w:val="en-GB"/>
              </w:rPr>
              <w:t>Proficient user</w:t>
            </w:r>
          </w:p>
        </w:tc>
        <w:tc>
          <w:tcPr>
            <w:tcW w:w="283" w:type="dxa"/>
            <w:tcBorders>
              <w:left w:val="single" w:sz="1" w:space="0" w:color="000000"/>
              <w:bottom w:val="single" w:sz="1" w:space="0" w:color="000000"/>
              <w:right w:val="single" w:sz="1" w:space="0" w:color="000000"/>
            </w:tcBorders>
            <w:vAlign w:val="center"/>
          </w:tcPr>
          <w:p w:rsidR="001A2850" w:rsidRDefault="001A2850" w:rsidP="005A3A4B">
            <w:pPr>
              <w:pStyle w:val="LevelAssessment-Code"/>
              <w:rPr>
                <w:lang w:val="en-GB"/>
              </w:rPr>
            </w:pPr>
            <w:r>
              <w:rPr>
                <w:lang w:val="en-GB"/>
              </w:rPr>
              <w:t>C2</w:t>
            </w:r>
          </w:p>
        </w:tc>
        <w:tc>
          <w:tcPr>
            <w:tcW w:w="1220" w:type="dxa"/>
            <w:gridSpan w:val="2"/>
            <w:tcBorders>
              <w:bottom w:val="single" w:sz="1" w:space="0" w:color="000000"/>
            </w:tcBorders>
            <w:vAlign w:val="center"/>
          </w:tcPr>
          <w:p w:rsidR="001A2850" w:rsidRDefault="001A2850" w:rsidP="005A3A4B">
            <w:pPr>
              <w:pStyle w:val="LevelAssessment-Description"/>
              <w:rPr>
                <w:lang w:val="en-GB"/>
              </w:rPr>
            </w:pPr>
            <w:r>
              <w:rPr>
                <w:lang w:val="en-GB"/>
              </w:rPr>
              <w:t>Proficient user</w:t>
            </w:r>
          </w:p>
        </w:tc>
        <w:tc>
          <w:tcPr>
            <w:tcW w:w="282" w:type="dxa"/>
            <w:tcBorders>
              <w:left w:val="single" w:sz="1" w:space="0" w:color="000000"/>
              <w:bottom w:val="single" w:sz="1" w:space="0" w:color="000000"/>
              <w:right w:val="single" w:sz="1" w:space="0" w:color="000000"/>
            </w:tcBorders>
            <w:vAlign w:val="center"/>
          </w:tcPr>
          <w:p w:rsidR="001A2850" w:rsidRDefault="001A2850" w:rsidP="005A3A4B">
            <w:pPr>
              <w:pStyle w:val="LevelAssessment-Code"/>
              <w:rPr>
                <w:lang w:val="en-GB"/>
              </w:rPr>
            </w:pPr>
            <w:r>
              <w:rPr>
                <w:lang w:val="en-GB"/>
              </w:rPr>
              <w:t>C2</w:t>
            </w:r>
          </w:p>
        </w:tc>
        <w:tc>
          <w:tcPr>
            <w:tcW w:w="1219" w:type="dxa"/>
            <w:tcBorders>
              <w:bottom w:val="single" w:sz="1" w:space="0" w:color="000000"/>
            </w:tcBorders>
            <w:vAlign w:val="center"/>
          </w:tcPr>
          <w:p w:rsidR="001A2850" w:rsidRDefault="001A2850" w:rsidP="005A3A4B">
            <w:pPr>
              <w:pStyle w:val="LevelAssessment-Description"/>
              <w:rPr>
                <w:lang w:val="en-GB"/>
              </w:rPr>
            </w:pPr>
            <w:r>
              <w:rPr>
                <w:lang w:val="en-GB"/>
              </w:rPr>
              <w:t>Proficient user</w:t>
            </w:r>
          </w:p>
        </w:tc>
        <w:tc>
          <w:tcPr>
            <w:tcW w:w="283" w:type="dxa"/>
            <w:gridSpan w:val="2"/>
            <w:tcBorders>
              <w:left w:val="single" w:sz="1" w:space="0" w:color="000000"/>
              <w:bottom w:val="single" w:sz="1" w:space="0" w:color="000000"/>
              <w:right w:val="single" w:sz="1" w:space="0" w:color="000000"/>
            </w:tcBorders>
            <w:vAlign w:val="center"/>
          </w:tcPr>
          <w:p w:rsidR="001A2850" w:rsidRDefault="001A2850" w:rsidP="005A3A4B">
            <w:pPr>
              <w:pStyle w:val="LevelAssessment-Code"/>
              <w:rPr>
                <w:lang w:val="en-GB"/>
              </w:rPr>
            </w:pPr>
            <w:r>
              <w:rPr>
                <w:lang w:val="en-GB"/>
              </w:rPr>
              <w:t>C2</w:t>
            </w:r>
          </w:p>
        </w:tc>
        <w:tc>
          <w:tcPr>
            <w:tcW w:w="1221" w:type="dxa"/>
            <w:tcBorders>
              <w:bottom w:val="single" w:sz="1" w:space="0" w:color="000000"/>
            </w:tcBorders>
            <w:vAlign w:val="center"/>
          </w:tcPr>
          <w:p w:rsidR="001A2850" w:rsidRDefault="001A2850" w:rsidP="005A3A4B">
            <w:pPr>
              <w:pStyle w:val="LevelAssessment-Description"/>
              <w:rPr>
                <w:lang w:val="en-GB"/>
              </w:rPr>
            </w:pPr>
            <w:r>
              <w:rPr>
                <w:lang w:val="en-GB"/>
              </w:rPr>
              <w:t>Proficient user</w:t>
            </w:r>
          </w:p>
        </w:tc>
        <w:tc>
          <w:tcPr>
            <w:tcW w:w="281" w:type="dxa"/>
            <w:tcBorders>
              <w:left w:val="single" w:sz="1" w:space="0" w:color="000000"/>
              <w:bottom w:val="single" w:sz="1" w:space="0" w:color="000000"/>
              <w:right w:val="single" w:sz="1" w:space="0" w:color="000000"/>
            </w:tcBorders>
            <w:vAlign w:val="center"/>
          </w:tcPr>
          <w:p w:rsidR="001A2850" w:rsidRDefault="001A2850" w:rsidP="00CC7E5D">
            <w:pPr>
              <w:pStyle w:val="LevelAssessment-Code"/>
            </w:pPr>
            <w:r>
              <w:t>B1</w:t>
            </w:r>
          </w:p>
        </w:tc>
        <w:tc>
          <w:tcPr>
            <w:tcW w:w="1224" w:type="dxa"/>
            <w:tcBorders>
              <w:bottom w:val="single" w:sz="1" w:space="0" w:color="000000"/>
              <w:right w:val="single" w:sz="1" w:space="0" w:color="000000"/>
            </w:tcBorders>
            <w:vAlign w:val="center"/>
          </w:tcPr>
          <w:p w:rsidR="001A2850" w:rsidRDefault="001A2850" w:rsidP="00CC7E5D">
            <w:pPr>
              <w:pStyle w:val="LevelAssessment-Description"/>
            </w:pPr>
            <w:r>
              <w:t>Independent user</w:t>
            </w:r>
          </w:p>
        </w:tc>
      </w:tr>
      <w:tr w:rsidR="001A2850" w:rsidTr="00550ECE">
        <w:trPr>
          <w:cantSplit/>
        </w:trPr>
        <w:tc>
          <w:tcPr>
            <w:tcW w:w="20" w:type="dxa"/>
            <w:tcBorders>
              <w:right w:val="single" w:sz="1" w:space="0" w:color="000000"/>
            </w:tcBorders>
          </w:tcPr>
          <w:p w:rsidR="001A2850" w:rsidRDefault="001A2850">
            <w:pPr>
              <w:pStyle w:val="CVHeadingLanguage"/>
              <w:rPr>
                <w:lang w:val="en-GB"/>
              </w:rPr>
            </w:pPr>
          </w:p>
        </w:tc>
        <w:tc>
          <w:tcPr>
            <w:tcW w:w="3237" w:type="dxa"/>
            <w:gridSpan w:val="3"/>
          </w:tcPr>
          <w:p w:rsidR="001A2850" w:rsidRDefault="001A2850">
            <w:pPr>
              <w:pStyle w:val="CVNormal"/>
              <w:rPr>
                <w:lang w:val="en-GB"/>
              </w:rPr>
            </w:pPr>
          </w:p>
        </w:tc>
        <w:tc>
          <w:tcPr>
            <w:tcW w:w="283" w:type="dxa"/>
            <w:tcBorders>
              <w:left w:val="single" w:sz="1" w:space="0" w:color="000000"/>
              <w:bottom w:val="single" w:sz="1" w:space="0" w:color="000000"/>
              <w:right w:val="single" w:sz="1" w:space="0" w:color="000000"/>
            </w:tcBorders>
            <w:vAlign w:val="center"/>
          </w:tcPr>
          <w:p w:rsidR="001A2850" w:rsidRDefault="001A2850" w:rsidP="00CC7E5D">
            <w:pPr>
              <w:pStyle w:val="LevelAssessment-Code"/>
            </w:pPr>
            <w:r>
              <w:t xml:space="preserve">A2 </w:t>
            </w:r>
          </w:p>
        </w:tc>
        <w:tc>
          <w:tcPr>
            <w:tcW w:w="1219" w:type="dxa"/>
            <w:tcBorders>
              <w:bottom w:val="single" w:sz="1" w:space="0" w:color="000000"/>
            </w:tcBorders>
            <w:vAlign w:val="center"/>
          </w:tcPr>
          <w:p w:rsidR="001A2850" w:rsidRDefault="001A2850" w:rsidP="00CC7E5D">
            <w:pPr>
              <w:pStyle w:val="LevelAssessment-Description"/>
            </w:pPr>
            <w:r>
              <w:t>Basic user</w:t>
            </w:r>
          </w:p>
        </w:tc>
        <w:tc>
          <w:tcPr>
            <w:tcW w:w="283" w:type="dxa"/>
            <w:tcBorders>
              <w:left w:val="single" w:sz="1" w:space="0" w:color="000000"/>
              <w:bottom w:val="single" w:sz="1" w:space="0" w:color="000000"/>
              <w:right w:val="single" w:sz="1" w:space="0" w:color="000000"/>
            </w:tcBorders>
            <w:vAlign w:val="center"/>
          </w:tcPr>
          <w:p w:rsidR="001A2850" w:rsidRDefault="001A2850" w:rsidP="00CC7E5D">
            <w:pPr>
              <w:pStyle w:val="LevelAssessment-Code"/>
            </w:pPr>
            <w:r>
              <w:t>A1</w:t>
            </w:r>
          </w:p>
        </w:tc>
        <w:tc>
          <w:tcPr>
            <w:tcW w:w="1220" w:type="dxa"/>
            <w:gridSpan w:val="2"/>
            <w:tcBorders>
              <w:bottom w:val="single" w:sz="1" w:space="0" w:color="000000"/>
            </w:tcBorders>
            <w:vAlign w:val="center"/>
          </w:tcPr>
          <w:p w:rsidR="001A2850" w:rsidRDefault="001A2850" w:rsidP="00CC7E5D">
            <w:pPr>
              <w:pStyle w:val="LevelAssessment-Description"/>
            </w:pPr>
            <w:r>
              <w:t>Basic user</w:t>
            </w:r>
          </w:p>
        </w:tc>
        <w:tc>
          <w:tcPr>
            <w:tcW w:w="282" w:type="dxa"/>
            <w:tcBorders>
              <w:left w:val="single" w:sz="1" w:space="0" w:color="000000"/>
              <w:bottom w:val="single" w:sz="1" w:space="0" w:color="000000"/>
              <w:right w:val="single" w:sz="1" w:space="0" w:color="000000"/>
            </w:tcBorders>
            <w:vAlign w:val="center"/>
          </w:tcPr>
          <w:p w:rsidR="001A2850" w:rsidRDefault="001A2850" w:rsidP="00CC7E5D">
            <w:pPr>
              <w:pStyle w:val="LevelAssessment-Code"/>
            </w:pPr>
            <w:r>
              <w:t>A1</w:t>
            </w:r>
          </w:p>
        </w:tc>
        <w:tc>
          <w:tcPr>
            <w:tcW w:w="1219" w:type="dxa"/>
            <w:tcBorders>
              <w:bottom w:val="single" w:sz="1" w:space="0" w:color="000000"/>
            </w:tcBorders>
            <w:vAlign w:val="center"/>
          </w:tcPr>
          <w:p w:rsidR="001A2850" w:rsidRDefault="001A2850" w:rsidP="00CC7E5D">
            <w:pPr>
              <w:pStyle w:val="LevelAssessment-Description"/>
            </w:pPr>
            <w:r>
              <w:t>Basic user</w:t>
            </w:r>
          </w:p>
        </w:tc>
        <w:tc>
          <w:tcPr>
            <w:tcW w:w="283" w:type="dxa"/>
            <w:gridSpan w:val="2"/>
            <w:tcBorders>
              <w:left w:val="single" w:sz="1" w:space="0" w:color="000000"/>
              <w:bottom w:val="single" w:sz="1" w:space="0" w:color="000000"/>
              <w:right w:val="single" w:sz="1" w:space="0" w:color="000000"/>
            </w:tcBorders>
            <w:vAlign w:val="center"/>
          </w:tcPr>
          <w:p w:rsidR="001A2850" w:rsidRDefault="001A2850" w:rsidP="00CC7E5D">
            <w:pPr>
              <w:pStyle w:val="LevelAssessment-Code"/>
            </w:pPr>
            <w:r>
              <w:t>A1</w:t>
            </w:r>
          </w:p>
        </w:tc>
        <w:tc>
          <w:tcPr>
            <w:tcW w:w="1221" w:type="dxa"/>
            <w:tcBorders>
              <w:bottom w:val="single" w:sz="1" w:space="0" w:color="000000"/>
            </w:tcBorders>
            <w:vAlign w:val="center"/>
          </w:tcPr>
          <w:p w:rsidR="001A2850" w:rsidRDefault="001A2850" w:rsidP="00CC7E5D">
            <w:pPr>
              <w:pStyle w:val="LevelAssessment-Description"/>
            </w:pPr>
            <w:r>
              <w:t>Basic user</w:t>
            </w:r>
          </w:p>
        </w:tc>
        <w:tc>
          <w:tcPr>
            <w:tcW w:w="281" w:type="dxa"/>
            <w:tcBorders>
              <w:left w:val="single" w:sz="1" w:space="0" w:color="000000"/>
              <w:bottom w:val="single" w:sz="1" w:space="0" w:color="000000"/>
              <w:right w:val="single" w:sz="1" w:space="0" w:color="000000"/>
            </w:tcBorders>
            <w:vAlign w:val="center"/>
          </w:tcPr>
          <w:p w:rsidR="001A2850" w:rsidRDefault="001A2850" w:rsidP="00CC7E5D">
            <w:pPr>
              <w:pStyle w:val="LevelAssessment-Code"/>
            </w:pPr>
            <w:r>
              <w:t>A1</w:t>
            </w:r>
          </w:p>
        </w:tc>
        <w:tc>
          <w:tcPr>
            <w:tcW w:w="1224" w:type="dxa"/>
            <w:tcBorders>
              <w:bottom w:val="single" w:sz="1" w:space="0" w:color="000000"/>
              <w:right w:val="single" w:sz="1" w:space="0" w:color="000000"/>
            </w:tcBorders>
            <w:vAlign w:val="center"/>
          </w:tcPr>
          <w:p w:rsidR="001A2850" w:rsidRDefault="001A2850" w:rsidP="00CC7E5D">
            <w:pPr>
              <w:pStyle w:val="LevelAssessment-Description"/>
            </w:pPr>
            <w:r>
              <w:t>Basic user</w:t>
            </w:r>
          </w:p>
        </w:tc>
      </w:tr>
      <w:tr w:rsidR="00852597" w:rsidTr="00550ECE">
        <w:trPr>
          <w:cantSplit/>
        </w:trPr>
        <w:tc>
          <w:tcPr>
            <w:tcW w:w="20" w:type="dxa"/>
            <w:tcBorders>
              <w:right w:val="single" w:sz="1" w:space="0" w:color="000000"/>
            </w:tcBorders>
          </w:tcPr>
          <w:p w:rsidR="00852597" w:rsidRDefault="00852597">
            <w:pPr>
              <w:pStyle w:val="CVNormal"/>
              <w:rPr>
                <w:lang w:val="en-GB"/>
              </w:rPr>
            </w:pPr>
          </w:p>
        </w:tc>
        <w:tc>
          <w:tcPr>
            <w:tcW w:w="10752" w:type="dxa"/>
            <w:gridSpan w:val="15"/>
            <w:tcMar>
              <w:top w:w="0" w:type="dxa"/>
              <w:bottom w:w="113" w:type="dxa"/>
            </w:tcMar>
          </w:tcPr>
          <w:p w:rsidR="00852597" w:rsidRDefault="00852597">
            <w:pPr>
              <w:pStyle w:val="LevelAssessment-Note"/>
              <w:rPr>
                <w:lang w:val="en-GB"/>
              </w:rPr>
            </w:pPr>
            <w:r>
              <w:rPr>
                <w:lang w:val="en-GB"/>
              </w:rPr>
              <w:t xml:space="preserve">(*) </w:t>
            </w:r>
            <w:hyperlink r:id="rId11" w:history="1">
              <w:r>
                <w:rPr>
                  <w:rStyle w:val="Hyperlink"/>
                </w:rPr>
                <w:t>Common European Framework of Reference for Languages</w:t>
              </w:r>
            </w:hyperlink>
          </w:p>
        </w:tc>
      </w:tr>
      <w:tr w:rsidR="00852597" w:rsidTr="00550ECE">
        <w:trPr>
          <w:cantSplit/>
        </w:trPr>
        <w:tc>
          <w:tcPr>
            <w:tcW w:w="20" w:type="dxa"/>
            <w:tcBorders>
              <w:right w:val="single" w:sz="1" w:space="0" w:color="000000"/>
            </w:tcBorders>
          </w:tcPr>
          <w:p w:rsidR="00852597" w:rsidRDefault="00852597">
            <w:pPr>
              <w:pStyle w:val="CVSpacer"/>
              <w:rPr>
                <w:lang w:val="en-GB"/>
              </w:rPr>
            </w:pPr>
          </w:p>
        </w:tc>
        <w:tc>
          <w:tcPr>
            <w:tcW w:w="10752" w:type="dxa"/>
            <w:gridSpan w:val="15"/>
          </w:tcPr>
          <w:p w:rsidR="00852597" w:rsidRDefault="00852597">
            <w:pPr>
              <w:pStyle w:val="CVSpacer"/>
              <w:rPr>
                <w:lang w:val="en-GB"/>
              </w:rPr>
            </w:pPr>
          </w:p>
        </w:tc>
      </w:tr>
      <w:tr w:rsidR="00852597" w:rsidTr="00550ECE">
        <w:trPr>
          <w:cantSplit/>
        </w:trPr>
        <w:tc>
          <w:tcPr>
            <w:tcW w:w="20" w:type="dxa"/>
            <w:tcBorders>
              <w:right w:val="single" w:sz="1" w:space="0" w:color="000000"/>
            </w:tcBorders>
            <w:shd w:val="clear" w:color="auto" w:fill="DBE5F1"/>
          </w:tcPr>
          <w:p w:rsidR="00852597" w:rsidRPr="004E3DB0" w:rsidRDefault="00852597">
            <w:pPr>
              <w:pStyle w:val="CVHeading2-FirstLine"/>
              <w:spacing w:before="0"/>
              <w:rPr>
                <w:b/>
                <w:lang w:val="en-GB"/>
              </w:rPr>
            </w:pPr>
          </w:p>
        </w:tc>
        <w:tc>
          <w:tcPr>
            <w:tcW w:w="10752" w:type="dxa"/>
            <w:gridSpan w:val="15"/>
            <w:shd w:val="clear" w:color="auto" w:fill="DBE5F1"/>
          </w:tcPr>
          <w:p w:rsidR="00852597" w:rsidRDefault="00852597" w:rsidP="00625BC3">
            <w:pPr>
              <w:pStyle w:val="CVNormal-FirstLine"/>
              <w:spacing w:before="0"/>
              <w:rPr>
                <w:lang w:val="en-GB"/>
              </w:rPr>
            </w:pPr>
          </w:p>
        </w:tc>
      </w:tr>
      <w:tr w:rsidR="00852597" w:rsidTr="00550ECE">
        <w:trPr>
          <w:cantSplit/>
        </w:trPr>
        <w:tc>
          <w:tcPr>
            <w:tcW w:w="20" w:type="dxa"/>
            <w:tcBorders>
              <w:right w:val="single" w:sz="1" w:space="0" w:color="000000"/>
            </w:tcBorders>
          </w:tcPr>
          <w:p w:rsidR="00852597" w:rsidRDefault="00852597">
            <w:pPr>
              <w:pStyle w:val="CVSpacer"/>
              <w:rPr>
                <w:lang w:val="en-GB"/>
              </w:rPr>
            </w:pPr>
          </w:p>
        </w:tc>
        <w:tc>
          <w:tcPr>
            <w:tcW w:w="10752" w:type="dxa"/>
            <w:gridSpan w:val="15"/>
          </w:tcPr>
          <w:p w:rsidR="00852597" w:rsidRDefault="00852597">
            <w:pPr>
              <w:pStyle w:val="CVSpacer"/>
              <w:rPr>
                <w:lang w:val="en-GB"/>
              </w:rPr>
            </w:pPr>
          </w:p>
        </w:tc>
      </w:tr>
      <w:tr w:rsidR="00852597" w:rsidTr="00550ECE">
        <w:trPr>
          <w:cantSplit/>
        </w:trPr>
        <w:tc>
          <w:tcPr>
            <w:tcW w:w="20" w:type="dxa"/>
            <w:tcBorders>
              <w:right w:val="single" w:sz="1" w:space="0" w:color="000000"/>
            </w:tcBorders>
          </w:tcPr>
          <w:p w:rsidR="00852597" w:rsidRDefault="00852597">
            <w:pPr>
              <w:pStyle w:val="CVHeading2-FirstLine"/>
              <w:spacing w:before="0"/>
              <w:rPr>
                <w:lang w:val="en-GB"/>
              </w:rPr>
            </w:pPr>
          </w:p>
        </w:tc>
        <w:tc>
          <w:tcPr>
            <w:tcW w:w="10752" w:type="dxa"/>
            <w:gridSpan w:val="15"/>
          </w:tcPr>
          <w:p w:rsidR="00974D54" w:rsidRDefault="00974D54">
            <w:pPr>
              <w:pStyle w:val="CVNormal-FirstLine"/>
              <w:spacing w:before="0"/>
              <w:rPr>
                <w:lang w:val="en-GB"/>
              </w:rPr>
            </w:pPr>
            <w:r>
              <w:t>Positive attitude, team spirit and good communication skills</w:t>
            </w:r>
            <w:r>
              <w:rPr>
                <w:lang w:val="en-GB"/>
              </w:rPr>
              <w:t xml:space="preserve"> in a multicultural environment</w:t>
            </w:r>
          </w:p>
          <w:p w:rsidR="00852597" w:rsidRDefault="00726E33">
            <w:pPr>
              <w:pStyle w:val="CVNormal-FirstLine"/>
              <w:spacing w:before="0"/>
              <w:rPr>
                <w:lang w:val="en-GB"/>
              </w:rPr>
            </w:pPr>
            <w:r>
              <w:rPr>
                <w:lang w:val="en-GB"/>
              </w:rPr>
              <w:t>Organized</w:t>
            </w:r>
            <w:r w:rsidR="00B33440">
              <w:rPr>
                <w:lang w:val="en-GB"/>
              </w:rPr>
              <w:t xml:space="preserve"> with experience in</w:t>
            </w:r>
            <w:r w:rsidR="00690FCE">
              <w:rPr>
                <w:lang w:val="en-GB"/>
              </w:rPr>
              <w:t xml:space="preserve"> international</w:t>
            </w:r>
            <w:r w:rsidR="00B33440">
              <w:rPr>
                <w:lang w:val="en-GB"/>
              </w:rPr>
              <w:t xml:space="preserve"> project</w:t>
            </w:r>
            <w:r w:rsidR="00690FCE">
              <w:rPr>
                <w:lang w:val="en-GB"/>
              </w:rPr>
              <w:t>s</w:t>
            </w:r>
            <w:r w:rsidR="00B33440">
              <w:rPr>
                <w:lang w:val="en-GB"/>
              </w:rPr>
              <w:t xml:space="preserve"> management.</w:t>
            </w:r>
          </w:p>
        </w:tc>
      </w:tr>
      <w:tr w:rsidR="00852597" w:rsidTr="00550ECE">
        <w:trPr>
          <w:cantSplit/>
        </w:trPr>
        <w:tc>
          <w:tcPr>
            <w:tcW w:w="20" w:type="dxa"/>
            <w:tcBorders>
              <w:right w:val="single" w:sz="1" w:space="0" w:color="000000"/>
            </w:tcBorders>
          </w:tcPr>
          <w:p w:rsidR="00852597" w:rsidRDefault="00852597">
            <w:pPr>
              <w:pStyle w:val="CVSpacer"/>
              <w:rPr>
                <w:lang w:val="en-GB"/>
              </w:rPr>
            </w:pPr>
          </w:p>
        </w:tc>
        <w:tc>
          <w:tcPr>
            <w:tcW w:w="10752" w:type="dxa"/>
            <w:gridSpan w:val="15"/>
          </w:tcPr>
          <w:p w:rsidR="00852597" w:rsidRDefault="00852597">
            <w:pPr>
              <w:pStyle w:val="CVSpacer"/>
              <w:rPr>
                <w:lang w:val="en-GB"/>
              </w:rPr>
            </w:pPr>
          </w:p>
        </w:tc>
      </w:tr>
      <w:tr w:rsidR="00852597" w:rsidTr="00550ECE">
        <w:trPr>
          <w:cantSplit/>
        </w:trPr>
        <w:tc>
          <w:tcPr>
            <w:tcW w:w="20" w:type="dxa"/>
            <w:tcBorders>
              <w:right w:val="single" w:sz="1" w:space="0" w:color="000000"/>
            </w:tcBorders>
          </w:tcPr>
          <w:p w:rsidR="00852597" w:rsidRDefault="00852597">
            <w:pPr>
              <w:pStyle w:val="CVHeading2-FirstLine"/>
              <w:spacing w:before="0"/>
              <w:rPr>
                <w:lang w:val="en-GB"/>
              </w:rPr>
            </w:pPr>
          </w:p>
        </w:tc>
        <w:tc>
          <w:tcPr>
            <w:tcW w:w="10752" w:type="dxa"/>
            <w:gridSpan w:val="15"/>
          </w:tcPr>
          <w:p w:rsidR="00852597" w:rsidRDefault="00B33440" w:rsidP="00625BC3">
            <w:pPr>
              <w:pStyle w:val="CVNormal-FirstLine"/>
              <w:spacing w:before="0"/>
              <w:rPr>
                <w:lang w:val="en-GB"/>
              </w:rPr>
            </w:pPr>
            <w:r>
              <w:t>Proficiency in the evaluation of socio-economic impacts of</w:t>
            </w:r>
            <w:r w:rsidR="00625BC3">
              <w:t xml:space="preserve"> national and international </w:t>
            </w:r>
            <w:r>
              <w:t>policies as well as energy technologies and processes. Knowledge of energy models from the TIMES family</w:t>
            </w:r>
          </w:p>
        </w:tc>
      </w:tr>
      <w:tr w:rsidR="00852597" w:rsidTr="00550ECE">
        <w:trPr>
          <w:cantSplit/>
        </w:trPr>
        <w:tc>
          <w:tcPr>
            <w:tcW w:w="20" w:type="dxa"/>
            <w:tcBorders>
              <w:right w:val="single" w:sz="1" w:space="0" w:color="000000"/>
            </w:tcBorders>
          </w:tcPr>
          <w:p w:rsidR="00852597" w:rsidRDefault="00852597">
            <w:pPr>
              <w:pStyle w:val="CVSpacer"/>
              <w:rPr>
                <w:lang w:val="en-GB"/>
              </w:rPr>
            </w:pPr>
          </w:p>
        </w:tc>
        <w:tc>
          <w:tcPr>
            <w:tcW w:w="10752" w:type="dxa"/>
            <w:gridSpan w:val="15"/>
          </w:tcPr>
          <w:p w:rsidR="00852597" w:rsidRDefault="00852597">
            <w:pPr>
              <w:pStyle w:val="CVSpacer"/>
              <w:rPr>
                <w:lang w:val="en-GB"/>
              </w:rPr>
            </w:pPr>
          </w:p>
        </w:tc>
      </w:tr>
      <w:tr w:rsidR="00852597" w:rsidTr="00550ECE">
        <w:trPr>
          <w:cantSplit/>
        </w:trPr>
        <w:tc>
          <w:tcPr>
            <w:tcW w:w="20" w:type="dxa"/>
            <w:tcBorders>
              <w:right w:val="single" w:sz="1" w:space="0" w:color="000000"/>
            </w:tcBorders>
          </w:tcPr>
          <w:p w:rsidR="00852597" w:rsidRDefault="00852597">
            <w:pPr>
              <w:pStyle w:val="CVHeading2-FirstLine"/>
              <w:spacing w:before="0"/>
              <w:rPr>
                <w:lang w:val="en-GB"/>
              </w:rPr>
            </w:pPr>
          </w:p>
        </w:tc>
        <w:tc>
          <w:tcPr>
            <w:tcW w:w="10752" w:type="dxa"/>
            <w:gridSpan w:val="15"/>
          </w:tcPr>
          <w:p w:rsidR="00852597" w:rsidRDefault="00B33440">
            <w:pPr>
              <w:pStyle w:val="CVNormal-FirstLine"/>
              <w:spacing w:before="0"/>
              <w:rPr>
                <w:lang w:val="en-GB"/>
              </w:rPr>
            </w:pPr>
            <w:r>
              <w:t>Good command of Microsoft Office tools; data analysis andstatistical software (Stata) and basic knowlede of programming languages (Gams)</w:t>
            </w:r>
          </w:p>
        </w:tc>
      </w:tr>
      <w:tr w:rsidR="00B33440" w:rsidTr="00550ECE">
        <w:trPr>
          <w:gridAfter w:val="15"/>
          <w:wAfter w:w="10752" w:type="dxa"/>
          <w:cantSplit/>
        </w:trPr>
        <w:tc>
          <w:tcPr>
            <w:tcW w:w="20" w:type="dxa"/>
            <w:tcBorders>
              <w:right w:val="single" w:sz="1" w:space="0" w:color="000000"/>
            </w:tcBorders>
          </w:tcPr>
          <w:p w:rsidR="00B33440" w:rsidRDefault="00B33440">
            <w:pPr>
              <w:pStyle w:val="CVSpacer"/>
              <w:rPr>
                <w:lang w:val="en-GB"/>
              </w:rPr>
            </w:pPr>
          </w:p>
        </w:tc>
      </w:tr>
      <w:tr w:rsidR="00852597" w:rsidTr="00550ECE">
        <w:trPr>
          <w:cantSplit/>
        </w:trPr>
        <w:tc>
          <w:tcPr>
            <w:tcW w:w="20" w:type="dxa"/>
            <w:tcBorders>
              <w:right w:val="single" w:sz="1" w:space="0" w:color="000000"/>
            </w:tcBorders>
          </w:tcPr>
          <w:p w:rsidR="00852597" w:rsidRDefault="00852597">
            <w:pPr>
              <w:pStyle w:val="CVSpacer"/>
              <w:rPr>
                <w:lang w:val="en-GB"/>
              </w:rPr>
            </w:pPr>
          </w:p>
        </w:tc>
        <w:tc>
          <w:tcPr>
            <w:tcW w:w="10752" w:type="dxa"/>
            <w:gridSpan w:val="15"/>
          </w:tcPr>
          <w:p w:rsidR="00852597" w:rsidRDefault="00852597">
            <w:pPr>
              <w:pStyle w:val="CVSpacer"/>
              <w:rPr>
                <w:lang w:val="en-GB"/>
              </w:rPr>
            </w:pPr>
          </w:p>
        </w:tc>
      </w:tr>
      <w:tr w:rsidR="00852597" w:rsidRPr="00FC0A07" w:rsidTr="00550ECE">
        <w:trPr>
          <w:cantSplit/>
        </w:trPr>
        <w:tc>
          <w:tcPr>
            <w:tcW w:w="20" w:type="dxa"/>
            <w:tcBorders>
              <w:right w:val="single" w:sz="1" w:space="0" w:color="000000"/>
            </w:tcBorders>
          </w:tcPr>
          <w:p w:rsidR="00FC0A07" w:rsidRPr="00FC0A07" w:rsidRDefault="00FC0A07" w:rsidP="00FC0A07">
            <w:pPr>
              <w:pStyle w:val="CVHeading2-FirstLine"/>
              <w:spacing w:before="0"/>
              <w:rPr>
                <w:lang w:val="en-GB"/>
              </w:rPr>
            </w:pPr>
          </w:p>
        </w:tc>
        <w:tc>
          <w:tcPr>
            <w:tcW w:w="10752" w:type="dxa"/>
            <w:gridSpan w:val="15"/>
          </w:tcPr>
          <w:p w:rsidR="00FC0A07" w:rsidRDefault="006409EF" w:rsidP="006409EF">
            <w:pPr>
              <w:pStyle w:val="CVNormal"/>
              <w:numPr>
                <w:ilvl w:val="0"/>
                <w:numId w:val="12"/>
              </w:numPr>
              <w:ind w:left="0" w:right="0"/>
            </w:pPr>
            <w:r>
              <w:t xml:space="preserve"> </w:t>
            </w:r>
            <w:r w:rsidR="00FC0A07">
              <w:t xml:space="preserve">Energía sin Fronteras – </w:t>
            </w:r>
            <w:r w:rsidR="00E2010D">
              <w:t>Various positions</w:t>
            </w:r>
            <w:r w:rsidR="00FC0A07">
              <w:t xml:space="preserve"> since 2005</w:t>
            </w:r>
          </w:p>
          <w:p w:rsidR="00FC0A07" w:rsidRDefault="00FC0A07" w:rsidP="006409EF">
            <w:pPr>
              <w:pStyle w:val="CVNormal"/>
              <w:ind w:left="0" w:right="0"/>
            </w:pPr>
          </w:p>
          <w:p w:rsidR="00FC0A07" w:rsidRPr="00FC0A07" w:rsidRDefault="006409EF" w:rsidP="006409EF">
            <w:pPr>
              <w:pStyle w:val="CVNormal"/>
              <w:numPr>
                <w:ilvl w:val="0"/>
                <w:numId w:val="12"/>
              </w:numPr>
              <w:ind w:left="0" w:right="0"/>
            </w:pPr>
            <w:r>
              <w:t xml:space="preserve"> </w:t>
            </w:r>
            <w:r w:rsidR="00FC0A07">
              <w:t>Africa Directo – Worked in Various tasks in Madrid and in Malawi</w:t>
            </w:r>
          </w:p>
        </w:tc>
      </w:tr>
      <w:tr w:rsidR="00852597" w:rsidTr="00550ECE">
        <w:trPr>
          <w:cantSplit/>
        </w:trPr>
        <w:tc>
          <w:tcPr>
            <w:tcW w:w="20" w:type="dxa"/>
            <w:tcBorders>
              <w:right w:val="single" w:sz="1" w:space="0" w:color="000000"/>
            </w:tcBorders>
          </w:tcPr>
          <w:p w:rsidR="00852597" w:rsidRDefault="00852597">
            <w:pPr>
              <w:pStyle w:val="CVSpacer"/>
              <w:rPr>
                <w:lang w:val="en-GB"/>
              </w:rPr>
            </w:pPr>
          </w:p>
        </w:tc>
        <w:tc>
          <w:tcPr>
            <w:tcW w:w="10752" w:type="dxa"/>
            <w:gridSpan w:val="15"/>
          </w:tcPr>
          <w:p w:rsidR="00852597" w:rsidRDefault="00852597">
            <w:pPr>
              <w:pStyle w:val="CVSpacer"/>
              <w:rPr>
                <w:lang w:val="en-GB"/>
              </w:rPr>
            </w:pPr>
          </w:p>
        </w:tc>
      </w:tr>
      <w:tr w:rsidR="00852597" w:rsidTr="00550ECE">
        <w:trPr>
          <w:cantSplit/>
        </w:trPr>
        <w:tc>
          <w:tcPr>
            <w:tcW w:w="20" w:type="dxa"/>
            <w:tcBorders>
              <w:right w:val="single" w:sz="1" w:space="0" w:color="000000"/>
            </w:tcBorders>
          </w:tcPr>
          <w:p w:rsidR="00852597" w:rsidRDefault="00852597">
            <w:pPr>
              <w:pStyle w:val="CVSpacer"/>
              <w:rPr>
                <w:lang w:val="en-GB"/>
              </w:rPr>
            </w:pPr>
          </w:p>
        </w:tc>
        <w:tc>
          <w:tcPr>
            <w:tcW w:w="10752" w:type="dxa"/>
            <w:gridSpan w:val="15"/>
          </w:tcPr>
          <w:p w:rsidR="00852597" w:rsidRDefault="00852597">
            <w:pPr>
              <w:pStyle w:val="CVSpacer"/>
              <w:rPr>
                <w:lang w:val="en-GB"/>
              </w:rPr>
            </w:pPr>
          </w:p>
        </w:tc>
      </w:tr>
      <w:tr w:rsidR="00852597" w:rsidTr="00550ECE">
        <w:trPr>
          <w:cantSplit/>
        </w:trPr>
        <w:tc>
          <w:tcPr>
            <w:tcW w:w="20" w:type="dxa"/>
            <w:tcBorders>
              <w:right w:val="single" w:sz="1" w:space="0" w:color="000000"/>
            </w:tcBorders>
            <w:shd w:val="clear" w:color="auto" w:fill="DBE5F1"/>
          </w:tcPr>
          <w:p w:rsidR="00852597" w:rsidRDefault="00852597">
            <w:pPr>
              <w:pStyle w:val="CVHeading1"/>
              <w:spacing w:before="0"/>
              <w:rPr>
                <w:lang w:val="en-GB"/>
              </w:rPr>
            </w:pPr>
          </w:p>
        </w:tc>
        <w:tc>
          <w:tcPr>
            <w:tcW w:w="10752" w:type="dxa"/>
            <w:gridSpan w:val="15"/>
          </w:tcPr>
          <w:p w:rsidR="00852597" w:rsidRDefault="00BB7F6D">
            <w:pPr>
              <w:pStyle w:val="CVNormal-FirstLine"/>
              <w:spacing w:before="0"/>
              <w:rPr>
                <w:lang w:val="en-GB"/>
              </w:rPr>
            </w:pPr>
            <w:r>
              <w:t xml:space="preserve">Participation in R+D projects, Publications, </w:t>
            </w:r>
            <w:r>
              <w:rPr>
                <w:lang w:val="en-GB"/>
              </w:rPr>
              <w:t>Contributions to Conferences, Symposium and Scientific Seminars and other merits</w:t>
            </w:r>
          </w:p>
        </w:tc>
      </w:tr>
    </w:tbl>
    <w:p w:rsidR="00873C6C" w:rsidRPr="008B725D" w:rsidRDefault="00873C6C" w:rsidP="00873C6C">
      <w:pPr>
        <w:pStyle w:val="Heading6"/>
        <w:rPr>
          <w:rFonts w:ascii="Arial Narrow" w:hAnsi="Arial Narrow"/>
          <w:sz w:val="22"/>
          <w:szCs w:val="22"/>
          <w:lang w:val="en-GB"/>
        </w:rPr>
      </w:pPr>
      <w:r w:rsidRPr="008B725D">
        <w:rPr>
          <w:rFonts w:ascii="Arial Narrow" w:hAnsi="Arial Narrow"/>
          <w:sz w:val="22"/>
          <w:szCs w:val="22"/>
          <w:lang w:val="en-GB"/>
        </w:rPr>
        <w:lastRenderedPageBreak/>
        <w:t xml:space="preserve">Participation in R+D Projects </w:t>
      </w:r>
    </w:p>
    <w:p w:rsidR="00873C6C" w:rsidRPr="006B4450" w:rsidRDefault="00873C6C" w:rsidP="00873C6C">
      <w:pPr>
        <w:rPr>
          <w:lang w:val="en-GB"/>
        </w:rPr>
      </w:pPr>
    </w:p>
    <w:p w:rsidR="00873C6C" w:rsidRDefault="00873C6C" w:rsidP="00873C6C">
      <w:pPr>
        <w:numPr>
          <w:ilvl w:val="0"/>
          <w:numId w:val="5"/>
        </w:numPr>
        <w:tabs>
          <w:tab w:val="num" w:pos="426"/>
        </w:tabs>
        <w:ind w:right="567"/>
        <w:jc w:val="both"/>
        <w:rPr>
          <w:lang w:val="en-GB"/>
        </w:rPr>
      </w:pPr>
      <w:r>
        <w:t xml:space="preserve">2012-2015. Bringing Europe and Third countries closer together through renewable </w:t>
      </w:r>
      <w:r w:rsidRPr="00DF0C05">
        <w:t>Energies</w:t>
      </w:r>
      <w:r w:rsidRPr="00DF0C05">
        <w:rPr>
          <w:lang w:val="en-GB"/>
        </w:rPr>
        <w:t xml:space="preserve"> </w:t>
      </w:r>
      <w:r w:rsidRPr="00DF0C05">
        <w:rPr>
          <w:iCs/>
          <w:lang w:val="en-GB"/>
        </w:rPr>
        <w:t>(BETTER),</w:t>
      </w:r>
      <w:r w:rsidRPr="004D7437">
        <w:rPr>
          <w:b/>
          <w:iCs/>
          <w:lang w:val="en-GB"/>
        </w:rPr>
        <w:t xml:space="preserve"> </w:t>
      </w:r>
      <w:r>
        <w:rPr>
          <w:lang w:val="en-GB"/>
        </w:rPr>
        <w:t xml:space="preserve">Inteligent Energy Europe (IEE) </w:t>
      </w:r>
      <w:r w:rsidR="00FC0A07">
        <w:rPr>
          <w:lang w:val="en-GB"/>
        </w:rPr>
        <w:t>- COORDINATOR</w:t>
      </w:r>
    </w:p>
    <w:p w:rsidR="00873C6C" w:rsidRPr="008B725D" w:rsidRDefault="00873C6C" w:rsidP="00873C6C">
      <w:pPr>
        <w:numPr>
          <w:ilvl w:val="0"/>
          <w:numId w:val="5"/>
        </w:numPr>
        <w:suppressAutoHyphens w:val="0"/>
        <w:spacing w:before="120"/>
        <w:ind w:left="1139" w:hanging="357"/>
        <w:jc w:val="both"/>
        <w:rPr>
          <w:lang w:val="en-GB"/>
        </w:rPr>
      </w:pPr>
      <w:r w:rsidRPr="008B725D">
        <w:rPr>
          <w:lang w:val="en-GB"/>
        </w:rPr>
        <w:t>2011-2013. RES4LESS. Cost-efficient and sustainable deployment of renewable energy sources towards the EU 20% target by 2020, and beyond. Financing entity EU</w:t>
      </w:r>
    </w:p>
    <w:p w:rsidR="00873C6C" w:rsidRPr="008B725D" w:rsidRDefault="00873C6C" w:rsidP="00873C6C">
      <w:pPr>
        <w:numPr>
          <w:ilvl w:val="0"/>
          <w:numId w:val="5"/>
        </w:numPr>
        <w:suppressAutoHyphens w:val="0"/>
        <w:spacing w:before="120"/>
        <w:ind w:left="1139" w:hanging="357"/>
        <w:jc w:val="both"/>
        <w:rPr>
          <w:lang w:val="en-GB"/>
        </w:rPr>
      </w:pPr>
      <w:r w:rsidRPr="008B725D">
        <w:rPr>
          <w:lang w:val="en-GB"/>
        </w:rPr>
        <w:t>2011-2013. INER. Study of the economic, social and environmental net impacts associated to the promotion of the renewal energy technologies in the Spanish Energy System. Financing entity:  Ministerio de Ciencia e Innovación</w:t>
      </w:r>
    </w:p>
    <w:p w:rsidR="00873C6C" w:rsidRPr="008B725D" w:rsidRDefault="00873C6C" w:rsidP="00873C6C">
      <w:pPr>
        <w:numPr>
          <w:ilvl w:val="0"/>
          <w:numId w:val="5"/>
        </w:numPr>
        <w:suppressAutoHyphens w:val="0"/>
        <w:spacing w:before="120"/>
        <w:ind w:left="1139" w:hanging="357"/>
        <w:jc w:val="both"/>
        <w:rPr>
          <w:lang w:val="en-GB"/>
        </w:rPr>
      </w:pPr>
      <w:r w:rsidRPr="008B725D">
        <w:rPr>
          <w:lang w:val="en-GB"/>
        </w:rPr>
        <w:t>2009-2011. ATEST. Analysing Transition Planning and Systemic Energy Planning Tools for the implementation of the Energy Technology Information System. Financing entity: EU</w:t>
      </w:r>
    </w:p>
    <w:p w:rsidR="00873C6C" w:rsidRDefault="00873C6C" w:rsidP="00873C6C">
      <w:pPr>
        <w:numPr>
          <w:ilvl w:val="0"/>
          <w:numId w:val="5"/>
        </w:numPr>
        <w:suppressAutoHyphens w:val="0"/>
        <w:spacing w:before="120"/>
        <w:ind w:left="1139" w:hanging="357"/>
        <w:jc w:val="both"/>
        <w:rPr>
          <w:lang w:val="es-ES"/>
        </w:rPr>
      </w:pPr>
      <w:r w:rsidRPr="00873C6C">
        <w:rPr>
          <w:lang w:val="es-ES"/>
        </w:rPr>
        <w:t xml:space="preserve">2009-2012. Proyecto Criterios de sostenibilidad de biocarburantes. Incorporación de los criterios de sostenibilidad de las directivas europeas en el análisis de ciclo de vida de combustibles alternativos. Apoyo técnico al Ministerio de Medioambiente, Rural y Marino (MMARM). </w:t>
      </w:r>
    </w:p>
    <w:p w:rsidR="00DF0C05" w:rsidRPr="00DF0C05" w:rsidRDefault="00DF0C05" w:rsidP="00DF0C05">
      <w:pPr>
        <w:numPr>
          <w:ilvl w:val="0"/>
          <w:numId w:val="5"/>
        </w:numPr>
        <w:tabs>
          <w:tab w:val="num" w:pos="426"/>
        </w:tabs>
        <w:ind w:right="567"/>
        <w:jc w:val="both"/>
      </w:pPr>
      <w:r w:rsidRPr="008D1525">
        <w:t>Effective and low-disturbing biofuel policies (ELOBIO).</w:t>
      </w:r>
      <w:r w:rsidRPr="00B916ED">
        <w:t xml:space="preserve"> Intelligent Energy Europe (IEE) (2007-2010)</w:t>
      </w:r>
    </w:p>
    <w:p w:rsidR="00873C6C" w:rsidRDefault="00873C6C" w:rsidP="00873C6C">
      <w:pPr>
        <w:numPr>
          <w:ilvl w:val="0"/>
          <w:numId w:val="5"/>
        </w:numPr>
        <w:suppressAutoHyphens w:val="0"/>
        <w:spacing w:before="120"/>
        <w:jc w:val="both"/>
        <w:rPr>
          <w:lang w:val="en-GB"/>
        </w:rPr>
      </w:pPr>
      <w:r w:rsidRPr="008B725D">
        <w:rPr>
          <w:lang w:val="en-GB"/>
        </w:rPr>
        <w:t xml:space="preserve">2006-2011. Deployment of innovative low power fuel cell vehicle fleets to initiate an early market for Hydrogen as an alternative fuel in </w:t>
      </w:r>
      <w:smartTag w:uri="urn:schemas-microsoft-com:office:smarttags" w:element="place">
        <w:r w:rsidRPr="008B725D">
          <w:rPr>
            <w:lang w:val="en-GB"/>
          </w:rPr>
          <w:t>Europe</w:t>
        </w:r>
      </w:smartTag>
      <w:r w:rsidRPr="008B725D">
        <w:rPr>
          <w:lang w:val="en-GB"/>
        </w:rPr>
        <w:t xml:space="preserve"> (HYCHAIN MINI-TRANS). Financing entity: EU </w:t>
      </w:r>
    </w:p>
    <w:p w:rsidR="00DF0C05" w:rsidRPr="008B725D" w:rsidRDefault="00DF0C05" w:rsidP="00873C6C">
      <w:pPr>
        <w:numPr>
          <w:ilvl w:val="0"/>
          <w:numId w:val="5"/>
        </w:numPr>
        <w:suppressAutoHyphens w:val="0"/>
        <w:spacing w:before="120"/>
        <w:jc w:val="both"/>
        <w:rPr>
          <w:lang w:val="en-GB"/>
        </w:rPr>
      </w:pPr>
      <w:r>
        <w:rPr>
          <w:lang w:val="en-GB"/>
        </w:rPr>
        <w:t>2006-2008. CURB-AIR: CDM and Urban Air Pollution: Partnerships enhancing synergies in Urban Air and Health in Kyoto mechanisms. Financing entity: EU (Th/Asia Pro Eco/06)</w:t>
      </w:r>
    </w:p>
    <w:p w:rsidR="00873C6C" w:rsidRPr="008B725D" w:rsidRDefault="00873C6C" w:rsidP="00873C6C">
      <w:pPr>
        <w:numPr>
          <w:ilvl w:val="0"/>
          <w:numId w:val="5"/>
        </w:numPr>
        <w:suppressAutoHyphens w:val="0"/>
        <w:spacing w:before="120"/>
        <w:jc w:val="both"/>
        <w:rPr>
          <w:lang w:val="en-GB"/>
        </w:rPr>
      </w:pPr>
      <w:r w:rsidRPr="008B725D">
        <w:rPr>
          <w:lang w:val="en-GB"/>
        </w:rPr>
        <w:t xml:space="preserve">2006-2007 Socioeconomic Research on Fusion SERF6. Financing entity: EFDA </w:t>
      </w:r>
    </w:p>
    <w:p w:rsidR="00873C6C" w:rsidRPr="008B725D" w:rsidRDefault="00873C6C" w:rsidP="00873C6C">
      <w:pPr>
        <w:numPr>
          <w:ilvl w:val="0"/>
          <w:numId w:val="5"/>
        </w:numPr>
        <w:suppressAutoHyphens w:val="0"/>
        <w:spacing w:before="120"/>
        <w:jc w:val="both"/>
        <w:rPr>
          <w:lang w:val="en-GB"/>
        </w:rPr>
      </w:pPr>
      <w:r w:rsidRPr="00873C6C">
        <w:rPr>
          <w:lang w:val="es-ES"/>
        </w:rPr>
        <w:t xml:space="preserve">2005-2009. Desarrollo, Demostración y Determinación de la Viabilidad de la Producción de Energía en España a partir de la Biomasa de Cultivos Energéticos. </w:t>
      </w:r>
      <w:r w:rsidRPr="008B725D">
        <w:rPr>
          <w:lang w:val="en-GB"/>
        </w:rPr>
        <w:t>Financing entity: National Research Programme.</w:t>
      </w:r>
    </w:p>
    <w:p w:rsidR="00873C6C" w:rsidRPr="008B725D" w:rsidRDefault="00873C6C" w:rsidP="00873C6C">
      <w:pPr>
        <w:numPr>
          <w:ilvl w:val="0"/>
          <w:numId w:val="5"/>
        </w:numPr>
        <w:suppressAutoHyphens w:val="0"/>
        <w:spacing w:before="120"/>
        <w:jc w:val="both"/>
        <w:rPr>
          <w:lang w:val="en-GB"/>
        </w:rPr>
      </w:pPr>
      <w:r w:rsidRPr="00873C6C">
        <w:rPr>
          <w:lang w:val="es-ES"/>
        </w:rPr>
        <w:t xml:space="preserve">2005-2008. Optimización de la predicción de energía eólica para su integración en el sistema de gestión eléctrica: Un desarrollo global unificando la predicción del viento y el comportamiento del sistema eólico. </w:t>
      </w:r>
      <w:r w:rsidRPr="008B725D">
        <w:rPr>
          <w:lang w:val="en-GB"/>
        </w:rPr>
        <w:t>IN-VENTO. Financing entity: National Research Programme.</w:t>
      </w:r>
    </w:p>
    <w:p w:rsidR="00873C6C" w:rsidRPr="008B725D" w:rsidRDefault="00873C6C" w:rsidP="00873C6C">
      <w:pPr>
        <w:numPr>
          <w:ilvl w:val="0"/>
          <w:numId w:val="5"/>
        </w:numPr>
        <w:suppressAutoHyphens w:val="0"/>
        <w:spacing w:before="120"/>
        <w:jc w:val="both"/>
        <w:rPr>
          <w:lang w:val="en-GB"/>
        </w:rPr>
      </w:pPr>
      <w:r w:rsidRPr="00873C6C">
        <w:rPr>
          <w:lang w:val="es-ES"/>
        </w:rPr>
        <w:t xml:space="preserve">2005-2008. Evaluación de las consecuencias medioambientales de la mejora de la calidad de los combustibles para el transporte. </w:t>
      </w:r>
      <w:r w:rsidRPr="008B725D">
        <w:rPr>
          <w:lang w:val="en-GB"/>
        </w:rPr>
        <w:t>Financing entity: Ministry of Environment.</w:t>
      </w:r>
    </w:p>
    <w:p w:rsidR="00873C6C" w:rsidRPr="008B725D" w:rsidRDefault="00873C6C" w:rsidP="00873C6C">
      <w:pPr>
        <w:numPr>
          <w:ilvl w:val="0"/>
          <w:numId w:val="5"/>
        </w:numPr>
        <w:suppressAutoHyphens w:val="0"/>
        <w:spacing w:before="120"/>
        <w:jc w:val="both"/>
        <w:rPr>
          <w:lang w:val="en-GB"/>
        </w:rPr>
      </w:pPr>
      <w:r w:rsidRPr="008B725D">
        <w:rPr>
          <w:lang w:val="en-GB"/>
        </w:rPr>
        <w:t>2005-2006 Socioeconomic Research on Fusion SERF5. Entidad financiadora: EFDA</w:t>
      </w:r>
    </w:p>
    <w:p w:rsidR="00873C6C" w:rsidRPr="008B725D" w:rsidRDefault="00873C6C" w:rsidP="00873C6C">
      <w:pPr>
        <w:numPr>
          <w:ilvl w:val="0"/>
          <w:numId w:val="5"/>
        </w:numPr>
        <w:suppressAutoHyphens w:val="0"/>
        <w:spacing w:before="120"/>
        <w:jc w:val="both"/>
        <w:rPr>
          <w:lang w:val="en-GB"/>
        </w:rPr>
      </w:pPr>
      <w:r w:rsidRPr="008B725D">
        <w:rPr>
          <w:lang w:val="en-GB"/>
        </w:rPr>
        <w:t xml:space="preserve">2004-2007 New Energy Externalities Development for Sustainability NEEDS. Financing entity: EU </w:t>
      </w:r>
    </w:p>
    <w:p w:rsidR="00873C6C" w:rsidRPr="008B725D" w:rsidRDefault="00873C6C" w:rsidP="00873C6C">
      <w:pPr>
        <w:numPr>
          <w:ilvl w:val="0"/>
          <w:numId w:val="5"/>
        </w:numPr>
        <w:suppressAutoHyphens w:val="0"/>
        <w:spacing w:before="120"/>
        <w:jc w:val="both"/>
        <w:rPr>
          <w:lang w:val="en-GB"/>
        </w:rPr>
      </w:pPr>
      <w:r w:rsidRPr="008B725D">
        <w:rPr>
          <w:lang w:val="en-GB"/>
        </w:rPr>
        <w:t xml:space="preserve">2005-2007 European Sustainable Electricity EUSUSTEL. Financing entity: EU </w:t>
      </w:r>
    </w:p>
    <w:p w:rsidR="00873C6C" w:rsidRPr="008B725D" w:rsidRDefault="00873C6C" w:rsidP="00873C6C">
      <w:pPr>
        <w:pStyle w:val="Heading6"/>
        <w:rPr>
          <w:rFonts w:ascii="Arial Narrow" w:hAnsi="Arial Narrow"/>
          <w:sz w:val="22"/>
          <w:szCs w:val="22"/>
          <w:lang w:val="en-GB"/>
        </w:rPr>
      </w:pPr>
      <w:r w:rsidRPr="008B725D">
        <w:rPr>
          <w:rFonts w:ascii="Arial Narrow" w:hAnsi="Arial Narrow"/>
          <w:sz w:val="22"/>
          <w:szCs w:val="22"/>
          <w:lang w:val="en-GB"/>
        </w:rPr>
        <w:t>Publica</w:t>
      </w:r>
      <w:r w:rsidR="00373D48">
        <w:rPr>
          <w:rFonts w:ascii="Arial Narrow" w:hAnsi="Arial Narrow"/>
          <w:sz w:val="22"/>
          <w:szCs w:val="22"/>
          <w:lang w:val="en-GB"/>
        </w:rPr>
        <w:t>tions</w:t>
      </w:r>
    </w:p>
    <w:p w:rsidR="00873C6C" w:rsidRPr="008B725D" w:rsidRDefault="00873C6C" w:rsidP="00873C6C">
      <w:pPr>
        <w:rPr>
          <w:sz w:val="22"/>
          <w:szCs w:val="22"/>
          <w:lang w:val="en-GB"/>
        </w:rPr>
      </w:pPr>
    </w:p>
    <w:p w:rsidR="00873C6C" w:rsidRDefault="00873C6C" w:rsidP="00873C6C">
      <w:pPr>
        <w:rPr>
          <w:rFonts w:cs="Arial"/>
          <w:b/>
          <w:bCs/>
          <w:i/>
          <w:iCs/>
          <w:sz w:val="22"/>
          <w:szCs w:val="22"/>
          <w:lang w:val="en-GB"/>
        </w:rPr>
      </w:pPr>
      <w:r w:rsidRPr="008B725D">
        <w:rPr>
          <w:rFonts w:cs="Arial"/>
          <w:b/>
          <w:bCs/>
          <w:i/>
          <w:iCs/>
          <w:sz w:val="22"/>
          <w:szCs w:val="22"/>
          <w:lang w:val="en-GB"/>
        </w:rPr>
        <w:t>Books</w:t>
      </w:r>
      <w:r w:rsidR="007B501A">
        <w:rPr>
          <w:rFonts w:cs="Arial"/>
          <w:b/>
          <w:bCs/>
          <w:i/>
          <w:iCs/>
          <w:sz w:val="22"/>
          <w:szCs w:val="22"/>
          <w:lang w:val="en-GB"/>
        </w:rPr>
        <w:t xml:space="preserve"> and book chapters</w:t>
      </w:r>
    </w:p>
    <w:p w:rsidR="00373D48" w:rsidRPr="008B725D" w:rsidRDefault="00373D48" w:rsidP="00873C6C">
      <w:pPr>
        <w:rPr>
          <w:rFonts w:cs="Arial"/>
          <w:b/>
          <w:bCs/>
          <w:i/>
          <w:iCs/>
          <w:sz w:val="22"/>
          <w:szCs w:val="22"/>
          <w:lang w:val="en-GB"/>
        </w:rPr>
      </w:pPr>
    </w:p>
    <w:p w:rsidR="00625BC3" w:rsidRDefault="00625BC3" w:rsidP="00373D48">
      <w:pPr>
        <w:numPr>
          <w:ilvl w:val="0"/>
          <w:numId w:val="1"/>
        </w:numPr>
        <w:tabs>
          <w:tab w:val="clear" w:pos="360"/>
          <w:tab w:val="left" w:pos="709"/>
        </w:tabs>
        <w:ind w:left="709" w:right="567" w:firstLine="0"/>
        <w:jc w:val="both"/>
        <w:rPr>
          <w:rFonts w:cs="Arial"/>
        </w:rPr>
      </w:pPr>
      <w:r w:rsidRPr="00373D48">
        <w:rPr>
          <w:rFonts w:cs="Arial"/>
        </w:rPr>
        <w:t>Natalia Caldes Gomez; Yolanda Lechon Pérez.Socio-economic and environmental assessment of concentrating</w:t>
      </w:r>
      <w:r w:rsidR="00373D48" w:rsidRPr="00373D48">
        <w:rPr>
          <w:rFonts w:cs="Arial"/>
        </w:rPr>
        <w:t xml:space="preserve"> </w:t>
      </w:r>
      <w:r w:rsidRPr="00373D48">
        <w:rPr>
          <w:rFonts w:cs="Arial"/>
        </w:rPr>
        <w:t>solar power systems</w:t>
      </w:r>
      <w:r w:rsidR="00FC0A07">
        <w:rPr>
          <w:rFonts w:cs="Arial"/>
        </w:rPr>
        <w:t xml:space="preserve">. </w:t>
      </w:r>
      <w:r w:rsidRPr="00373D48">
        <w:rPr>
          <w:rFonts w:cs="Arial"/>
        </w:rPr>
        <w:t>Concentrating solar power technology Principles, developments and applications.</w:t>
      </w:r>
      <w:r w:rsidR="00373D48">
        <w:rPr>
          <w:rFonts w:cs="Arial"/>
        </w:rPr>
        <w:t xml:space="preserve"> </w:t>
      </w:r>
      <w:r w:rsidRPr="00373D48">
        <w:rPr>
          <w:rFonts w:cs="Arial"/>
        </w:rPr>
        <w:t>Woodhead</w:t>
      </w:r>
      <w:r w:rsidR="00373D48" w:rsidRPr="00373D48">
        <w:rPr>
          <w:rFonts w:cs="Arial"/>
        </w:rPr>
        <w:t xml:space="preserve"> </w:t>
      </w:r>
      <w:r w:rsidRPr="00373D48">
        <w:rPr>
          <w:rFonts w:cs="Arial"/>
        </w:rPr>
        <w:t>Publishing Series in Energy,19/11/2012 .</w:t>
      </w:r>
    </w:p>
    <w:p w:rsidR="00373D48" w:rsidRDefault="00373D48" w:rsidP="00373D48">
      <w:pPr>
        <w:tabs>
          <w:tab w:val="left" w:pos="709"/>
        </w:tabs>
        <w:ind w:left="709" w:right="567"/>
        <w:jc w:val="both"/>
        <w:rPr>
          <w:rFonts w:cs="Arial"/>
        </w:rPr>
      </w:pPr>
    </w:p>
    <w:p w:rsidR="00373D48" w:rsidRDefault="00373D48" w:rsidP="00373D48">
      <w:pPr>
        <w:numPr>
          <w:ilvl w:val="0"/>
          <w:numId w:val="1"/>
        </w:numPr>
        <w:tabs>
          <w:tab w:val="clear" w:pos="360"/>
          <w:tab w:val="left" w:pos="709"/>
        </w:tabs>
        <w:ind w:left="709" w:right="567" w:firstLine="0"/>
        <w:jc w:val="both"/>
        <w:rPr>
          <w:rFonts w:cs="Arial"/>
        </w:rPr>
      </w:pPr>
      <w:r w:rsidRPr="00373D48">
        <w:rPr>
          <w:rFonts w:cs="Arial"/>
        </w:rPr>
        <w:t>Lechon Perez 2; de la Rúa Lope 1; Caldes Gomez.Comparing process Life Cycle Assessment and Input-output Life Cycle Assessment: Bioethanol Production in Spain.Towards Life cycle Sustainability</w:t>
      </w:r>
      <w:r>
        <w:rPr>
          <w:rFonts w:cs="Arial"/>
        </w:rPr>
        <w:t xml:space="preserve"> </w:t>
      </w:r>
      <w:r w:rsidRPr="00373D48">
        <w:rPr>
          <w:rFonts w:cs="Arial"/>
        </w:rPr>
        <w:t>Management.Springer,2011</w:t>
      </w:r>
    </w:p>
    <w:p w:rsidR="00373D48" w:rsidRDefault="00373D48" w:rsidP="00373D48">
      <w:pPr>
        <w:pStyle w:val="ListParagraph"/>
        <w:rPr>
          <w:rFonts w:cs="Arial"/>
        </w:rPr>
      </w:pPr>
    </w:p>
    <w:p w:rsidR="00873C6C" w:rsidRPr="00373D48" w:rsidRDefault="00AB618F" w:rsidP="00373D48">
      <w:pPr>
        <w:numPr>
          <w:ilvl w:val="0"/>
          <w:numId w:val="1"/>
        </w:numPr>
        <w:tabs>
          <w:tab w:val="clear" w:pos="360"/>
          <w:tab w:val="left" w:pos="709"/>
        </w:tabs>
        <w:ind w:left="709" w:right="567" w:firstLine="0"/>
        <w:jc w:val="both"/>
        <w:rPr>
          <w:rFonts w:cs="Arial"/>
        </w:rPr>
      </w:pPr>
      <w:r w:rsidRPr="00373D48">
        <w:rPr>
          <w:rFonts w:cs="Arial"/>
          <w:lang w:val="es-ES"/>
        </w:rPr>
        <w:t xml:space="preserve">N. </w:t>
      </w:r>
      <w:r w:rsidR="00873C6C" w:rsidRPr="00373D48">
        <w:rPr>
          <w:rFonts w:cs="Arial"/>
          <w:lang w:val="es-ES"/>
        </w:rPr>
        <w:t>Caldés and </w:t>
      </w:r>
      <w:r w:rsidRPr="00373D48">
        <w:rPr>
          <w:rFonts w:cs="Arial"/>
          <w:lang w:val="es-ES"/>
        </w:rPr>
        <w:t xml:space="preserve">Y. </w:t>
      </w:r>
      <w:r w:rsidR="00873C6C" w:rsidRPr="00373D48">
        <w:rPr>
          <w:rFonts w:cs="Arial"/>
          <w:lang w:val="es-ES"/>
        </w:rPr>
        <w:t xml:space="preserve">Lechón Capítulo Análisis de externalidades de las energías renovables en Tratado de Energías Renovables. </w:t>
      </w:r>
      <w:r w:rsidR="00873C6C" w:rsidRPr="00373D48">
        <w:rPr>
          <w:rFonts w:cs="Arial"/>
        </w:rPr>
        <w:t xml:space="preserve">Vol I. Aspectos socioeconómicos y Tecnológicos. Pp 951-1003. </w:t>
      </w:r>
      <w:hyperlink r:id="rId12" w:tooltip="Enlace a la publicación" w:history="1">
        <w:r w:rsidR="00873C6C" w:rsidRPr="00373D48">
          <w:rPr>
            <w:rFonts w:cs="Arial"/>
          </w:rPr>
          <w:t>Ed. Aranzadi, SA</w:t>
        </w:r>
      </w:hyperlink>
      <w:r w:rsidR="00873C6C" w:rsidRPr="00373D48">
        <w:rPr>
          <w:rFonts w:cs="Arial"/>
        </w:rPr>
        <w:t>. ISBN 978-84-9903-484-3. 2010</w:t>
      </w:r>
    </w:p>
    <w:p w:rsidR="00373D48" w:rsidRDefault="00373D48" w:rsidP="00373D48">
      <w:pPr>
        <w:tabs>
          <w:tab w:val="left" w:pos="709"/>
        </w:tabs>
        <w:ind w:left="709" w:right="567"/>
        <w:jc w:val="both"/>
        <w:rPr>
          <w:rFonts w:cs="Arial"/>
        </w:rPr>
      </w:pPr>
    </w:p>
    <w:p w:rsidR="00873C6C" w:rsidRDefault="00873C6C" w:rsidP="00373D48">
      <w:pPr>
        <w:numPr>
          <w:ilvl w:val="0"/>
          <w:numId w:val="1"/>
        </w:numPr>
        <w:tabs>
          <w:tab w:val="clear" w:pos="360"/>
          <w:tab w:val="left" w:pos="709"/>
        </w:tabs>
        <w:ind w:left="709" w:right="567" w:firstLine="0"/>
        <w:jc w:val="both"/>
        <w:rPr>
          <w:rFonts w:cs="Arial"/>
        </w:rPr>
      </w:pPr>
      <w:r w:rsidRPr="00373D48">
        <w:rPr>
          <w:rFonts w:cs="Arial"/>
          <w:lang w:val="es-ES"/>
        </w:rPr>
        <w:t xml:space="preserve">N. Caldés, Y. Lechón, M. labriet, H. Cabal, C. dela Rúa, R. Sáez, M. Varela. </w:t>
      </w:r>
      <w:r w:rsidRPr="00373D48">
        <w:rPr>
          <w:rFonts w:cs="Arial"/>
        </w:rPr>
        <w:t xml:space="preserve">Description of the Energy System of </w:t>
      </w:r>
      <w:smartTag w:uri="urn:schemas-microsoft-com:office:smarttags" w:element="country-region">
        <w:smartTag w:uri="urn:schemas-microsoft-com:office:smarttags" w:element="place">
          <w:r w:rsidRPr="00373D48">
            <w:rPr>
              <w:rFonts w:cs="Arial"/>
            </w:rPr>
            <w:t>Spain</w:t>
          </w:r>
        </w:smartTag>
      </w:smartTag>
      <w:r w:rsidRPr="00373D48">
        <w:rPr>
          <w:rFonts w:cs="Arial"/>
        </w:rPr>
        <w:t>. Informes Técnicos CIEMAT. 1150. Setiembre 2008.</w:t>
      </w:r>
    </w:p>
    <w:p w:rsidR="00373D48" w:rsidRPr="00373D48" w:rsidRDefault="00373D48" w:rsidP="00373D48">
      <w:pPr>
        <w:tabs>
          <w:tab w:val="left" w:pos="709"/>
        </w:tabs>
        <w:ind w:right="567"/>
        <w:jc w:val="both"/>
        <w:rPr>
          <w:rFonts w:cs="Arial"/>
        </w:rPr>
      </w:pPr>
    </w:p>
    <w:p w:rsidR="00873C6C" w:rsidRDefault="00873C6C" w:rsidP="00373D48">
      <w:pPr>
        <w:numPr>
          <w:ilvl w:val="0"/>
          <w:numId w:val="1"/>
        </w:numPr>
        <w:tabs>
          <w:tab w:val="clear" w:pos="360"/>
          <w:tab w:val="left" w:pos="709"/>
        </w:tabs>
        <w:ind w:left="709" w:right="567" w:firstLine="0"/>
        <w:jc w:val="both"/>
        <w:rPr>
          <w:rFonts w:cs="Arial"/>
        </w:rPr>
      </w:pPr>
      <w:r w:rsidRPr="00373D48">
        <w:rPr>
          <w:rFonts w:cs="Arial"/>
          <w:lang w:val="es-ES"/>
        </w:rPr>
        <w:t xml:space="preserve">H. Cabal, Y. Lechón, L. Izquierdo, N. Caldés R. Sáez. </w:t>
      </w:r>
      <w:r w:rsidRPr="00373D48">
        <w:rPr>
          <w:rFonts w:cs="Arial"/>
        </w:rPr>
        <w:t>El Sistema Eléctrico en la Península Ibérica. Aspectos Medioambientales y Costes Sociales. Colección Documentos CIEMAT. 2008. ISBN:978-84-7834-572-4</w:t>
      </w:r>
    </w:p>
    <w:p w:rsidR="00373D48" w:rsidRPr="00373D48" w:rsidRDefault="00373D48" w:rsidP="00373D48">
      <w:pPr>
        <w:tabs>
          <w:tab w:val="left" w:pos="709"/>
        </w:tabs>
        <w:ind w:right="567"/>
        <w:jc w:val="both"/>
        <w:rPr>
          <w:rFonts w:cs="Arial"/>
        </w:rPr>
      </w:pPr>
    </w:p>
    <w:p w:rsidR="00AB618F" w:rsidRDefault="00AB618F" w:rsidP="00373D48">
      <w:pPr>
        <w:numPr>
          <w:ilvl w:val="0"/>
          <w:numId w:val="1"/>
        </w:numPr>
        <w:tabs>
          <w:tab w:val="clear" w:pos="360"/>
          <w:tab w:val="left" w:pos="709"/>
        </w:tabs>
        <w:ind w:left="709" w:right="567" w:firstLine="0"/>
        <w:jc w:val="both"/>
        <w:rPr>
          <w:rFonts w:cs="Arial"/>
        </w:rPr>
      </w:pPr>
      <w:r w:rsidRPr="00373D48">
        <w:rPr>
          <w:rFonts w:cs="Arial"/>
        </w:rPr>
        <w:t>Valuation of the environmental consequences of the improvement in the quality of fuels for transport. Tasks 2 and 5. Economic valuation of the environmental consequences of the promoting policies of biofuels for transport.. Air quality and climate change. N.Caldés, M.Santamaría, Y.Lechón, H.Cabal,  L..Izquierdo, R.Sáez, M.Fernández. ISBN 978-84-7834-591-5, 2008</w:t>
      </w:r>
    </w:p>
    <w:p w:rsidR="00373D48" w:rsidRDefault="00373D48" w:rsidP="00373D48">
      <w:pPr>
        <w:pStyle w:val="ListParagraph"/>
        <w:rPr>
          <w:rFonts w:cs="Arial"/>
        </w:rPr>
      </w:pPr>
    </w:p>
    <w:p w:rsidR="00AB618F" w:rsidRPr="00373D48" w:rsidRDefault="00AB618F" w:rsidP="00373D48">
      <w:pPr>
        <w:numPr>
          <w:ilvl w:val="0"/>
          <w:numId w:val="1"/>
        </w:numPr>
        <w:tabs>
          <w:tab w:val="clear" w:pos="360"/>
          <w:tab w:val="left" w:pos="709"/>
        </w:tabs>
        <w:ind w:left="709" w:right="567" w:firstLine="0"/>
        <w:jc w:val="both"/>
        <w:rPr>
          <w:rFonts w:cs="Arial"/>
        </w:rPr>
      </w:pPr>
      <w:r w:rsidRPr="00373D48">
        <w:rPr>
          <w:rFonts w:cs="Arial"/>
          <w:lang w:val="es-ES"/>
        </w:rPr>
        <w:lastRenderedPageBreak/>
        <w:t xml:space="preserve">N.Caldés, L.Izquierdo and M. Labriet. </w:t>
      </w:r>
      <w:r w:rsidRPr="00373D48">
        <w:rPr>
          <w:rFonts w:cs="Arial"/>
        </w:rPr>
        <w:t>Curb-Air sectoral best practices. Case studies on how to simultaneously improve urban air quality and mitigate climate change. Libro de la serie documentos CIEMAT, ISBN 978-84-7834-608-0, 2009</w:t>
      </w:r>
    </w:p>
    <w:p w:rsidR="00AB618F" w:rsidRPr="00373D48" w:rsidRDefault="00AB618F" w:rsidP="00373D48">
      <w:pPr>
        <w:numPr>
          <w:ilvl w:val="0"/>
          <w:numId w:val="1"/>
        </w:numPr>
        <w:tabs>
          <w:tab w:val="clear" w:pos="360"/>
          <w:tab w:val="left" w:pos="709"/>
        </w:tabs>
        <w:ind w:left="709" w:right="567" w:firstLine="0"/>
        <w:jc w:val="both"/>
        <w:rPr>
          <w:rFonts w:cs="Arial"/>
        </w:rPr>
      </w:pPr>
      <w:r w:rsidRPr="00373D48">
        <w:rPr>
          <w:rFonts w:cs="Arial"/>
        </w:rPr>
        <w:t>M. Varela, N.Caldés, Y.Lechón, C. de la Rúa, R.Sáez. Impactos Económicos y Medioambientales de las promoción de las centrales eléctricas termosolares en España. Libro de la Serie Documentos CIEMAT , ISBN ISBN-978-84-7834-551-9, 2007</w:t>
      </w:r>
    </w:p>
    <w:p w:rsidR="00AB618F" w:rsidRPr="00AB618F" w:rsidRDefault="00AB618F" w:rsidP="00373D48">
      <w:pPr>
        <w:numPr>
          <w:ilvl w:val="0"/>
          <w:numId w:val="1"/>
        </w:numPr>
        <w:tabs>
          <w:tab w:val="left" w:pos="709"/>
        </w:tabs>
        <w:spacing w:before="120"/>
        <w:ind w:left="709" w:right="566" w:firstLine="0"/>
        <w:jc w:val="both"/>
        <w:rPr>
          <w:rFonts w:cs="Arial"/>
          <w:bCs/>
          <w:lang w:val="en-GB"/>
        </w:rPr>
      </w:pPr>
      <w:r w:rsidRPr="00AB618F">
        <w:rPr>
          <w:rFonts w:cs="Arial"/>
          <w:bCs/>
          <w:lang w:val="en-GB"/>
        </w:rPr>
        <w:t xml:space="preserve">N. </w:t>
      </w:r>
      <w:r>
        <w:rPr>
          <w:rFonts w:cs="Arial"/>
          <w:bCs/>
          <w:lang w:val="en-GB"/>
        </w:rPr>
        <w:t xml:space="preserve">Caldés, Y. Lechón. Chapter 5: Socioeconomic and environmental assessment of CSP. </w:t>
      </w:r>
      <w:r w:rsidRPr="00AB618F">
        <w:rPr>
          <w:rFonts w:cs="Arial"/>
          <w:bCs/>
          <w:lang w:val="en-GB"/>
        </w:rPr>
        <w:t xml:space="preserve">Concentrating Solar Power (CSP) technology: Developments and Applications. Edited by Dr Keith Lovegrove &amp; Mr Wes Stein. </w:t>
      </w:r>
      <w:r>
        <w:rPr>
          <w:rFonts w:cs="Arial"/>
          <w:bCs/>
          <w:lang w:val="en-GB"/>
        </w:rPr>
        <w:t>Woodhead Publishing (in press)</w:t>
      </w:r>
    </w:p>
    <w:p w:rsidR="00AB618F" w:rsidRDefault="00AB618F" w:rsidP="00373D48">
      <w:pPr>
        <w:numPr>
          <w:ilvl w:val="0"/>
          <w:numId w:val="1"/>
        </w:numPr>
        <w:tabs>
          <w:tab w:val="left" w:pos="709"/>
        </w:tabs>
        <w:spacing w:before="120"/>
        <w:ind w:left="709" w:right="566" w:firstLine="0"/>
        <w:jc w:val="both"/>
        <w:rPr>
          <w:rFonts w:cs="Arial"/>
          <w:bCs/>
          <w:lang w:val="en-GB"/>
        </w:rPr>
      </w:pPr>
      <w:r>
        <w:rPr>
          <w:rFonts w:cs="Arial"/>
          <w:bCs/>
          <w:lang w:val="en-GB"/>
        </w:rPr>
        <w:t>S. Bakker, N. Caldés, M. Labriet, T. Lefevre, J.Todoc, L. Leteng</w:t>
      </w:r>
      <w:r w:rsidRPr="00AB618F">
        <w:rPr>
          <w:rFonts w:cs="Arial"/>
          <w:bCs/>
          <w:lang w:val="en-GB"/>
        </w:rPr>
        <w:t xml:space="preserve"> The Urban War against Climate Change</w:t>
      </w:r>
      <w:r w:rsidRPr="00922F44">
        <w:rPr>
          <w:rFonts w:cs="Arial"/>
          <w:bCs/>
          <w:lang w:val="en-GB"/>
        </w:rPr>
        <w:t xml:space="preserve"> (Edited by Kenny Tang) </w:t>
      </w:r>
      <w:r>
        <w:rPr>
          <w:rFonts w:cs="Arial"/>
          <w:bCs/>
          <w:lang w:val="en-GB"/>
        </w:rPr>
        <w:t xml:space="preserve">Capítulo: Better urban air quality and the CDM. Bringing together local and global interests. Green Leaf Publishing. </w:t>
      </w:r>
      <w:r w:rsidRPr="00922F44">
        <w:rPr>
          <w:rFonts w:cs="Arial"/>
          <w:bCs/>
          <w:lang w:val="en-GB"/>
        </w:rPr>
        <w:t>ISBN 978-1-906093-22-8</w:t>
      </w:r>
      <w:r>
        <w:rPr>
          <w:rFonts w:cs="Arial"/>
          <w:bCs/>
          <w:lang w:val="en-GB"/>
        </w:rPr>
        <w:t xml:space="preserve"> (2009)</w:t>
      </w:r>
    </w:p>
    <w:p w:rsidR="00AB618F" w:rsidRPr="007B501A" w:rsidRDefault="00AB618F" w:rsidP="00373D48">
      <w:pPr>
        <w:numPr>
          <w:ilvl w:val="0"/>
          <w:numId w:val="1"/>
        </w:numPr>
        <w:tabs>
          <w:tab w:val="left" w:pos="709"/>
        </w:tabs>
        <w:spacing w:before="120"/>
        <w:ind w:left="709" w:right="566" w:firstLine="0"/>
        <w:jc w:val="both"/>
        <w:rPr>
          <w:rFonts w:cs="Arial"/>
          <w:bCs/>
          <w:lang w:val="en-GB"/>
        </w:rPr>
      </w:pPr>
      <w:r w:rsidRPr="00373D48">
        <w:rPr>
          <w:rFonts w:cs="Arial"/>
          <w:bCs/>
          <w:lang w:val="es-ES"/>
        </w:rPr>
        <w:t xml:space="preserve">N.Caldés, D.Coady, J.A. Maluccio. </w:t>
      </w:r>
      <w:r>
        <w:rPr>
          <w:rFonts w:cs="Arial"/>
          <w:bCs/>
          <w:lang w:val="en-GB"/>
        </w:rPr>
        <w:t xml:space="preserve">Chapter 6: The cost of Poverty Alleviation Transfer Programs: A comparative Analysis of three programs in Latin America. </w:t>
      </w:r>
      <w:r w:rsidRPr="00AB618F">
        <w:rPr>
          <w:rFonts w:cs="Arial"/>
          <w:bCs/>
          <w:lang w:val="en-GB"/>
        </w:rPr>
        <w:t>Conditional Cash Transfers in Latin America: A Magic Bullet for Poverty Reduction?</w:t>
      </w:r>
      <w:r>
        <w:rPr>
          <w:rFonts w:cs="Arial"/>
          <w:bCs/>
          <w:lang w:val="en-GB"/>
        </w:rPr>
        <w:t xml:space="preserve"> Edited by Michelle Adato and John Hoddinott</w:t>
      </w:r>
      <w:r w:rsidR="007B501A">
        <w:rPr>
          <w:rFonts w:cs="Arial"/>
          <w:bCs/>
          <w:lang w:val="en-GB"/>
        </w:rPr>
        <w:t xml:space="preserve">. </w:t>
      </w:r>
      <w:r>
        <w:rPr>
          <w:rFonts w:cs="Arial"/>
          <w:bCs/>
          <w:lang w:val="en-GB"/>
        </w:rPr>
        <w:t xml:space="preserve">IFPRI/John Hopkins University Press Book Series </w:t>
      </w:r>
      <w:r w:rsidRPr="00AB618F">
        <w:rPr>
          <w:rFonts w:cs="Arial"/>
          <w:bCs/>
          <w:lang w:val="en-GB"/>
        </w:rPr>
        <w:t>(</w:t>
      </w:r>
      <w:r w:rsidR="007B501A">
        <w:rPr>
          <w:rFonts w:cs="Arial"/>
          <w:bCs/>
          <w:lang w:val="en-GB"/>
        </w:rPr>
        <w:t>in press</w:t>
      </w:r>
      <w:r w:rsidRPr="00AB618F">
        <w:rPr>
          <w:rFonts w:cs="Arial"/>
          <w:bCs/>
          <w:lang w:val="en-GB"/>
        </w:rPr>
        <w:t>)</w:t>
      </w:r>
    </w:p>
    <w:p w:rsidR="007B501A" w:rsidRPr="007B501A" w:rsidRDefault="007B501A" w:rsidP="00373D48">
      <w:pPr>
        <w:numPr>
          <w:ilvl w:val="0"/>
          <w:numId w:val="1"/>
        </w:numPr>
        <w:tabs>
          <w:tab w:val="left" w:pos="709"/>
        </w:tabs>
        <w:spacing w:before="120"/>
        <w:ind w:left="709" w:right="566" w:firstLine="0"/>
        <w:jc w:val="both"/>
        <w:rPr>
          <w:rFonts w:cs="Arial"/>
          <w:bCs/>
          <w:lang w:val="en-GB"/>
        </w:rPr>
      </w:pPr>
      <w:r>
        <w:rPr>
          <w:rFonts w:cs="Arial"/>
          <w:bCs/>
          <w:lang w:val="en-GB"/>
        </w:rPr>
        <w:t xml:space="preserve">N. Caldés and A. Ahmed. Food For Education: A review of program impacts. </w:t>
      </w:r>
      <w:r w:rsidR="00AB618F" w:rsidRPr="007B501A">
        <w:rPr>
          <w:rFonts w:cs="Arial"/>
          <w:bCs/>
          <w:lang w:val="en-GB"/>
        </w:rPr>
        <w:t>UN Millenium Project 2005: Halving Hunger: it can be done. Task force on Hunger</w:t>
      </w:r>
      <w:r>
        <w:rPr>
          <w:rFonts w:cs="Arial"/>
          <w:bCs/>
          <w:lang w:val="en-GB"/>
        </w:rPr>
        <w:t xml:space="preserve">. </w:t>
      </w:r>
      <w:r w:rsidR="00AB618F" w:rsidRPr="007B501A">
        <w:rPr>
          <w:rFonts w:cs="Arial"/>
          <w:bCs/>
          <w:lang w:val="en-GB"/>
        </w:rPr>
        <w:t xml:space="preserve"> </w:t>
      </w:r>
      <w:r w:rsidRPr="007B501A">
        <w:rPr>
          <w:rFonts w:cs="Arial"/>
          <w:bCs/>
          <w:lang w:val="en-GB"/>
        </w:rPr>
        <w:t xml:space="preserve">The Earth Institute at </w:t>
      </w:r>
      <w:smartTag w:uri="urn:schemas-microsoft-com:office:smarttags" w:element="place">
        <w:smartTag w:uri="urn:schemas-microsoft-com:office:smarttags" w:element="City">
          <w:r w:rsidRPr="007B501A">
            <w:rPr>
              <w:rFonts w:cs="Arial"/>
              <w:bCs/>
              <w:lang w:val="en-GB"/>
            </w:rPr>
            <w:t>Columbia University</w:t>
          </w:r>
        </w:smartTag>
        <w:r w:rsidRPr="007B501A">
          <w:rPr>
            <w:rFonts w:cs="Arial"/>
            <w:bCs/>
            <w:lang w:val="en-GB"/>
          </w:rPr>
          <w:t xml:space="preserve">, </w:t>
        </w:r>
        <w:smartTag w:uri="urn:schemas-microsoft-com:office:smarttags" w:element="State">
          <w:r w:rsidRPr="007B501A">
            <w:rPr>
              <w:rFonts w:cs="Arial"/>
              <w:bCs/>
              <w:lang w:val="en-GB"/>
            </w:rPr>
            <w:t>NY</w:t>
          </w:r>
        </w:smartTag>
      </w:smartTag>
      <w:r w:rsidRPr="007B501A">
        <w:rPr>
          <w:rFonts w:cs="Arial"/>
          <w:bCs/>
          <w:lang w:val="en-GB"/>
        </w:rPr>
        <w:t>, U.S.A ISBN 1844072207 (2005)</w:t>
      </w:r>
    </w:p>
    <w:p w:rsidR="00AB618F" w:rsidRPr="00AB618F" w:rsidRDefault="00AB618F" w:rsidP="00AB618F">
      <w:pPr>
        <w:tabs>
          <w:tab w:val="left" w:pos="709"/>
        </w:tabs>
        <w:spacing w:before="120"/>
        <w:ind w:right="566"/>
        <w:jc w:val="both"/>
        <w:rPr>
          <w:rFonts w:cs="Arial"/>
          <w:lang w:val="en-GB"/>
        </w:rPr>
      </w:pPr>
    </w:p>
    <w:p w:rsidR="00873C6C" w:rsidRDefault="00873C6C" w:rsidP="00873C6C">
      <w:pPr>
        <w:pStyle w:val="Heading6"/>
        <w:spacing w:before="120"/>
        <w:rPr>
          <w:rFonts w:ascii="Arial Narrow" w:hAnsi="Arial Narrow" w:cs="Arial"/>
          <w:sz w:val="22"/>
          <w:szCs w:val="22"/>
          <w:lang w:val="en-GB"/>
        </w:rPr>
      </w:pPr>
      <w:r w:rsidRPr="008B725D">
        <w:rPr>
          <w:rFonts w:ascii="Arial Narrow" w:hAnsi="Arial Narrow"/>
          <w:sz w:val="22"/>
          <w:szCs w:val="22"/>
          <w:lang w:val="en-GB"/>
        </w:rPr>
        <w:t>Articles in journals</w:t>
      </w:r>
      <w:r w:rsidRPr="008B725D">
        <w:rPr>
          <w:rFonts w:ascii="Arial Narrow" w:hAnsi="Arial Narrow" w:cs="Arial"/>
          <w:sz w:val="22"/>
          <w:szCs w:val="22"/>
          <w:lang w:val="en-GB"/>
        </w:rPr>
        <w:t xml:space="preserve"> </w:t>
      </w:r>
    </w:p>
    <w:p w:rsidR="00373D48" w:rsidRPr="00373D48" w:rsidRDefault="00373D48" w:rsidP="00373D48">
      <w:pPr>
        <w:rPr>
          <w:rFonts w:cs="Arial"/>
          <w:lang w:val="es-ES"/>
        </w:rPr>
      </w:pPr>
      <w:r w:rsidRPr="00373D48">
        <w:rPr>
          <w:rFonts w:cs="Arial"/>
          <w:lang w:val="es-ES"/>
        </w:rPr>
        <w:t xml:space="preserve">. </w:t>
      </w:r>
    </w:p>
    <w:p w:rsidR="00373D48" w:rsidRPr="00373D48" w:rsidRDefault="00373D48" w:rsidP="00D80116">
      <w:pPr>
        <w:pStyle w:val="HTMLPreformatted"/>
        <w:numPr>
          <w:ilvl w:val="0"/>
          <w:numId w:val="2"/>
        </w:numPr>
        <w:rPr>
          <w:rFonts w:ascii="Arial Narrow" w:eastAsia="Times New Roman" w:hAnsi="Arial Narrow" w:cs="Arial"/>
          <w:color w:val="auto"/>
          <w:lang w:val="en-US" w:eastAsia="ar-SA"/>
        </w:rPr>
      </w:pPr>
      <w:r w:rsidRPr="00373D48">
        <w:rPr>
          <w:rFonts w:ascii="Arial Narrow" w:eastAsia="Times New Roman" w:hAnsi="Arial Narrow" w:cs="Arial"/>
          <w:color w:val="auto"/>
          <w:lang w:val="en-US" w:eastAsia="ar-SA"/>
        </w:rPr>
        <w:t xml:space="preserve">B. Gabrielle, L. Bamière, N. Caldes, S. Damman, S. De Cara, G. Decocq, F. Ferchaud, Y. Lechón, E. Lo-Pelzer, C. Loyce, J. Wohlfahrt, G. Richard Paving the way for sustainable bioenergy in Europe: technological options and research avenues for large-scale biomass feedstock supply. Renewable &amp; Sustainable Energy Reviews </w:t>
      </w:r>
      <w:r w:rsidR="00D80116">
        <w:rPr>
          <w:rFonts w:ascii="Arial Narrow" w:eastAsia="Times New Roman" w:hAnsi="Arial Narrow" w:cs="Arial"/>
          <w:color w:val="auto"/>
          <w:lang w:val="en-US" w:eastAsia="ar-SA"/>
        </w:rPr>
        <w:t>33 (2014</w:t>
      </w:r>
      <w:r w:rsidRPr="00373D48">
        <w:rPr>
          <w:rFonts w:ascii="Arial Narrow" w:eastAsia="Times New Roman" w:hAnsi="Arial Narrow" w:cs="Arial"/>
          <w:color w:val="auto"/>
          <w:lang w:val="en-US" w:eastAsia="ar-SA"/>
        </w:rPr>
        <w:t>)</w:t>
      </w:r>
      <w:r w:rsidR="00D80116">
        <w:rPr>
          <w:rFonts w:ascii="Arial Narrow" w:eastAsia="Times New Roman" w:hAnsi="Arial Narrow" w:cs="Arial"/>
          <w:color w:val="auto"/>
          <w:lang w:val="en-US" w:eastAsia="ar-SA"/>
        </w:rPr>
        <w:t xml:space="preserve"> 11-25</w:t>
      </w:r>
      <w:r w:rsidR="00D80116" w:rsidRPr="00D80116">
        <w:t xml:space="preserve"> </w:t>
      </w:r>
    </w:p>
    <w:p w:rsidR="00873C6C" w:rsidRPr="008B725D" w:rsidRDefault="00873C6C" w:rsidP="00873C6C">
      <w:pPr>
        <w:pStyle w:val="Footer"/>
        <w:numPr>
          <w:ilvl w:val="0"/>
          <w:numId w:val="2"/>
        </w:numPr>
        <w:tabs>
          <w:tab w:val="clear" w:pos="8640"/>
          <w:tab w:val="right" w:pos="8080"/>
        </w:tabs>
        <w:spacing w:before="120"/>
        <w:ind w:left="760" w:right="567" w:hanging="357"/>
        <w:jc w:val="both"/>
        <w:rPr>
          <w:rFonts w:cs="Arial"/>
          <w:lang w:val="en-GB"/>
        </w:rPr>
      </w:pPr>
      <w:r w:rsidRPr="008B725D">
        <w:rPr>
          <w:rFonts w:cs="Arial"/>
          <w:lang w:val="es-ES"/>
        </w:rPr>
        <w:t xml:space="preserve">Y. Lechón, H. Cabal, C. de la Rúa. N. Caldés, M. Santamaría and R. Sáez.  </w:t>
      </w:r>
      <w:r w:rsidRPr="008B725D">
        <w:rPr>
          <w:rFonts w:cs="Arial"/>
          <w:lang w:val="en-GB"/>
        </w:rPr>
        <w:t xml:space="preserve">Energy and greenhouse gas emission savings of biofuels in Spain’s transport fuel. The adoption of the EU policy on biofuels. </w:t>
      </w:r>
      <w:r w:rsidRPr="008B725D">
        <w:rPr>
          <w:rFonts w:cs="Arial"/>
          <w:i/>
          <w:lang w:val="en-GB"/>
        </w:rPr>
        <w:t>Biomass and bioenergy</w:t>
      </w:r>
      <w:r w:rsidRPr="008B725D">
        <w:rPr>
          <w:rFonts w:cs="Arial"/>
          <w:lang w:val="en-GB"/>
        </w:rPr>
        <w:t xml:space="preserve"> 33 (2009) 920-932.</w:t>
      </w:r>
    </w:p>
    <w:p w:rsidR="00AF50C5" w:rsidRPr="00AF50C5" w:rsidRDefault="00873C6C" w:rsidP="00621974">
      <w:pPr>
        <w:pStyle w:val="Footer"/>
        <w:numPr>
          <w:ilvl w:val="0"/>
          <w:numId w:val="2"/>
        </w:numPr>
        <w:tabs>
          <w:tab w:val="clear" w:pos="8640"/>
          <w:tab w:val="right" w:pos="8080"/>
        </w:tabs>
        <w:spacing w:before="120"/>
        <w:ind w:left="760" w:right="567" w:hanging="357"/>
        <w:jc w:val="both"/>
        <w:rPr>
          <w:lang w:val="en-GB"/>
        </w:rPr>
      </w:pPr>
      <w:r w:rsidRPr="008B725D">
        <w:rPr>
          <w:lang w:val="en-GB"/>
        </w:rPr>
        <w:t xml:space="preserve">Lechón, Y., H. Cabal, N. Caldés, M. Santamaria and R. Sáez. Global warming avoided emissions with the adoption of biofuel policies in </w:t>
      </w:r>
      <w:smartTag w:uri="urn:schemas-microsoft-com:office:smarttags" w:element="country-region">
        <w:smartTag w:uri="urn:schemas-microsoft-com:office:smarttags" w:element="place">
          <w:r w:rsidRPr="008B725D">
            <w:rPr>
              <w:lang w:val="en-GB"/>
            </w:rPr>
            <w:t>Spain</w:t>
          </w:r>
        </w:smartTag>
      </w:smartTag>
      <w:r w:rsidRPr="008B725D">
        <w:rPr>
          <w:lang w:val="en-GB"/>
        </w:rPr>
        <w:t xml:space="preserve">. </w:t>
      </w:r>
      <w:r w:rsidRPr="008B725D">
        <w:rPr>
          <w:i/>
          <w:lang w:val="en-GB"/>
        </w:rPr>
        <w:t xml:space="preserve">International Journal of Global Warming </w:t>
      </w:r>
      <w:r w:rsidRPr="008B725D">
        <w:rPr>
          <w:lang w:val="en-GB"/>
        </w:rPr>
        <w:t>(2009)</w:t>
      </w:r>
      <w:r w:rsidRPr="008B725D">
        <w:rPr>
          <w:i/>
          <w:lang w:val="en-GB"/>
        </w:rPr>
        <w:t xml:space="preserve">  </w:t>
      </w:r>
    </w:p>
    <w:p w:rsidR="00AF50C5" w:rsidRPr="00D11DA9" w:rsidRDefault="00AF50C5" w:rsidP="00621974">
      <w:pPr>
        <w:pStyle w:val="Footer"/>
        <w:numPr>
          <w:ilvl w:val="0"/>
          <w:numId w:val="2"/>
        </w:numPr>
        <w:tabs>
          <w:tab w:val="clear" w:pos="8640"/>
          <w:tab w:val="right" w:pos="8080"/>
        </w:tabs>
        <w:spacing w:before="120"/>
        <w:ind w:left="760" w:right="567" w:hanging="357"/>
        <w:jc w:val="both"/>
        <w:rPr>
          <w:i/>
          <w:iCs/>
        </w:rPr>
      </w:pPr>
      <w:r w:rsidRPr="00AF50C5">
        <w:rPr>
          <w:lang w:val="en-GB"/>
        </w:rPr>
        <w:t xml:space="preserve">Caldés N., Varela M., Santamaría M., Sáez R. Economic impact of solar thermal electricity deployment in Spain. </w:t>
      </w:r>
      <w:r w:rsidRPr="00621974">
        <w:rPr>
          <w:lang w:val="en-GB"/>
        </w:rPr>
        <w:t xml:space="preserve">Energy Policy, 37(2009) 1628-1636  </w:t>
      </w:r>
    </w:p>
    <w:p w:rsidR="00AF50C5" w:rsidRDefault="00AF50C5" w:rsidP="00621974">
      <w:pPr>
        <w:pStyle w:val="Footer"/>
        <w:numPr>
          <w:ilvl w:val="0"/>
          <w:numId w:val="2"/>
        </w:numPr>
        <w:tabs>
          <w:tab w:val="clear" w:pos="8640"/>
          <w:tab w:val="right" w:pos="8080"/>
        </w:tabs>
        <w:spacing w:before="120"/>
        <w:ind w:left="760" w:right="567" w:hanging="357"/>
        <w:jc w:val="both"/>
        <w:rPr>
          <w:bCs/>
          <w:lang w:val="en-GB"/>
        </w:rPr>
      </w:pPr>
      <w:r w:rsidRPr="00AF50C5">
        <w:rPr>
          <w:lang w:val="en-GB"/>
        </w:rPr>
        <w:t>Caldés N., Santamaría M., Sáez R. Socioeconomic impact of solar thermal electricity deployment in Spain. A brief review.</w:t>
      </w:r>
      <w:r>
        <w:rPr>
          <w:lang w:val="en-GB"/>
        </w:rPr>
        <w:t xml:space="preserve"> Modern Energy Review (in press)</w:t>
      </w:r>
    </w:p>
    <w:p w:rsidR="00AF50C5" w:rsidRPr="00AF50C5" w:rsidRDefault="00AF50C5" w:rsidP="00AF50C5">
      <w:pPr>
        <w:pStyle w:val="Footer"/>
        <w:numPr>
          <w:ilvl w:val="0"/>
          <w:numId w:val="2"/>
        </w:numPr>
        <w:tabs>
          <w:tab w:val="clear" w:pos="8640"/>
          <w:tab w:val="right" w:pos="8080"/>
        </w:tabs>
        <w:spacing w:before="120"/>
        <w:ind w:left="760" w:right="567" w:hanging="357"/>
        <w:jc w:val="both"/>
        <w:rPr>
          <w:rFonts w:cs="Arial"/>
          <w:lang w:val="en-GB"/>
        </w:rPr>
      </w:pPr>
      <w:r>
        <w:rPr>
          <w:rFonts w:cs="Arial"/>
          <w:lang w:val="en-GB"/>
        </w:rPr>
        <w:t xml:space="preserve">M. </w:t>
      </w:r>
      <w:r w:rsidRPr="00AF50C5">
        <w:rPr>
          <w:rFonts w:cs="Arial"/>
          <w:lang w:val="en-GB"/>
        </w:rPr>
        <w:t xml:space="preserve">Labriet, </w:t>
      </w:r>
      <w:r>
        <w:rPr>
          <w:rFonts w:cs="Arial"/>
          <w:lang w:val="en-GB"/>
        </w:rPr>
        <w:t xml:space="preserve">N. </w:t>
      </w:r>
      <w:r w:rsidRPr="00AF50C5">
        <w:rPr>
          <w:rFonts w:cs="Arial"/>
          <w:lang w:val="en-GB"/>
        </w:rPr>
        <w:t xml:space="preserve">Caldés and L. Izquierdo A Review on Urban Air Quality,Global Climate Change and CDM issues in Transportation Sector. Int. J.Global Warming. 1,  Nos. 1/2/3, (2009). </w:t>
      </w:r>
    </w:p>
    <w:p w:rsidR="00057030" w:rsidRPr="00AF50C5" w:rsidRDefault="00057030" w:rsidP="00057030">
      <w:pPr>
        <w:pStyle w:val="Footer"/>
        <w:numPr>
          <w:ilvl w:val="0"/>
          <w:numId w:val="2"/>
        </w:numPr>
        <w:tabs>
          <w:tab w:val="clear" w:pos="8640"/>
          <w:tab w:val="right" w:pos="8080"/>
        </w:tabs>
        <w:spacing w:before="120"/>
        <w:ind w:left="760" w:right="567" w:hanging="357"/>
        <w:jc w:val="both"/>
        <w:rPr>
          <w:rFonts w:cs="Arial"/>
          <w:lang w:val="en-GB"/>
        </w:rPr>
      </w:pPr>
      <w:r>
        <w:rPr>
          <w:rFonts w:cs="Arial"/>
          <w:lang w:val="en-GB"/>
        </w:rPr>
        <w:t>N.</w:t>
      </w:r>
      <w:r w:rsidR="00AF50C5" w:rsidRPr="00AF50C5">
        <w:rPr>
          <w:rFonts w:cs="Arial"/>
          <w:lang w:val="en-GB"/>
        </w:rPr>
        <w:t>Caldés, D. Coady and J. Maluccio</w:t>
      </w:r>
      <w:r>
        <w:rPr>
          <w:rFonts w:cs="Arial"/>
          <w:lang w:val="en-GB"/>
        </w:rPr>
        <w:t xml:space="preserve"> </w:t>
      </w:r>
      <w:r w:rsidR="00AF50C5" w:rsidRPr="00AF50C5">
        <w:rPr>
          <w:rFonts w:cs="Arial"/>
          <w:lang w:val="en-GB"/>
        </w:rPr>
        <w:t>The cost of poverty alleviation Transfer programs: a comparative analysis of three programs in Latin America</w:t>
      </w:r>
      <w:r>
        <w:rPr>
          <w:rFonts w:cs="Arial"/>
          <w:lang w:val="en-GB"/>
        </w:rPr>
        <w:t xml:space="preserve">. </w:t>
      </w:r>
      <w:r w:rsidRPr="00AF50C5">
        <w:rPr>
          <w:rFonts w:cs="Arial"/>
          <w:lang w:val="en-GB"/>
        </w:rPr>
        <w:t>World Development 34, N.5, 818-837 (2006).I.Impacto (2009):1,225</w:t>
      </w:r>
    </w:p>
    <w:p w:rsidR="00057030" w:rsidRPr="00057030" w:rsidRDefault="00057030" w:rsidP="00057030">
      <w:pPr>
        <w:pStyle w:val="Footer"/>
        <w:numPr>
          <w:ilvl w:val="0"/>
          <w:numId w:val="2"/>
        </w:numPr>
        <w:tabs>
          <w:tab w:val="clear" w:pos="8640"/>
          <w:tab w:val="right" w:pos="8080"/>
        </w:tabs>
        <w:spacing w:before="120"/>
        <w:ind w:left="760" w:right="567" w:hanging="357"/>
        <w:jc w:val="both"/>
        <w:rPr>
          <w:rFonts w:cs="Arial"/>
          <w:lang w:val="en-GB"/>
        </w:rPr>
      </w:pPr>
      <w:r>
        <w:rPr>
          <w:rFonts w:cs="Arial"/>
          <w:lang w:val="en-GB"/>
        </w:rPr>
        <w:t xml:space="preserve">N. Caldés, J. Maluccio. </w:t>
      </w:r>
      <w:r w:rsidR="00AF50C5" w:rsidRPr="00057030">
        <w:rPr>
          <w:rFonts w:cs="Arial"/>
          <w:lang w:val="en-GB"/>
        </w:rPr>
        <w:t>The cost of conditional Cash Transfers: the Nicaraguan Red de Proteccion Social</w:t>
      </w:r>
      <w:r>
        <w:rPr>
          <w:rFonts w:cs="Arial"/>
          <w:lang w:val="en-GB"/>
        </w:rPr>
        <w:t xml:space="preserve">. </w:t>
      </w:r>
      <w:r w:rsidRPr="00057030">
        <w:rPr>
          <w:rFonts w:cs="Arial"/>
          <w:lang w:val="en-GB"/>
        </w:rPr>
        <w:t>Journal of International Development 17, 151-168 (2005).</w:t>
      </w:r>
    </w:p>
    <w:p w:rsidR="00873C6C" w:rsidRPr="008B725D" w:rsidRDefault="00873C6C" w:rsidP="00873C6C">
      <w:pPr>
        <w:pStyle w:val="Heading6"/>
        <w:rPr>
          <w:rFonts w:ascii="Arial Narrow" w:hAnsi="Arial Narrow"/>
          <w:sz w:val="22"/>
          <w:szCs w:val="22"/>
          <w:lang w:val="en-GB"/>
        </w:rPr>
      </w:pPr>
      <w:r w:rsidRPr="008B725D">
        <w:rPr>
          <w:rFonts w:ascii="Arial Narrow" w:hAnsi="Arial Narrow"/>
          <w:sz w:val="22"/>
          <w:szCs w:val="22"/>
          <w:lang w:val="en-GB"/>
        </w:rPr>
        <w:t xml:space="preserve">Contributions to Conferences, Symposium and Scientific Seminars </w:t>
      </w:r>
    </w:p>
    <w:p w:rsidR="00873C6C" w:rsidRPr="00267E1A" w:rsidRDefault="00873C6C" w:rsidP="00873C6C">
      <w:pPr>
        <w:pStyle w:val="Subtitle"/>
        <w:rPr>
          <w:lang w:val="en-US"/>
        </w:rPr>
      </w:pPr>
    </w:p>
    <w:p w:rsidR="00373D48" w:rsidRPr="00373D48" w:rsidRDefault="00373D48" w:rsidP="00373D48">
      <w:pPr>
        <w:numPr>
          <w:ilvl w:val="0"/>
          <w:numId w:val="3"/>
        </w:numPr>
        <w:tabs>
          <w:tab w:val="clear" w:pos="360"/>
          <w:tab w:val="num" w:pos="720"/>
        </w:tabs>
        <w:spacing w:before="120"/>
        <w:ind w:left="714" w:hanging="357"/>
        <w:jc w:val="both"/>
        <w:rPr>
          <w:rFonts w:cs="Arial"/>
          <w:lang w:val="es-ES"/>
        </w:rPr>
      </w:pPr>
      <w:r w:rsidRPr="00373D48">
        <w:rPr>
          <w:rFonts w:cs="Arial"/>
          <w:lang w:val="es-ES"/>
        </w:rPr>
        <w:t>Natalia Caldes; Cristina de la Rúa; Massimo Moser; Tobias Fitchner; Franz Trieb; Marta Santamaria.</w:t>
      </w:r>
      <w:r w:rsidR="00FC0A07">
        <w:rPr>
          <w:rFonts w:cs="Arial"/>
          <w:lang w:val="es-ES"/>
        </w:rPr>
        <w:t xml:space="preserve"> </w:t>
      </w:r>
      <w:r w:rsidRPr="00373D48">
        <w:rPr>
          <w:rFonts w:cs="Arial"/>
          <w:lang w:val="es-ES"/>
        </w:rPr>
        <w:t xml:space="preserve">BETTER. Is the Article 9 of the RES directive an opportunity to further deploy CSP technologies in Northern Africa. Interantional Conference SolarPaces 2012 – Marrakech, Morocco </w:t>
      </w:r>
    </w:p>
    <w:p w:rsidR="00621974" w:rsidRPr="00621974" w:rsidRDefault="000B0F58" w:rsidP="00621974">
      <w:pPr>
        <w:numPr>
          <w:ilvl w:val="0"/>
          <w:numId w:val="3"/>
        </w:numPr>
        <w:tabs>
          <w:tab w:val="clear" w:pos="360"/>
          <w:tab w:val="num" w:pos="720"/>
        </w:tabs>
        <w:spacing w:before="120"/>
        <w:ind w:left="714" w:hanging="357"/>
        <w:jc w:val="both"/>
        <w:rPr>
          <w:rFonts w:cs="Arial"/>
          <w:lang w:val="es-ES"/>
        </w:rPr>
      </w:pPr>
      <w:r w:rsidRPr="00373D48">
        <w:rPr>
          <w:rFonts w:cs="Arial"/>
        </w:rPr>
        <w:t xml:space="preserve">N.Caldés, M.Santamaría, F.Dalla, T.Bole-Rentel, Y.Lechon, H.Cabal, and R.Sáez. </w:t>
      </w:r>
      <w:r w:rsidR="00621974" w:rsidRPr="00373D48">
        <w:rPr>
          <w:rFonts w:cs="Arial"/>
        </w:rPr>
        <w:t>Are the cooperation mechanisms an opportun</w:t>
      </w:r>
      <w:r w:rsidR="00621974" w:rsidRPr="00621974">
        <w:rPr>
          <w:rFonts w:cs="Arial"/>
          <w:lang w:val="en-GB"/>
        </w:rPr>
        <w:t xml:space="preserve">ity for Spanish renewable energy industry further development? </w:t>
      </w:r>
      <w:r w:rsidR="00621974" w:rsidRPr="00621974">
        <w:rPr>
          <w:rFonts w:cs="Arial"/>
          <w:lang w:val="es-ES"/>
        </w:rPr>
        <w:t>VII Congreso de la Asociación Española para la Economía Energética in January 2012.</w:t>
      </w:r>
    </w:p>
    <w:p w:rsidR="00621974" w:rsidRPr="000B0F58" w:rsidRDefault="000B0F58" w:rsidP="00621974">
      <w:pPr>
        <w:numPr>
          <w:ilvl w:val="0"/>
          <w:numId w:val="3"/>
        </w:numPr>
        <w:tabs>
          <w:tab w:val="clear" w:pos="360"/>
          <w:tab w:val="num" w:pos="720"/>
        </w:tabs>
        <w:spacing w:before="120"/>
        <w:ind w:left="714" w:hanging="357"/>
        <w:jc w:val="both"/>
        <w:rPr>
          <w:rFonts w:cs="Arial"/>
          <w:lang w:val="es-ES"/>
        </w:rPr>
      </w:pPr>
      <w:r w:rsidRPr="000B0F58">
        <w:rPr>
          <w:rFonts w:cs="Arial"/>
          <w:lang w:val="es-ES"/>
        </w:rPr>
        <w:t>N. Caldés, F. Dalla Longa, M. Santamaría, T. Bole, H. Cabal, Yl Lechón, R. Sáez, P. Van der Osterkam.</w:t>
      </w:r>
      <w:r w:rsidR="00621974" w:rsidRPr="000B0F58">
        <w:rPr>
          <w:rFonts w:cs="Arial"/>
          <w:lang w:val="es-ES"/>
        </w:rPr>
        <w:t xml:space="preserve">Cost efficient and sustainable development of renewable energy sources (RES) in the period up to 2020 and 2030. </w:t>
      </w:r>
      <w:r w:rsidR="00014D07" w:rsidRPr="000B0F58">
        <w:rPr>
          <w:rFonts w:cs="Arial"/>
          <w:lang w:val="es-ES"/>
        </w:rPr>
        <w:t>SolarPaces Conference. Granada - Spain2011</w:t>
      </w:r>
    </w:p>
    <w:p w:rsidR="00873C6C" w:rsidRPr="008B725D" w:rsidRDefault="00873C6C" w:rsidP="00873C6C">
      <w:pPr>
        <w:numPr>
          <w:ilvl w:val="0"/>
          <w:numId w:val="3"/>
        </w:numPr>
        <w:tabs>
          <w:tab w:val="clear" w:pos="360"/>
          <w:tab w:val="num" w:pos="720"/>
        </w:tabs>
        <w:spacing w:before="120"/>
        <w:ind w:left="714" w:hanging="357"/>
        <w:jc w:val="both"/>
        <w:rPr>
          <w:rFonts w:cs="Arial"/>
          <w:lang w:val="en-GB"/>
        </w:rPr>
      </w:pPr>
      <w:r w:rsidRPr="008B725D">
        <w:rPr>
          <w:rFonts w:cs="Arial"/>
          <w:lang w:val="en-GB"/>
        </w:rPr>
        <w:t xml:space="preserve">Cristina de la Rua, Yolanda Lechon, Natalia Caldes and Rosa Saez. Comparing process LCA and IO-LCA: bioethanol production in </w:t>
      </w:r>
      <w:smartTag w:uri="urn:schemas-microsoft-com:office:smarttags" w:element="country-region">
        <w:smartTag w:uri="urn:schemas-microsoft-com:office:smarttags" w:element="place">
          <w:r w:rsidRPr="008B725D">
            <w:rPr>
              <w:rFonts w:cs="Arial"/>
              <w:lang w:val="en-GB"/>
            </w:rPr>
            <w:t>Spain</w:t>
          </w:r>
        </w:smartTag>
      </w:smartTag>
      <w:r w:rsidRPr="008B725D">
        <w:rPr>
          <w:rFonts w:cs="Arial"/>
          <w:lang w:val="en-GB"/>
        </w:rPr>
        <w:t xml:space="preserve">. Oral presentation at the CML 2011. 28-31 August 2011. </w:t>
      </w:r>
      <w:smartTag w:uri="urn:schemas-microsoft-com:office:smarttags" w:element="State">
        <w:r w:rsidRPr="008B725D">
          <w:rPr>
            <w:rFonts w:cs="Arial"/>
            <w:lang w:val="en-GB"/>
          </w:rPr>
          <w:t>Berlin</w:t>
        </w:r>
      </w:smartTag>
      <w:r w:rsidRPr="008B725D">
        <w:rPr>
          <w:rFonts w:cs="Arial"/>
          <w:lang w:val="en-GB"/>
        </w:rPr>
        <w:t xml:space="preserve"> (</w:t>
      </w:r>
      <w:smartTag w:uri="urn:schemas-microsoft-com:office:smarttags" w:element="country-region">
        <w:smartTag w:uri="urn:schemas-microsoft-com:office:smarttags" w:element="place">
          <w:r w:rsidRPr="008B725D">
            <w:rPr>
              <w:rFonts w:cs="Arial"/>
              <w:lang w:val="en-GB"/>
            </w:rPr>
            <w:t>Germany</w:t>
          </w:r>
        </w:smartTag>
      </w:smartTag>
      <w:r w:rsidRPr="008B725D">
        <w:rPr>
          <w:rFonts w:cs="Arial"/>
          <w:lang w:val="en-GB"/>
        </w:rPr>
        <w:t>).</w:t>
      </w:r>
    </w:p>
    <w:p w:rsidR="00014D07" w:rsidRPr="00014D07" w:rsidRDefault="00014D07" w:rsidP="00014D07">
      <w:pPr>
        <w:numPr>
          <w:ilvl w:val="0"/>
          <w:numId w:val="3"/>
        </w:numPr>
        <w:tabs>
          <w:tab w:val="clear" w:pos="360"/>
          <w:tab w:val="num" w:pos="720"/>
        </w:tabs>
        <w:spacing w:before="120"/>
        <w:ind w:left="714" w:hanging="357"/>
        <w:jc w:val="both"/>
        <w:rPr>
          <w:rFonts w:cs="Arial"/>
          <w:lang w:val="en-GB"/>
        </w:rPr>
      </w:pPr>
      <w:r w:rsidRPr="00014D07">
        <w:rPr>
          <w:rFonts w:cs="Arial"/>
          <w:lang w:val="en-GB"/>
        </w:rPr>
        <w:t>Caldés N., Santamaría M.</w:t>
      </w:r>
      <w:r>
        <w:rPr>
          <w:rFonts w:cs="Arial"/>
          <w:lang w:val="en-GB"/>
        </w:rPr>
        <w:t xml:space="preserve"> </w:t>
      </w:r>
      <w:r w:rsidRPr="00014D07">
        <w:rPr>
          <w:rFonts w:cs="Arial"/>
          <w:lang w:val="en-GB"/>
        </w:rPr>
        <w:t>Economic impact of solar thermal electricity deployment in Spain. II Workshop on Public Policies: Training Program Evaluation and Renewable energy promotion. Sevilla, Spain; 13-14 Abril,  2010.</w:t>
      </w:r>
    </w:p>
    <w:p w:rsidR="00014D07" w:rsidRPr="00014D07" w:rsidRDefault="00014D07" w:rsidP="00014D07">
      <w:pPr>
        <w:numPr>
          <w:ilvl w:val="0"/>
          <w:numId w:val="3"/>
        </w:numPr>
        <w:tabs>
          <w:tab w:val="clear" w:pos="360"/>
          <w:tab w:val="num" w:pos="720"/>
        </w:tabs>
        <w:spacing w:before="120"/>
        <w:ind w:left="714" w:hanging="357"/>
        <w:jc w:val="both"/>
        <w:rPr>
          <w:rFonts w:cs="Arial"/>
          <w:lang w:val="en-GB"/>
        </w:rPr>
      </w:pPr>
      <w:r w:rsidRPr="00014D07">
        <w:rPr>
          <w:rFonts w:cs="Arial"/>
          <w:lang w:val="en-GB"/>
        </w:rPr>
        <w:lastRenderedPageBreak/>
        <w:t>Lechón Y., Cabal H., Caldés N., Santamaría M. and Sáez R</w:t>
      </w:r>
      <w:r>
        <w:rPr>
          <w:rFonts w:cs="Arial"/>
          <w:lang w:val="en-GB"/>
        </w:rPr>
        <w:t xml:space="preserve"> G</w:t>
      </w:r>
      <w:r w:rsidRPr="00014D07">
        <w:rPr>
          <w:rFonts w:cs="Arial"/>
          <w:lang w:val="en-GB"/>
        </w:rPr>
        <w:t>reenhouse gas emissions from land use changes due to the adoption of biofuel policies in Spain.Workshop “Land use changes due to bioenergy quantifying and managing climate change</w:t>
      </w:r>
      <w:r>
        <w:rPr>
          <w:rFonts w:cs="Arial"/>
          <w:lang w:val="en-GB"/>
        </w:rPr>
        <w:t xml:space="preserve"> </w:t>
      </w:r>
      <w:r w:rsidRPr="00014D07">
        <w:rPr>
          <w:rFonts w:cs="Arial"/>
          <w:lang w:val="en-GB"/>
        </w:rPr>
        <w:t>Helskinki, Finland; 30 Marzo-1 Abril, 2009</w:t>
      </w:r>
    </w:p>
    <w:p w:rsidR="00014D07" w:rsidRPr="00014D07" w:rsidRDefault="00014D07" w:rsidP="00014D07">
      <w:pPr>
        <w:numPr>
          <w:ilvl w:val="0"/>
          <w:numId w:val="3"/>
        </w:numPr>
        <w:tabs>
          <w:tab w:val="clear" w:pos="360"/>
          <w:tab w:val="num" w:pos="720"/>
        </w:tabs>
        <w:spacing w:before="120"/>
        <w:ind w:left="714" w:hanging="357"/>
        <w:jc w:val="both"/>
        <w:rPr>
          <w:lang w:val="en-GB"/>
        </w:rPr>
      </w:pPr>
      <w:r w:rsidRPr="00014D07">
        <w:rPr>
          <w:rFonts w:cs="Arial"/>
          <w:lang w:val="en-GB"/>
        </w:rPr>
        <w:t>Caldés N., Labriet M.,  Izquierdo L.International Experiences in Addressing Urban Air Quality and GHG Emissions. Global Conference on Global Warming</w:t>
      </w:r>
      <w:r>
        <w:rPr>
          <w:rFonts w:cs="Arial"/>
          <w:lang w:val="en-GB"/>
        </w:rPr>
        <w:t xml:space="preserve"> </w:t>
      </w:r>
      <w:r w:rsidRPr="00014D07">
        <w:rPr>
          <w:lang w:val="en-GB"/>
        </w:rPr>
        <w:t>Istambul, Turquía; 8 Julio 2009</w:t>
      </w:r>
    </w:p>
    <w:p w:rsidR="00014D07" w:rsidRDefault="00014D07" w:rsidP="00014D07">
      <w:pPr>
        <w:numPr>
          <w:ilvl w:val="0"/>
          <w:numId w:val="3"/>
        </w:numPr>
        <w:tabs>
          <w:tab w:val="clear" w:pos="360"/>
          <w:tab w:val="num" w:pos="720"/>
        </w:tabs>
        <w:spacing w:before="120"/>
        <w:ind w:left="714" w:hanging="357"/>
        <w:jc w:val="both"/>
        <w:rPr>
          <w:rFonts w:cs="Arial"/>
          <w:lang w:val="en-GB"/>
        </w:rPr>
      </w:pPr>
      <w:r w:rsidRPr="00014D07">
        <w:rPr>
          <w:rFonts w:cs="Arial"/>
          <w:lang w:val="en-GB"/>
        </w:rPr>
        <w:t>Caldés N., Lechón Y., Santamaría M., Cabal H., and Sáez R.</w:t>
      </w:r>
      <w:r>
        <w:rPr>
          <w:rFonts w:cs="Arial"/>
          <w:lang w:val="en-GB"/>
        </w:rPr>
        <w:t xml:space="preserve"> </w:t>
      </w:r>
      <w:r w:rsidRPr="00014D07">
        <w:rPr>
          <w:rFonts w:cs="Arial"/>
          <w:lang w:val="en-GB"/>
        </w:rPr>
        <w:t xml:space="preserve">Economic evaluation of the environmental consequences derived from Biofuel promotion policies in Spain. 16th European Biomass Conference.  </w:t>
      </w:r>
      <w:smartTag w:uri="urn:schemas-microsoft-com:office:smarttags" w:element="country-region">
        <w:r w:rsidRPr="00014D07">
          <w:rPr>
            <w:rFonts w:cs="Arial"/>
            <w:lang w:val="en-GB"/>
          </w:rPr>
          <w:t>Valencia</w:t>
        </w:r>
      </w:smartTag>
      <w:r w:rsidRPr="00014D07">
        <w:rPr>
          <w:rFonts w:cs="Arial"/>
          <w:lang w:val="en-GB"/>
        </w:rPr>
        <w:t xml:space="preserve">, </w:t>
      </w:r>
      <w:smartTag w:uri="urn:schemas-microsoft-com:office:smarttags" w:element="place">
        <w:smartTag w:uri="urn:schemas-microsoft-com:office:smarttags" w:element="country-region">
          <w:r w:rsidRPr="00014D07">
            <w:rPr>
              <w:rFonts w:cs="Arial"/>
              <w:lang w:val="en-GB"/>
            </w:rPr>
            <w:t>Spain</w:t>
          </w:r>
        </w:smartTag>
      </w:smartTag>
      <w:r w:rsidRPr="00014D07">
        <w:rPr>
          <w:rFonts w:cs="Arial"/>
          <w:lang w:val="en-GB"/>
        </w:rPr>
        <w:t>; 2-6 Junio,  2008.</w:t>
      </w:r>
    </w:p>
    <w:p w:rsidR="00014D07" w:rsidRPr="00014D07" w:rsidRDefault="00014D07" w:rsidP="00014D07">
      <w:pPr>
        <w:numPr>
          <w:ilvl w:val="0"/>
          <w:numId w:val="3"/>
        </w:numPr>
        <w:tabs>
          <w:tab w:val="clear" w:pos="360"/>
          <w:tab w:val="num" w:pos="720"/>
        </w:tabs>
        <w:spacing w:before="120"/>
        <w:ind w:left="714" w:hanging="357"/>
        <w:jc w:val="both"/>
        <w:rPr>
          <w:rFonts w:cs="Arial"/>
          <w:lang w:val="en-GB"/>
        </w:rPr>
      </w:pPr>
      <w:r w:rsidRPr="00014D07">
        <w:rPr>
          <w:rFonts w:cs="Arial"/>
          <w:lang w:val="en-GB"/>
        </w:rPr>
        <w:t>Caldés N., Labriet M.,  Izquierdo L.</w:t>
      </w:r>
      <w:r>
        <w:rPr>
          <w:rFonts w:cs="Arial"/>
          <w:lang w:val="en-GB"/>
        </w:rPr>
        <w:t xml:space="preserve"> </w:t>
      </w:r>
      <w:r w:rsidRPr="00014D07">
        <w:rPr>
          <w:rFonts w:cs="Arial"/>
          <w:lang w:val="en-GB"/>
        </w:rPr>
        <w:t>International Experiences in Addressing Urban Air Quality and GHG Emissions</w:t>
      </w:r>
      <w:r>
        <w:rPr>
          <w:rFonts w:cs="Arial"/>
          <w:lang w:val="en-GB"/>
        </w:rPr>
        <w:t xml:space="preserve">. </w:t>
      </w:r>
      <w:r w:rsidRPr="00014D07">
        <w:rPr>
          <w:rFonts w:cs="Arial"/>
          <w:lang w:val="en-GB"/>
        </w:rPr>
        <w:t>International Workshop – Combating Urban Air Pollution and Climate Change in Asia.</w:t>
      </w:r>
      <w:r>
        <w:rPr>
          <w:rFonts w:cs="Arial"/>
          <w:lang w:val="en-GB"/>
        </w:rPr>
        <w:t xml:space="preserve"> </w:t>
      </w:r>
      <w:r w:rsidRPr="00014D07">
        <w:rPr>
          <w:rFonts w:cs="Arial"/>
          <w:lang w:val="en-GB"/>
        </w:rPr>
        <w:t>Bruselas, Bélgica; 9 Enero 2008</w:t>
      </w:r>
    </w:p>
    <w:p w:rsidR="00014D07" w:rsidRPr="00014D07" w:rsidRDefault="00014D07" w:rsidP="00014D07">
      <w:pPr>
        <w:numPr>
          <w:ilvl w:val="0"/>
          <w:numId w:val="3"/>
        </w:numPr>
        <w:tabs>
          <w:tab w:val="clear" w:pos="360"/>
          <w:tab w:val="num" w:pos="720"/>
        </w:tabs>
        <w:spacing w:before="120"/>
        <w:ind w:left="714" w:hanging="357"/>
        <w:jc w:val="both"/>
        <w:rPr>
          <w:rFonts w:cs="Arial"/>
          <w:lang w:val="en-GB"/>
        </w:rPr>
      </w:pPr>
      <w:r w:rsidRPr="00014D07">
        <w:rPr>
          <w:rFonts w:cs="Arial"/>
        </w:rPr>
        <w:t xml:space="preserve">Caldés N., Labriet M.,  Izquierdo L. </w:t>
      </w:r>
      <w:r w:rsidRPr="00014D07">
        <w:rPr>
          <w:rFonts w:cs="Arial"/>
          <w:lang w:val="en-GB"/>
        </w:rPr>
        <w:t xml:space="preserve">International Experiences in Addressing Urban Air Quality and GHG Emissions. </w:t>
      </w:r>
      <w:r>
        <w:rPr>
          <w:rFonts w:cs="Arial"/>
          <w:lang w:val="en-GB"/>
        </w:rPr>
        <w:t xml:space="preserve"> </w:t>
      </w:r>
      <w:r w:rsidRPr="00014D07">
        <w:rPr>
          <w:rFonts w:cs="Arial"/>
          <w:lang w:val="en-GB"/>
        </w:rPr>
        <w:t>9th Highway and Urban Environmenta Symposium (HUES)</w:t>
      </w:r>
      <w:r>
        <w:rPr>
          <w:rFonts w:cs="Arial"/>
          <w:lang w:val="en-GB"/>
        </w:rPr>
        <w:t xml:space="preserve"> </w:t>
      </w:r>
      <w:r w:rsidRPr="00014D07">
        <w:rPr>
          <w:rFonts w:cs="Arial"/>
          <w:lang w:val="en-GB"/>
        </w:rPr>
        <w:t>Madrid, España;, 6 Junio 2008</w:t>
      </w:r>
    </w:p>
    <w:p w:rsidR="00014D07" w:rsidRPr="00014D07" w:rsidRDefault="00014D07" w:rsidP="00014D07">
      <w:pPr>
        <w:numPr>
          <w:ilvl w:val="0"/>
          <w:numId w:val="3"/>
        </w:numPr>
        <w:tabs>
          <w:tab w:val="clear" w:pos="360"/>
          <w:tab w:val="num" w:pos="720"/>
        </w:tabs>
        <w:spacing w:before="120"/>
        <w:ind w:left="714" w:hanging="357"/>
        <w:jc w:val="both"/>
        <w:rPr>
          <w:lang w:val="en-GB"/>
        </w:rPr>
      </w:pPr>
      <w:r w:rsidRPr="00014D07">
        <w:rPr>
          <w:rFonts w:cs="Arial"/>
        </w:rPr>
        <w:t>Caldés N., Lechón Y., Santamaría M., Cabal H. and Sáez R.</w:t>
      </w:r>
      <w:r>
        <w:rPr>
          <w:rFonts w:cs="Arial"/>
        </w:rPr>
        <w:t xml:space="preserve"> </w:t>
      </w:r>
      <w:r w:rsidRPr="00014D07">
        <w:rPr>
          <w:rFonts w:cs="Arial"/>
        </w:rPr>
        <w:t xml:space="preserve">Economic evaluation of the environmental consequences derived from Biofuel promotion policies in Spain. </w:t>
      </w:r>
      <w:r>
        <w:rPr>
          <w:rFonts w:cs="Arial"/>
        </w:rPr>
        <w:t xml:space="preserve"> </w:t>
      </w:r>
      <w:r w:rsidRPr="00014D07">
        <w:rPr>
          <w:rFonts w:cs="Arial"/>
        </w:rPr>
        <w:t>16th European Biomass Conference</w:t>
      </w:r>
      <w:r>
        <w:rPr>
          <w:rFonts w:cs="Arial"/>
        </w:rPr>
        <w:t xml:space="preserve"> </w:t>
      </w:r>
      <w:r w:rsidRPr="00014D07">
        <w:rPr>
          <w:lang w:val="en-GB"/>
        </w:rPr>
        <w:t>Valencia, España; 2-6 Junio 2008.</w:t>
      </w:r>
    </w:p>
    <w:p w:rsidR="00014D07" w:rsidRPr="00FC0A07" w:rsidRDefault="000B0F58" w:rsidP="00014D07">
      <w:pPr>
        <w:numPr>
          <w:ilvl w:val="0"/>
          <w:numId w:val="3"/>
        </w:numPr>
        <w:tabs>
          <w:tab w:val="clear" w:pos="360"/>
          <w:tab w:val="num" w:pos="720"/>
        </w:tabs>
        <w:spacing w:before="120"/>
        <w:ind w:left="714" w:hanging="357"/>
        <w:jc w:val="both"/>
        <w:rPr>
          <w:lang w:val="es-ES"/>
        </w:rPr>
      </w:pPr>
      <w:r w:rsidRPr="00FC0A07">
        <w:rPr>
          <w:rFonts w:cs="Arial"/>
          <w:lang w:val="en-GB"/>
        </w:rPr>
        <w:t>Caldés N, Labriet M., Izquierdo L.</w:t>
      </w:r>
      <w:r w:rsidR="00014D07" w:rsidRPr="00FC0A07">
        <w:rPr>
          <w:rFonts w:cs="Arial"/>
        </w:rPr>
        <w:t xml:space="preserve">CDM and urban air pollution: partnerships enhancing synergies in urban air quality and kyoto mechanisms. </w:t>
      </w:r>
      <w:r w:rsidR="00014D07" w:rsidRPr="00FC0A07">
        <w:rPr>
          <w:rFonts w:cs="Arial"/>
          <w:lang w:val="es-ES"/>
        </w:rPr>
        <w:t xml:space="preserve">UITP- International Conference: “Hacia un transporte sostenible en América Latina”  Guayaquil ,Ecuador; 22 Marzo 2007 </w:t>
      </w:r>
    </w:p>
    <w:p w:rsidR="00014D07" w:rsidRPr="00014D07" w:rsidRDefault="000B0F58" w:rsidP="00014D07">
      <w:pPr>
        <w:numPr>
          <w:ilvl w:val="0"/>
          <w:numId w:val="3"/>
        </w:numPr>
        <w:tabs>
          <w:tab w:val="clear" w:pos="360"/>
          <w:tab w:val="num" w:pos="720"/>
        </w:tabs>
        <w:spacing w:before="120"/>
        <w:ind w:left="714" w:hanging="357"/>
        <w:jc w:val="both"/>
        <w:rPr>
          <w:rFonts w:cs="Arial"/>
        </w:rPr>
      </w:pPr>
      <w:r w:rsidRPr="00FC0A07">
        <w:rPr>
          <w:rFonts w:cs="Arial"/>
        </w:rPr>
        <w:t>Caldés N, Labriet M., Izquierdo L.</w:t>
      </w:r>
      <w:r w:rsidR="00014D07" w:rsidRPr="00FC0A07">
        <w:rPr>
          <w:rFonts w:cs="Arial"/>
        </w:rPr>
        <w:t xml:space="preserve">International Experiences in Addressing Urban Air Quality and GHG Emissions through Transportation Measures. </w:t>
      </w:r>
      <w:r w:rsidR="00014D07" w:rsidRPr="000B0F58">
        <w:rPr>
          <w:rFonts w:cs="Arial"/>
          <w:lang w:val="es-ES"/>
        </w:rPr>
        <w:t xml:space="preserve">ASIA PROECO Regional Dissemination Workshop – 2nd CURBAIR Regional Dis. </w:t>
      </w:r>
      <w:r w:rsidR="00014D07" w:rsidRPr="00014D07">
        <w:rPr>
          <w:rFonts w:cs="Arial"/>
        </w:rPr>
        <w:t>Workshop</w:t>
      </w:r>
      <w:r w:rsidR="00014D07">
        <w:rPr>
          <w:rFonts w:cs="Arial"/>
        </w:rPr>
        <w:t xml:space="preserve"> </w:t>
      </w:r>
      <w:r w:rsidR="00014D07" w:rsidRPr="00014D07">
        <w:rPr>
          <w:rFonts w:cs="Arial"/>
        </w:rPr>
        <w:t>Bangkok, Tailandia; 18 December 2007</w:t>
      </w:r>
      <w:r w:rsidR="00014D07" w:rsidRPr="00014D07">
        <w:rPr>
          <w:rFonts w:cs="Arial"/>
        </w:rPr>
        <w:tab/>
      </w:r>
      <w:r w:rsidR="00014D07" w:rsidRPr="00014D07">
        <w:rPr>
          <w:rFonts w:cs="Arial"/>
        </w:rPr>
        <w:tab/>
      </w:r>
    </w:p>
    <w:p w:rsidR="00014D07" w:rsidRPr="00014D07" w:rsidRDefault="00014D07" w:rsidP="00014D07">
      <w:pPr>
        <w:numPr>
          <w:ilvl w:val="0"/>
          <w:numId w:val="3"/>
        </w:numPr>
        <w:tabs>
          <w:tab w:val="clear" w:pos="360"/>
          <w:tab w:val="num" w:pos="720"/>
        </w:tabs>
        <w:spacing w:before="120"/>
        <w:ind w:left="714" w:hanging="357"/>
        <w:jc w:val="both"/>
        <w:rPr>
          <w:rFonts w:cs="Arial"/>
        </w:rPr>
      </w:pPr>
      <w:r w:rsidRPr="00014D07">
        <w:rPr>
          <w:rFonts w:cs="Arial"/>
          <w:lang w:val="en-GB"/>
        </w:rPr>
        <w:t xml:space="preserve">Labriet M., Cabal H., Caldés N., Lechón L. </w:t>
      </w:r>
      <w:r w:rsidRPr="00014D07">
        <w:rPr>
          <w:rFonts w:cs="Arial"/>
        </w:rPr>
        <w:t xml:space="preserve">Future Energy Policies in Spain given the European Energy and Climate Policy Framework.   </w:t>
      </w:r>
      <w:r>
        <w:rPr>
          <w:rFonts w:cs="Arial"/>
        </w:rPr>
        <w:t xml:space="preserve"> </w:t>
      </w:r>
      <w:r w:rsidRPr="00014D07">
        <w:rPr>
          <w:rFonts w:cs="Arial"/>
        </w:rPr>
        <w:t>International Energy Workshop</w:t>
      </w:r>
      <w:r>
        <w:rPr>
          <w:rFonts w:cs="Arial"/>
        </w:rPr>
        <w:t xml:space="preserve">. </w:t>
      </w:r>
      <w:r w:rsidRPr="00014D07">
        <w:rPr>
          <w:rFonts w:cs="Arial"/>
        </w:rPr>
        <w:t>Standford, E.E.U.U;  25-27 Junio 2007.</w:t>
      </w:r>
    </w:p>
    <w:p w:rsidR="00014D07" w:rsidRPr="00014D07" w:rsidRDefault="00014D07" w:rsidP="00014D07">
      <w:pPr>
        <w:numPr>
          <w:ilvl w:val="0"/>
          <w:numId w:val="3"/>
        </w:numPr>
        <w:tabs>
          <w:tab w:val="clear" w:pos="360"/>
          <w:tab w:val="num" w:pos="720"/>
        </w:tabs>
        <w:spacing w:before="120"/>
        <w:ind w:left="714" w:hanging="357"/>
        <w:jc w:val="both"/>
        <w:rPr>
          <w:rFonts w:cs="Arial"/>
          <w:lang w:val="en-GB"/>
        </w:rPr>
      </w:pPr>
      <w:r w:rsidRPr="00014D07">
        <w:rPr>
          <w:rFonts w:cs="Arial"/>
          <w:lang w:val="en-GB"/>
        </w:rPr>
        <w:t>Caldés N, Varela M, Sáez R. Economic Impact of Solarthermal electricity deployment in Spain. International Symposium on Concentrating Solar Power and Chemical Energy technologies. Sevilla, Spain; 20-23 Junio 2006</w:t>
      </w:r>
    </w:p>
    <w:p w:rsidR="00014D07" w:rsidRPr="00014D07" w:rsidRDefault="00014D07" w:rsidP="00014D07">
      <w:pPr>
        <w:numPr>
          <w:ilvl w:val="0"/>
          <w:numId w:val="3"/>
        </w:numPr>
        <w:tabs>
          <w:tab w:val="clear" w:pos="360"/>
          <w:tab w:val="num" w:pos="720"/>
        </w:tabs>
        <w:spacing w:before="120"/>
        <w:ind w:left="714" w:hanging="357"/>
        <w:jc w:val="both"/>
        <w:rPr>
          <w:rFonts w:cs="Arial"/>
          <w:lang w:val="en-GB"/>
        </w:rPr>
      </w:pPr>
      <w:r w:rsidRPr="00014D07">
        <w:rPr>
          <w:rFonts w:cs="Arial"/>
          <w:lang w:val="en-GB"/>
        </w:rPr>
        <w:t xml:space="preserve">Caldés N, Varela M., Sáez R. CDM and urban air pollution: partnerships enhancing synergies in urban air quality and Kyoto mechanisms. 1st UITP Sustaianble Development Conference. </w:t>
      </w:r>
      <w:r>
        <w:rPr>
          <w:rFonts w:cs="Arial"/>
          <w:lang w:val="en-GB"/>
        </w:rPr>
        <w:t xml:space="preserve"> </w:t>
      </w:r>
      <w:r w:rsidRPr="00014D07">
        <w:rPr>
          <w:rFonts w:cs="Arial"/>
          <w:lang w:val="en-GB"/>
        </w:rPr>
        <w:t>Bilbao, Spain; 18-20 Octubre 2006</w:t>
      </w:r>
    </w:p>
    <w:p w:rsidR="00625BC3" w:rsidRPr="008B725D" w:rsidRDefault="00625BC3" w:rsidP="00625BC3">
      <w:pPr>
        <w:tabs>
          <w:tab w:val="left" w:pos="709"/>
        </w:tabs>
        <w:spacing w:before="120"/>
        <w:ind w:left="426"/>
        <w:jc w:val="both"/>
        <w:rPr>
          <w:rFonts w:cs="Arial"/>
          <w:lang w:val="en-GB"/>
        </w:rPr>
      </w:pPr>
    </w:p>
    <w:p w:rsidR="00873C6C" w:rsidRPr="00061D39" w:rsidRDefault="00873C6C" w:rsidP="00873C6C">
      <w:pPr>
        <w:tabs>
          <w:tab w:val="left" w:pos="709"/>
        </w:tabs>
        <w:spacing w:before="120"/>
        <w:ind w:left="426"/>
        <w:jc w:val="both"/>
        <w:rPr>
          <w:rFonts w:ascii="Arial" w:hAnsi="Arial" w:cs="Arial"/>
          <w:sz w:val="22"/>
          <w:szCs w:val="22"/>
          <w:lang w:val="en-GB"/>
        </w:rPr>
      </w:pPr>
    </w:p>
    <w:p w:rsidR="000B0F58" w:rsidRDefault="000B0F58" w:rsidP="000B0F58">
      <w:pPr>
        <w:ind w:left="709" w:hanging="709"/>
        <w:jc w:val="right"/>
        <w:rPr>
          <w:rFonts w:cs="Arial"/>
          <w:lang w:val="es-ES_tradnl"/>
        </w:rPr>
      </w:pPr>
      <w:r>
        <w:rPr>
          <w:rFonts w:cs="Arial"/>
          <w:lang w:val="en-GB"/>
        </w:rPr>
        <w:t xml:space="preserve">Madrid, </w:t>
      </w:r>
      <w:r w:rsidR="00974D54">
        <w:rPr>
          <w:rFonts w:cs="Arial"/>
          <w:lang w:val="en-GB"/>
        </w:rPr>
        <w:t xml:space="preserve">April </w:t>
      </w:r>
      <w:r>
        <w:rPr>
          <w:rFonts w:cs="Arial"/>
          <w:lang w:val="en-GB"/>
        </w:rPr>
        <w:t>201</w:t>
      </w:r>
      <w:r w:rsidR="00974D54">
        <w:rPr>
          <w:rFonts w:cs="Arial"/>
          <w:lang w:val="en-GB"/>
        </w:rPr>
        <w:t>6</w:t>
      </w:r>
    </w:p>
    <w:sectPr w:rsidR="000B0F58">
      <w:headerReference w:type="default" r:id="rId13"/>
      <w:footerReference w:type="default" r:id="rId14"/>
      <w:footnotePr>
        <w:pos w:val="beneathText"/>
        <w:numRestart w:val="eachPage"/>
      </w:footnotePr>
      <w:endnotePr>
        <w:numFmt w:val="decimal"/>
      </w:endnotePr>
      <w:pgSz w:w="11905" w:h="16837"/>
      <w:pgMar w:top="851" w:right="567" w:bottom="1003"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319E" w:rsidRDefault="00CC319E">
      <w:r>
        <w:separator/>
      </w:r>
    </w:p>
  </w:endnote>
  <w:endnote w:type="continuationSeparator" w:id="0">
    <w:p w:rsidR="00CC319E" w:rsidRDefault="00CC3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10022FF" w:usb1="C000E47F" w:usb2="00000029" w:usb3="00000000" w:csb0="000001DF"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13" w:type="dxa"/>
      <w:tblLayout w:type="fixed"/>
      <w:tblCellMar>
        <w:left w:w="113" w:type="dxa"/>
        <w:right w:w="113" w:type="dxa"/>
      </w:tblCellMar>
      <w:tblLook w:val="0000" w:firstRow="0" w:lastRow="0" w:firstColumn="0" w:lastColumn="0" w:noHBand="0" w:noVBand="0"/>
    </w:tblPr>
    <w:tblGrid>
      <w:gridCol w:w="3117"/>
      <w:gridCol w:w="7655"/>
    </w:tblGrid>
    <w:tr w:rsidR="00DB4F03">
      <w:trPr>
        <w:cantSplit/>
      </w:trPr>
      <w:tc>
        <w:tcPr>
          <w:tcW w:w="3117" w:type="dxa"/>
        </w:tcPr>
        <w:p w:rsidR="00DB4F03" w:rsidRDefault="00DB4F03">
          <w:pPr>
            <w:pStyle w:val="CVFooterLeft"/>
            <w:ind w:left="-5" w:right="7" w:firstLine="156"/>
          </w:pPr>
          <w:r>
            <w:t xml:space="preserve">Page </w:t>
          </w:r>
          <w:r>
            <w:fldChar w:fldCharType="begin"/>
          </w:r>
          <w:r>
            <w:instrText xml:space="preserve"> PAGE </w:instrText>
          </w:r>
          <w:r>
            <w:fldChar w:fldCharType="separate"/>
          </w:r>
          <w:r w:rsidR="00550ECE">
            <w:rPr>
              <w:noProof/>
            </w:rPr>
            <w:t>1</w:t>
          </w:r>
          <w:r>
            <w:fldChar w:fldCharType="end"/>
          </w:r>
          <w:r>
            <w:rPr>
              <w:shd w:val="clear" w:color="auto" w:fill="FFFFFF"/>
            </w:rPr>
            <w:t>/</w:t>
          </w:r>
          <w:r>
            <w:rPr>
              <w:shd w:val="clear" w:color="auto" w:fill="FFFFFF"/>
            </w:rPr>
            <w:fldChar w:fldCharType="begin"/>
          </w:r>
          <w:r>
            <w:rPr>
              <w:shd w:val="clear" w:color="auto" w:fill="FFFFFF"/>
            </w:rPr>
            <w:instrText xml:space="preserve"> NUMPAGES </w:instrText>
          </w:r>
          <w:r>
            <w:rPr>
              <w:shd w:val="clear" w:color="auto" w:fill="FFFFFF"/>
            </w:rPr>
            <w:fldChar w:fldCharType="separate"/>
          </w:r>
          <w:r w:rsidR="00550ECE">
            <w:rPr>
              <w:noProof/>
              <w:shd w:val="clear" w:color="auto" w:fill="FFFFFF"/>
            </w:rPr>
            <w:t>5</w:t>
          </w:r>
          <w:r>
            <w:rPr>
              <w:shd w:val="clear" w:color="auto" w:fill="FFFFFF"/>
            </w:rPr>
            <w:fldChar w:fldCharType="end"/>
          </w:r>
          <w:r>
            <w:rPr>
              <w:shd w:val="clear" w:color="auto" w:fill="FFFFFF"/>
            </w:rPr>
            <w:t xml:space="preserve"> </w:t>
          </w:r>
          <w:r>
            <w:t xml:space="preserve">- Curriculum vitae of </w:t>
          </w:r>
        </w:p>
        <w:p w:rsidR="00DB4F03" w:rsidRDefault="0000623E">
          <w:pPr>
            <w:pStyle w:val="CVFooterLeft"/>
            <w:ind w:left="-5" w:right="7" w:firstLine="156"/>
          </w:pPr>
          <w:r>
            <w:t>Caldés Gómez, Natalia</w:t>
          </w:r>
          <w:r w:rsidR="00DB4F03">
            <w:t xml:space="preserve"> </w:t>
          </w:r>
        </w:p>
      </w:tc>
      <w:tc>
        <w:tcPr>
          <w:tcW w:w="7655" w:type="dxa"/>
          <w:tcBorders>
            <w:left w:val="single" w:sz="1" w:space="0" w:color="000000"/>
          </w:tcBorders>
        </w:tcPr>
        <w:p w:rsidR="00DB4F03" w:rsidRDefault="00DB4F03">
          <w:pPr>
            <w:pStyle w:val="CVFooterRight"/>
          </w:pPr>
          <w:r>
            <w:t>For more information on Europass go to http://europass.cedefop.europa.eu</w:t>
          </w:r>
        </w:p>
        <w:p w:rsidR="00DB4F03" w:rsidRDefault="00DB4F03">
          <w:pPr>
            <w:pStyle w:val="CVFooterRight"/>
          </w:pPr>
          <w:r>
            <w:t>© European Union, 2004-2010   24082010</w:t>
          </w:r>
        </w:p>
      </w:tc>
    </w:tr>
  </w:tbl>
  <w:p w:rsidR="00DB4F03" w:rsidRDefault="00DB4F03">
    <w:pPr>
      <w:pStyle w:val="CVFooter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319E" w:rsidRDefault="00CC319E">
      <w:r>
        <w:separator/>
      </w:r>
    </w:p>
  </w:footnote>
  <w:footnote w:type="continuationSeparator" w:id="0">
    <w:p w:rsidR="00CC319E" w:rsidRDefault="00CC31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23E" w:rsidRPr="0000623E" w:rsidRDefault="0000623E" w:rsidP="0000623E">
    <w:pPr>
      <w:pStyle w:val="Header"/>
      <w:pBdr>
        <w:bottom w:val="thickThinSmallGap" w:sz="24" w:space="1" w:color="622423"/>
      </w:pBdr>
      <w:jc w:val="center"/>
      <w:rPr>
        <w:rFonts w:ascii="Cambria" w:hAnsi="Cambria"/>
        <w:sz w:val="32"/>
        <w:szCs w:val="32"/>
        <w:lang w:val="es-ES"/>
      </w:rPr>
    </w:pPr>
    <w:r>
      <w:rPr>
        <w:rFonts w:ascii="Cambria" w:hAnsi="Cambria"/>
        <w:sz w:val="32"/>
        <w:szCs w:val="32"/>
        <w:lang w:val="es-ES"/>
      </w:rPr>
      <w:t>Curriculum Vitae – Natàlia Caldés Gómez</w:t>
    </w:r>
  </w:p>
  <w:p w:rsidR="0000623E" w:rsidRPr="0000623E" w:rsidRDefault="0000623E">
    <w:pPr>
      <w:pStyle w:val="Header"/>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_ECV_CV_Bullets"/>
    <w:lvl w:ilvl="0">
      <w:start w:val="1"/>
      <w:numFmt w:val="bullet"/>
      <w:lvlText w:val="▪"/>
      <w:lvlJc w:val="left"/>
      <w:pPr>
        <w:tabs>
          <w:tab w:val="num" w:pos="0"/>
        </w:tabs>
        <w:ind w:left="113" w:hanging="113"/>
      </w:pPr>
      <w:rPr>
        <w:rFonts w:ascii="Segoe UI" w:hAnsi="Segoe UI" w:cs="OpenSymbol"/>
      </w:rPr>
    </w:lvl>
    <w:lvl w:ilvl="1">
      <w:start w:val="1"/>
      <w:numFmt w:val="bullet"/>
      <w:lvlText w:val="▫"/>
      <w:lvlJc w:val="left"/>
      <w:pPr>
        <w:tabs>
          <w:tab w:val="num" w:pos="0"/>
        </w:tabs>
        <w:ind w:left="227" w:hanging="114"/>
      </w:pPr>
      <w:rPr>
        <w:rFonts w:ascii="Segoe UI" w:hAnsi="Segoe UI" w:cs="OpenSymbol"/>
      </w:rPr>
    </w:lvl>
    <w:lvl w:ilvl="2">
      <w:start w:val="1"/>
      <w:numFmt w:val="bullet"/>
      <w:lvlText w:val=""/>
      <w:lvlJc w:val="left"/>
      <w:pPr>
        <w:tabs>
          <w:tab w:val="num" w:pos="0"/>
        </w:tabs>
        <w:ind w:left="113" w:firstLine="340"/>
      </w:pPr>
      <w:rPr>
        <w:rFonts w:ascii="Symbol" w:hAnsi="Symbol"/>
      </w:rPr>
    </w:lvl>
    <w:lvl w:ilvl="3">
      <w:start w:val="1"/>
      <w:numFmt w:val="bullet"/>
      <w:lvlText w:val=""/>
      <w:lvlJc w:val="left"/>
      <w:pPr>
        <w:tabs>
          <w:tab w:val="num" w:pos="0"/>
        </w:tabs>
        <w:ind w:left="113" w:firstLine="567"/>
      </w:pPr>
      <w:rPr>
        <w:rFonts w:ascii="Symbol" w:hAnsi="Symbol"/>
      </w:rPr>
    </w:lvl>
    <w:lvl w:ilvl="4">
      <w:start w:val="1"/>
      <w:numFmt w:val="bullet"/>
      <w:lvlText w:val=""/>
      <w:lvlJc w:val="left"/>
      <w:pPr>
        <w:tabs>
          <w:tab w:val="num" w:pos="0"/>
        </w:tabs>
        <w:ind w:left="113" w:firstLine="794"/>
      </w:pPr>
      <w:rPr>
        <w:rFonts w:ascii="Symbol" w:hAnsi="Symbol"/>
      </w:rPr>
    </w:lvl>
    <w:lvl w:ilvl="5">
      <w:start w:val="1"/>
      <w:numFmt w:val="bullet"/>
      <w:lvlText w:val=""/>
      <w:lvlJc w:val="left"/>
      <w:pPr>
        <w:tabs>
          <w:tab w:val="num" w:pos="0"/>
        </w:tabs>
        <w:ind w:left="113" w:firstLine="1021"/>
      </w:pPr>
      <w:rPr>
        <w:rFonts w:ascii="Symbol" w:hAnsi="Symbol"/>
      </w:rPr>
    </w:lvl>
    <w:lvl w:ilvl="6">
      <w:start w:val="1"/>
      <w:numFmt w:val="bullet"/>
      <w:lvlText w:val=""/>
      <w:lvlJc w:val="left"/>
      <w:pPr>
        <w:tabs>
          <w:tab w:val="num" w:pos="0"/>
        </w:tabs>
        <w:ind w:left="113" w:firstLine="1247"/>
      </w:pPr>
      <w:rPr>
        <w:rFonts w:ascii="Symbol" w:hAnsi="Symbol"/>
      </w:rPr>
    </w:lvl>
    <w:lvl w:ilvl="7">
      <w:start w:val="1"/>
      <w:numFmt w:val="bullet"/>
      <w:lvlText w:val=""/>
      <w:lvlJc w:val="left"/>
      <w:pPr>
        <w:tabs>
          <w:tab w:val="num" w:pos="0"/>
        </w:tabs>
        <w:ind w:left="113" w:firstLine="1474"/>
      </w:pPr>
      <w:rPr>
        <w:rFonts w:ascii="Symbol" w:hAnsi="Symbol"/>
      </w:rPr>
    </w:lvl>
    <w:lvl w:ilvl="8">
      <w:start w:val="1"/>
      <w:numFmt w:val="bullet"/>
      <w:lvlText w:val=""/>
      <w:lvlJc w:val="left"/>
      <w:pPr>
        <w:tabs>
          <w:tab w:val="num" w:pos="0"/>
        </w:tabs>
        <w:ind w:left="113" w:firstLine="1701"/>
      </w:pPr>
      <w:rPr>
        <w:rFonts w:ascii="Symbol" w:hAnsi="Symbol"/>
      </w:rPr>
    </w:lvl>
  </w:abstractNum>
  <w:abstractNum w:abstractNumId="1">
    <w:nsid w:val="05B52DED"/>
    <w:multiLevelType w:val="singleLevel"/>
    <w:tmpl w:val="0C0A000F"/>
    <w:lvl w:ilvl="0">
      <w:start w:val="1"/>
      <w:numFmt w:val="decimal"/>
      <w:lvlText w:val="%1."/>
      <w:lvlJc w:val="left"/>
      <w:pPr>
        <w:tabs>
          <w:tab w:val="num" w:pos="360"/>
        </w:tabs>
        <w:ind w:left="360" w:hanging="360"/>
      </w:pPr>
    </w:lvl>
  </w:abstractNum>
  <w:abstractNum w:abstractNumId="2">
    <w:nsid w:val="0B54565F"/>
    <w:multiLevelType w:val="hybridMultilevel"/>
    <w:tmpl w:val="7A6C18D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0DD97653"/>
    <w:multiLevelType w:val="hybridMultilevel"/>
    <w:tmpl w:val="6DEECD72"/>
    <w:lvl w:ilvl="0" w:tplc="0C0A000F">
      <w:start w:val="1"/>
      <w:numFmt w:val="decimal"/>
      <w:lvlText w:val="%1."/>
      <w:lvlJc w:val="left"/>
      <w:pPr>
        <w:tabs>
          <w:tab w:val="num" w:pos="765"/>
        </w:tabs>
        <w:ind w:left="765" w:hanging="360"/>
      </w:pPr>
    </w:lvl>
    <w:lvl w:ilvl="1" w:tplc="0C0A0019" w:tentative="1">
      <w:start w:val="1"/>
      <w:numFmt w:val="lowerLetter"/>
      <w:lvlText w:val="%2."/>
      <w:lvlJc w:val="left"/>
      <w:pPr>
        <w:tabs>
          <w:tab w:val="num" w:pos="1485"/>
        </w:tabs>
        <w:ind w:left="1485" w:hanging="360"/>
      </w:pPr>
    </w:lvl>
    <w:lvl w:ilvl="2" w:tplc="0C0A001B" w:tentative="1">
      <w:start w:val="1"/>
      <w:numFmt w:val="lowerRoman"/>
      <w:lvlText w:val="%3."/>
      <w:lvlJc w:val="right"/>
      <w:pPr>
        <w:tabs>
          <w:tab w:val="num" w:pos="2205"/>
        </w:tabs>
        <w:ind w:left="2205" w:hanging="180"/>
      </w:pPr>
    </w:lvl>
    <w:lvl w:ilvl="3" w:tplc="0C0A000F" w:tentative="1">
      <w:start w:val="1"/>
      <w:numFmt w:val="decimal"/>
      <w:lvlText w:val="%4."/>
      <w:lvlJc w:val="left"/>
      <w:pPr>
        <w:tabs>
          <w:tab w:val="num" w:pos="2925"/>
        </w:tabs>
        <w:ind w:left="2925" w:hanging="360"/>
      </w:pPr>
    </w:lvl>
    <w:lvl w:ilvl="4" w:tplc="0C0A0019" w:tentative="1">
      <w:start w:val="1"/>
      <w:numFmt w:val="lowerLetter"/>
      <w:lvlText w:val="%5."/>
      <w:lvlJc w:val="left"/>
      <w:pPr>
        <w:tabs>
          <w:tab w:val="num" w:pos="3645"/>
        </w:tabs>
        <w:ind w:left="3645" w:hanging="360"/>
      </w:pPr>
    </w:lvl>
    <w:lvl w:ilvl="5" w:tplc="0C0A001B" w:tentative="1">
      <w:start w:val="1"/>
      <w:numFmt w:val="lowerRoman"/>
      <w:lvlText w:val="%6."/>
      <w:lvlJc w:val="right"/>
      <w:pPr>
        <w:tabs>
          <w:tab w:val="num" w:pos="4365"/>
        </w:tabs>
        <w:ind w:left="4365" w:hanging="180"/>
      </w:pPr>
    </w:lvl>
    <w:lvl w:ilvl="6" w:tplc="0C0A000F" w:tentative="1">
      <w:start w:val="1"/>
      <w:numFmt w:val="decimal"/>
      <w:lvlText w:val="%7."/>
      <w:lvlJc w:val="left"/>
      <w:pPr>
        <w:tabs>
          <w:tab w:val="num" w:pos="5085"/>
        </w:tabs>
        <w:ind w:left="5085" w:hanging="360"/>
      </w:pPr>
    </w:lvl>
    <w:lvl w:ilvl="7" w:tplc="0C0A0019" w:tentative="1">
      <w:start w:val="1"/>
      <w:numFmt w:val="lowerLetter"/>
      <w:lvlText w:val="%8."/>
      <w:lvlJc w:val="left"/>
      <w:pPr>
        <w:tabs>
          <w:tab w:val="num" w:pos="5805"/>
        </w:tabs>
        <w:ind w:left="5805" w:hanging="360"/>
      </w:pPr>
    </w:lvl>
    <w:lvl w:ilvl="8" w:tplc="0C0A001B" w:tentative="1">
      <w:start w:val="1"/>
      <w:numFmt w:val="lowerRoman"/>
      <w:lvlText w:val="%9."/>
      <w:lvlJc w:val="right"/>
      <w:pPr>
        <w:tabs>
          <w:tab w:val="num" w:pos="6525"/>
        </w:tabs>
        <w:ind w:left="6525" w:hanging="180"/>
      </w:pPr>
    </w:lvl>
  </w:abstractNum>
  <w:abstractNum w:abstractNumId="4">
    <w:nsid w:val="0EAF0026"/>
    <w:multiLevelType w:val="hybridMultilevel"/>
    <w:tmpl w:val="A25C2F0C"/>
    <w:lvl w:ilvl="0" w:tplc="1062F164">
      <w:numFmt w:val="bullet"/>
      <w:lvlText w:val="-"/>
      <w:lvlJc w:val="left"/>
      <w:pPr>
        <w:tabs>
          <w:tab w:val="num" w:pos="833"/>
        </w:tabs>
        <w:ind w:left="833" w:hanging="360"/>
      </w:pPr>
      <w:rPr>
        <w:rFonts w:ascii="Calibri" w:eastAsia="Times New Roman" w:hAnsi="Calibri" w:cs="Times New Roman" w:hint="default"/>
      </w:rPr>
    </w:lvl>
    <w:lvl w:ilvl="1" w:tplc="0C0A0003" w:tentative="1">
      <w:start w:val="1"/>
      <w:numFmt w:val="bullet"/>
      <w:lvlText w:val="o"/>
      <w:lvlJc w:val="left"/>
      <w:pPr>
        <w:tabs>
          <w:tab w:val="num" w:pos="1553"/>
        </w:tabs>
        <w:ind w:left="1553" w:hanging="360"/>
      </w:pPr>
      <w:rPr>
        <w:rFonts w:ascii="Courier New" w:hAnsi="Courier New" w:cs="Courier New" w:hint="default"/>
      </w:rPr>
    </w:lvl>
    <w:lvl w:ilvl="2" w:tplc="0C0A0005" w:tentative="1">
      <w:start w:val="1"/>
      <w:numFmt w:val="bullet"/>
      <w:lvlText w:val=""/>
      <w:lvlJc w:val="left"/>
      <w:pPr>
        <w:tabs>
          <w:tab w:val="num" w:pos="2273"/>
        </w:tabs>
        <w:ind w:left="2273" w:hanging="360"/>
      </w:pPr>
      <w:rPr>
        <w:rFonts w:ascii="Wingdings" w:hAnsi="Wingdings" w:hint="default"/>
      </w:rPr>
    </w:lvl>
    <w:lvl w:ilvl="3" w:tplc="0C0A0001" w:tentative="1">
      <w:start w:val="1"/>
      <w:numFmt w:val="bullet"/>
      <w:lvlText w:val=""/>
      <w:lvlJc w:val="left"/>
      <w:pPr>
        <w:tabs>
          <w:tab w:val="num" w:pos="2993"/>
        </w:tabs>
        <w:ind w:left="2993" w:hanging="360"/>
      </w:pPr>
      <w:rPr>
        <w:rFonts w:ascii="Symbol" w:hAnsi="Symbol" w:hint="default"/>
      </w:rPr>
    </w:lvl>
    <w:lvl w:ilvl="4" w:tplc="0C0A0003" w:tentative="1">
      <w:start w:val="1"/>
      <w:numFmt w:val="bullet"/>
      <w:lvlText w:val="o"/>
      <w:lvlJc w:val="left"/>
      <w:pPr>
        <w:tabs>
          <w:tab w:val="num" w:pos="3713"/>
        </w:tabs>
        <w:ind w:left="3713" w:hanging="360"/>
      </w:pPr>
      <w:rPr>
        <w:rFonts w:ascii="Courier New" w:hAnsi="Courier New" w:cs="Courier New" w:hint="default"/>
      </w:rPr>
    </w:lvl>
    <w:lvl w:ilvl="5" w:tplc="0C0A0005" w:tentative="1">
      <w:start w:val="1"/>
      <w:numFmt w:val="bullet"/>
      <w:lvlText w:val=""/>
      <w:lvlJc w:val="left"/>
      <w:pPr>
        <w:tabs>
          <w:tab w:val="num" w:pos="4433"/>
        </w:tabs>
        <w:ind w:left="4433" w:hanging="360"/>
      </w:pPr>
      <w:rPr>
        <w:rFonts w:ascii="Wingdings" w:hAnsi="Wingdings" w:hint="default"/>
      </w:rPr>
    </w:lvl>
    <w:lvl w:ilvl="6" w:tplc="0C0A0001" w:tentative="1">
      <w:start w:val="1"/>
      <w:numFmt w:val="bullet"/>
      <w:lvlText w:val=""/>
      <w:lvlJc w:val="left"/>
      <w:pPr>
        <w:tabs>
          <w:tab w:val="num" w:pos="5153"/>
        </w:tabs>
        <w:ind w:left="5153" w:hanging="360"/>
      </w:pPr>
      <w:rPr>
        <w:rFonts w:ascii="Symbol" w:hAnsi="Symbol" w:hint="default"/>
      </w:rPr>
    </w:lvl>
    <w:lvl w:ilvl="7" w:tplc="0C0A0003" w:tentative="1">
      <w:start w:val="1"/>
      <w:numFmt w:val="bullet"/>
      <w:lvlText w:val="o"/>
      <w:lvlJc w:val="left"/>
      <w:pPr>
        <w:tabs>
          <w:tab w:val="num" w:pos="5873"/>
        </w:tabs>
        <w:ind w:left="5873" w:hanging="360"/>
      </w:pPr>
      <w:rPr>
        <w:rFonts w:ascii="Courier New" w:hAnsi="Courier New" w:cs="Courier New" w:hint="default"/>
      </w:rPr>
    </w:lvl>
    <w:lvl w:ilvl="8" w:tplc="0C0A0005" w:tentative="1">
      <w:start w:val="1"/>
      <w:numFmt w:val="bullet"/>
      <w:lvlText w:val=""/>
      <w:lvlJc w:val="left"/>
      <w:pPr>
        <w:tabs>
          <w:tab w:val="num" w:pos="6593"/>
        </w:tabs>
        <w:ind w:left="6593" w:hanging="360"/>
      </w:pPr>
      <w:rPr>
        <w:rFonts w:ascii="Wingdings" w:hAnsi="Wingdings" w:hint="default"/>
      </w:rPr>
    </w:lvl>
  </w:abstractNum>
  <w:abstractNum w:abstractNumId="5">
    <w:nsid w:val="111742DC"/>
    <w:multiLevelType w:val="hybridMultilevel"/>
    <w:tmpl w:val="72A466E2"/>
    <w:lvl w:ilvl="0" w:tplc="D0A62E0A">
      <w:start w:val="1"/>
      <w:numFmt w:val="decimal"/>
      <w:lvlText w:val="%1."/>
      <w:lvlJc w:val="left"/>
      <w:pPr>
        <w:tabs>
          <w:tab w:val="num" w:pos="1505"/>
        </w:tabs>
        <w:ind w:left="1505" w:hanging="360"/>
      </w:pPr>
      <w:rPr>
        <w:lang w:val="en-GB"/>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6">
    <w:nsid w:val="18576C16"/>
    <w:multiLevelType w:val="singleLevel"/>
    <w:tmpl w:val="0C0A000F"/>
    <w:lvl w:ilvl="0">
      <w:start w:val="1"/>
      <w:numFmt w:val="decimal"/>
      <w:lvlText w:val="%1."/>
      <w:lvlJc w:val="left"/>
      <w:pPr>
        <w:tabs>
          <w:tab w:val="num" w:pos="720"/>
        </w:tabs>
        <w:ind w:left="720" w:hanging="360"/>
      </w:pPr>
    </w:lvl>
  </w:abstractNum>
  <w:abstractNum w:abstractNumId="7">
    <w:nsid w:val="19A16425"/>
    <w:multiLevelType w:val="hybridMultilevel"/>
    <w:tmpl w:val="6D84DAA0"/>
    <w:lvl w:ilvl="0" w:tplc="0C0A0001">
      <w:start w:val="1"/>
      <w:numFmt w:val="bullet"/>
      <w:lvlText w:val=""/>
      <w:lvlJc w:val="left"/>
      <w:pPr>
        <w:ind w:left="833" w:hanging="360"/>
      </w:pPr>
      <w:rPr>
        <w:rFonts w:ascii="Symbol" w:hAnsi="Symbol"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8">
    <w:nsid w:val="1DEC2A93"/>
    <w:multiLevelType w:val="singleLevel"/>
    <w:tmpl w:val="0C0A000F"/>
    <w:lvl w:ilvl="0">
      <w:start w:val="1"/>
      <w:numFmt w:val="decimal"/>
      <w:lvlText w:val="%1."/>
      <w:lvlJc w:val="left"/>
      <w:pPr>
        <w:tabs>
          <w:tab w:val="num" w:pos="360"/>
        </w:tabs>
        <w:ind w:left="360" w:hanging="360"/>
      </w:pPr>
    </w:lvl>
  </w:abstractNum>
  <w:abstractNum w:abstractNumId="9">
    <w:nsid w:val="2CA56FA0"/>
    <w:multiLevelType w:val="hybridMultilevel"/>
    <w:tmpl w:val="3378EC9A"/>
    <w:lvl w:ilvl="0" w:tplc="D0A62E0A">
      <w:start w:val="1"/>
      <w:numFmt w:val="decimal"/>
      <w:lvlText w:val="%1."/>
      <w:lvlJc w:val="left"/>
      <w:pPr>
        <w:tabs>
          <w:tab w:val="num" w:pos="1145"/>
        </w:tabs>
        <w:ind w:left="1145" w:hanging="360"/>
      </w:pPr>
      <w:rPr>
        <w:lang w:val="en-G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44A129B8"/>
    <w:multiLevelType w:val="hybridMultilevel"/>
    <w:tmpl w:val="9750655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48B32BFD"/>
    <w:multiLevelType w:val="hybridMultilevel"/>
    <w:tmpl w:val="5B985E94"/>
    <w:lvl w:ilvl="0" w:tplc="24764B5A">
      <w:start w:val="1"/>
      <w:numFmt w:val="decimal"/>
      <w:lvlText w:val="%1."/>
      <w:lvlJc w:val="left"/>
      <w:pPr>
        <w:tabs>
          <w:tab w:val="num" w:pos="360"/>
        </w:tabs>
        <w:ind w:left="360" w:hanging="360"/>
      </w:pPr>
      <w:rPr>
        <w:rFonts w:hint="default"/>
      </w:rPr>
    </w:lvl>
    <w:lvl w:ilvl="1" w:tplc="0C0A0019">
      <w:start w:val="1"/>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6B695DDB"/>
    <w:multiLevelType w:val="hybridMultilevel"/>
    <w:tmpl w:val="B6F2D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FE675D4"/>
    <w:multiLevelType w:val="singleLevel"/>
    <w:tmpl w:val="0C0A000F"/>
    <w:lvl w:ilvl="0">
      <w:start w:val="1"/>
      <w:numFmt w:val="decimal"/>
      <w:lvlText w:val="%1."/>
      <w:lvlJc w:val="left"/>
      <w:pPr>
        <w:tabs>
          <w:tab w:val="num" w:pos="360"/>
        </w:tabs>
        <w:ind w:left="360" w:hanging="360"/>
      </w:pPr>
    </w:lvl>
  </w:abstractNum>
  <w:num w:numId="1">
    <w:abstractNumId w:val="8"/>
  </w:num>
  <w:num w:numId="2">
    <w:abstractNumId w:val="3"/>
  </w:num>
  <w:num w:numId="3">
    <w:abstractNumId w:val="11"/>
  </w:num>
  <w:num w:numId="4">
    <w:abstractNumId w:val="13"/>
  </w:num>
  <w:num w:numId="5">
    <w:abstractNumId w:val="9"/>
  </w:num>
  <w:num w:numId="6">
    <w:abstractNumId w:val="5"/>
  </w:num>
  <w:num w:numId="7">
    <w:abstractNumId w:val="6"/>
  </w:num>
  <w:num w:numId="8">
    <w:abstractNumId w:val="10"/>
  </w:num>
  <w:num w:numId="9">
    <w:abstractNumId w:val="2"/>
  </w:num>
  <w:num w:numId="10">
    <w:abstractNumId w:val="4"/>
  </w:num>
  <w:num w:numId="11">
    <w:abstractNumId w:val="1"/>
  </w:num>
  <w:num w:numId="12">
    <w:abstractNumId w:val="7"/>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9B4"/>
    <w:rsid w:val="0000623E"/>
    <w:rsid w:val="00014D07"/>
    <w:rsid w:val="00043D09"/>
    <w:rsid w:val="00057030"/>
    <w:rsid w:val="000709B4"/>
    <w:rsid w:val="0008073B"/>
    <w:rsid w:val="000809C7"/>
    <w:rsid w:val="00090696"/>
    <w:rsid w:val="000B0F58"/>
    <w:rsid w:val="000D3341"/>
    <w:rsid w:val="00120D57"/>
    <w:rsid w:val="00152CD7"/>
    <w:rsid w:val="00186B67"/>
    <w:rsid w:val="001A2850"/>
    <w:rsid w:val="001E2B6D"/>
    <w:rsid w:val="001F45F1"/>
    <w:rsid w:val="0021029B"/>
    <w:rsid w:val="00216ACC"/>
    <w:rsid w:val="00237DCE"/>
    <w:rsid w:val="00261E1F"/>
    <w:rsid w:val="00267098"/>
    <w:rsid w:val="00311738"/>
    <w:rsid w:val="00340A79"/>
    <w:rsid w:val="00373D48"/>
    <w:rsid w:val="004D647C"/>
    <w:rsid w:val="004E3DB0"/>
    <w:rsid w:val="00550ECE"/>
    <w:rsid w:val="005973E5"/>
    <w:rsid w:val="005A3A4B"/>
    <w:rsid w:val="005C6A38"/>
    <w:rsid w:val="00604089"/>
    <w:rsid w:val="00621974"/>
    <w:rsid w:val="00625BC3"/>
    <w:rsid w:val="006409EF"/>
    <w:rsid w:val="00690FCE"/>
    <w:rsid w:val="006C709B"/>
    <w:rsid w:val="0070328A"/>
    <w:rsid w:val="0072480E"/>
    <w:rsid w:val="00726E33"/>
    <w:rsid w:val="007402EC"/>
    <w:rsid w:val="007B501A"/>
    <w:rsid w:val="007F55BD"/>
    <w:rsid w:val="00852597"/>
    <w:rsid w:val="00855B58"/>
    <w:rsid w:val="00873C6C"/>
    <w:rsid w:val="00966062"/>
    <w:rsid w:val="00974D54"/>
    <w:rsid w:val="009867D3"/>
    <w:rsid w:val="009C165D"/>
    <w:rsid w:val="009C1D77"/>
    <w:rsid w:val="009C7A81"/>
    <w:rsid w:val="00A275F8"/>
    <w:rsid w:val="00A55C30"/>
    <w:rsid w:val="00AB618F"/>
    <w:rsid w:val="00AE0CD0"/>
    <w:rsid w:val="00AF50C5"/>
    <w:rsid w:val="00B03CC3"/>
    <w:rsid w:val="00B33440"/>
    <w:rsid w:val="00BB7F6D"/>
    <w:rsid w:val="00BE2E2C"/>
    <w:rsid w:val="00C27A76"/>
    <w:rsid w:val="00C33F37"/>
    <w:rsid w:val="00C77184"/>
    <w:rsid w:val="00C87BC0"/>
    <w:rsid w:val="00CB2895"/>
    <w:rsid w:val="00CC319E"/>
    <w:rsid w:val="00CC7E5D"/>
    <w:rsid w:val="00CF5D48"/>
    <w:rsid w:val="00D53861"/>
    <w:rsid w:val="00D80116"/>
    <w:rsid w:val="00D94932"/>
    <w:rsid w:val="00DB3777"/>
    <w:rsid w:val="00DB4F03"/>
    <w:rsid w:val="00DE17C1"/>
    <w:rsid w:val="00DF0C05"/>
    <w:rsid w:val="00E069A9"/>
    <w:rsid w:val="00E2010D"/>
    <w:rsid w:val="00F060E4"/>
    <w:rsid w:val="00F27823"/>
    <w:rsid w:val="00F41E5E"/>
    <w:rsid w:val="00F607D3"/>
    <w:rsid w:val="00F65734"/>
    <w:rsid w:val="00FC0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State"/>
  <w:smartTagType w:namespaceuri="urn:schemas-microsoft-com:office:smarttags" w:name="address"/>
  <w:smartTagType w:namespaceuri="urn:schemas-microsoft-com:office:smarttags" w:name="place"/>
  <w:smartTagType w:namespaceuri="urn:schemas-microsoft-com:office:smarttags" w:name="City"/>
  <w:smartTagType w:namespaceuri="urn:schemas-microsoft-com:office:smarttags" w:name="country-region"/>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4AD55623-4AFF-45A9-9367-12DC2A8E2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Arial Narrow" w:hAnsi="Arial Narrow"/>
      <w:lang w:eastAsia="ar-SA"/>
    </w:rPr>
  </w:style>
  <w:style w:type="paragraph" w:styleId="Heading6">
    <w:name w:val="heading 6"/>
    <w:basedOn w:val="Normal"/>
    <w:next w:val="Normal"/>
    <w:qFormat/>
    <w:rsid w:val="00BB7F6D"/>
    <w:pPr>
      <w:keepNext/>
      <w:suppressAutoHyphens w:val="0"/>
      <w:spacing w:before="240"/>
      <w:jc w:val="both"/>
      <w:outlineLvl w:val="5"/>
    </w:pPr>
    <w:rPr>
      <w:rFonts w:ascii="Arial" w:hAnsi="Arial"/>
      <w:b/>
      <w:sz w:val="24"/>
      <w:lang w:val="es-ES_tradnl" w:eastAsia="es-ES"/>
    </w:rPr>
  </w:style>
  <w:style w:type="character" w:default="1" w:styleId="DefaultParagraphFont">
    <w:name w:val="Default Paragraph Font"/>
    <w:link w:val="CharChar1CarattereCarattereCharCharCarattereCarattereCharCharCarattereCarattere"/>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tyle>
  <w:style w:type="character" w:styleId="PageNumber">
    <w:name w:val="page number"/>
    <w:basedOn w:val="WW-DefaultParagraphFont"/>
    <w:semiHidden/>
  </w:style>
  <w:style w:type="character" w:styleId="Hyperlink">
    <w:name w:val="Hyperlink"/>
    <w:semiHidden/>
    <w:rPr>
      <w:color w:val="0000FF"/>
      <w:u w:val="single"/>
    </w:rPr>
  </w:style>
  <w:style w:type="character" w:customStyle="1" w:styleId="EndnoteCharacters">
    <w:name w:val="Endnote Characters"/>
  </w:style>
  <w:style w:type="character" w:customStyle="1" w:styleId="WW-DefaultParagraphFont">
    <w:name w:val="WW-Default Paragraph Font"/>
  </w:style>
  <w:style w:type="paragraph" w:styleId="BodyText">
    <w:name w:val="Body Text"/>
    <w:basedOn w:val="Normal"/>
    <w:semiHidden/>
    <w:pPr>
      <w:spacing w:after="120"/>
    </w:pPr>
  </w:style>
  <w:style w:type="paragraph" w:styleId="Footer">
    <w:name w:val="footer"/>
    <w:basedOn w:val="Normal"/>
    <w:semiHidden/>
    <w:pPr>
      <w:suppressLineNumbers/>
      <w:tabs>
        <w:tab w:val="center" w:pos="4320"/>
        <w:tab w:val="right" w:pos="8640"/>
      </w:tabs>
    </w:p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bCs/>
      <w:i/>
      <w:iCs/>
    </w:rPr>
  </w:style>
  <w:style w:type="paragraph" w:customStyle="1" w:styleId="CVTitle">
    <w:name w:val="CV Title"/>
    <w:basedOn w:val="Normal"/>
    <w:pPr>
      <w:ind w:left="113" w:right="113"/>
      <w:jc w:val="right"/>
    </w:pPr>
    <w:rPr>
      <w:b/>
      <w:bCs/>
      <w:spacing w:val="10"/>
      <w:sz w:val="28"/>
      <w:lang w:val="fr-FR"/>
    </w:rPr>
  </w:style>
  <w:style w:type="paragraph" w:customStyle="1" w:styleId="CVHeading1">
    <w:name w:val="CV Heading 1"/>
    <w:basedOn w:val="Normal"/>
    <w:next w:val="Normal"/>
    <w:pPr>
      <w:spacing w:before="74"/>
      <w:ind w:left="113" w:right="113"/>
      <w:jc w:val="right"/>
    </w:pPr>
    <w:rPr>
      <w:b/>
      <w:sz w:val="24"/>
    </w:rPr>
  </w:style>
  <w:style w:type="paragraph" w:customStyle="1" w:styleId="CVHeading2">
    <w:name w:val="CV Heading 2"/>
    <w:basedOn w:val="CVHeading1"/>
    <w:next w:val="Normal"/>
    <w:pPr>
      <w:spacing w:before="0"/>
    </w:pPr>
    <w:rPr>
      <w:b w:val="0"/>
      <w:sz w:val="22"/>
    </w:rPr>
  </w:style>
  <w:style w:type="paragraph" w:customStyle="1" w:styleId="CVHeading2-FirstLine">
    <w:name w:val="CV Heading 2 - First Line"/>
    <w:basedOn w:val="CVHeading2"/>
    <w:next w:val="CVHeading2"/>
    <w:pPr>
      <w:spacing w:before="74"/>
    </w:pPr>
  </w:style>
  <w:style w:type="paragraph" w:customStyle="1" w:styleId="CVHeading3">
    <w:name w:val="CV Heading 3"/>
    <w:basedOn w:val="Normal"/>
    <w:next w:val="Normal"/>
    <w:pPr>
      <w:ind w:left="113" w:right="113"/>
      <w:jc w:val="right"/>
      <w:textAlignment w:val="center"/>
    </w:pPr>
  </w:style>
  <w:style w:type="paragraph" w:customStyle="1" w:styleId="CVHeading3-FirstLine">
    <w:name w:val="CV Heading 3 - First Line"/>
    <w:basedOn w:val="CVHeading3"/>
    <w:next w:val="CVHeading3"/>
    <w:pPr>
      <w:spacing w:before="74"/>
    </w:pPr>
  </w:style>
  <w:style w:type="paragraph" w:customStyle="1" w:styleId="CVHeadingLanguage">
    <w:name w:val="CV Heading Language"/>
    <w:basedOn w:val="CVHeading2"/>
    <w:next w:val="LevelAssessment-Code"/>
    <w:rPr>
      <w:b/>
    </w:rPr>
  </w:style>
  <w:style w:type="paragraph" w:customStyle="1" w:styleId="LevelAssessment-Code">
    <w:name w:val="Level Assessment - Code"/>
    <w:basedOn w:val="Normal"/>
    <w:next w:val="LevelAssessment-Description"/>
    <w:pPr>
      <w:ind w:left="28"/>
      <w:jc w:val="center"/>
    </w:pPr>
    <w:rPr>
      <w:sz w:val="18"/>
    </w:rPr>
  </w:style>
  <w:style w:type="paragraph" w:customStyle="1" w:styleId="LevelAssessment-Description">
    <w:name w:val="Level Assessment - Description"/>
    <w:basedOn w:val="LevelAssessment-Code"/>
    <w:next w:val="LevelAssessment-Code"/>
    <w:pPr>
      <w:textAlignment w:val="bottom"/>
    </w:pPr>
  </w:style>
  <w:style w:type="paragraph" w:customStyle="1" w:styleId="SmallGap">
    <w:name w:val="Small Gap"/>
    <w:basedOn w:val="Normal"/>
    <w:next w:val="Normal"/>
    <w:rPr>
      <w:sz w:val="10"/>
    </w:rPr>
  </w:style>
  <w:style w:type="paragraph" w:customStyle="1" w:styleId="CVHeadingLevel">
    <w:name w:val="CV Heading Level"/>
    <w:basedOn w:val="CVHeading3"/>
    <w:next w:val="Normal"/>
    <w:rPr>
      <w:i/>
    </w:rPr>
  </w:style>
  <w:style w:type="paragraph" w:customStyle="1" w:styleId="LevelAssessment-Heading1">
    <w:name w:val="Level Assessment - Heading 1"/>
    <w:basedOn w:val="LevelAssessment-Code"/>
    <w:pPr>
      <w:ind w:left="57" w:right="57"/>
    </w:pPr>
    <w:rPr>
      <w:b/>
      <w:sz w:val="22"/>
    </w:rPr>
  </w:style>
  <w:style w:type="paragraph" w:customStyle="1" w:styleId="LevelAssessment-Heading2">
    <w:name w:val="Level Assessment - Heading 2"/>
    <w:basedOn w:val="Normal"/>
    <w:pPr>
      <w:ind w:left="57" w:right="57"/>
      <w:jc w:val="center"/>
    </w:pPr>
    <w:rPr>
      <w:sz w:val="18"/>
    </w:rPr>
  </w:style>
  <w:style w:type="paragraph" w:customStyle="1" w:styleId="LevelAssessment-Note">
    <w:name w:val="Level Assessment - Note"/>
    <w:basedOn w:val="LevelAssessment-Code"/>
    <w:pPr>
      <w:ind w:left="113"/>
      <w:jc w:val="left"/>
    </w:pPr>
    <w:rPr>
      <w:i/>
    </w:rPr>
  </w:style>
  <w:style w:type="paragraph" w:customStyle="1" w:styleId="CVMajor">
    <w:name w:val="CV Major"/>
    <w:basedOn w:val="Normal"/>
    <w:pPr>
      <w:ind w:left="113" w:right="113"/>
    </w:pPr>
    <w:rPr>
      <w:b/>
      <w:sz w:val="24"/>
    </w:rPr>
  </w:style>
  <w:style w:type="paragraph" w:customStyle="1" w:styleId="CVMajor-FirstLine">
    <w:name w:val="CV Major - First Line"/>
    <w:basedOn w:val="CVMajor"/>
    <w:next w:val="CVMajor"/>
    <w:pPr>
      <w:spacing w:before="74"/>
    </w:pPr>
  </w:style>
  <w:style w:type="paragraph" w:customStyle="1" w:styleId="CVMedium">
    <w:name w:val="CV Medium"/>
    <w:basedOn w:val="CVMajor"/>
    <w:rPr>
      <w:sz w:val="22"/>
    </w:rPr>
  </w:style>
  <w:style w:type="paragraph" w:customStyle="1" w:styleId="CVMedium-FirstLine">
    <w:name w:val="CV Medium - First Line"/>
    <w:basedOn w:val="CVMedium"/>
    <w:next w:val="CVMedium"/>
    <w:pPr>
      <w:spacing w:before="74"/>
    </w:pPr>
  </w:style>
  <w:style w:type="paragraph" w:customStyle="1" w:styleId="CVNormal">
    <w:name w:val="CV Normal"/>
    <w:basedOn w:val="CVMedium"/>
    <w:rPr>
      <w:b w:val="0"/>
      <w:sz w:val="20"/>
    </w:rPr>
  </w:style>
  <w:style w:type="paragraph" w:customStyle="1" w:styleId="CVSpacer">
    <w:name w:val="CV Spacer"/>
    <w:basedOn w:val="CVNormal"/>
    <w:rPr>
      <w:sz w:val="4"/>
    </w:rPr>
  </w:style>
  <w:style w:type="paragraph" w:customStyle="1" w:styleId="CVNormal-FirstLine">
    <w:name w:val="CV Normal - First Line"/>
    <w:basedOn w:val="CVNormal"/>
    <w:next w:val="CVNormal"/>
    <w:pPr>
      <w:spacing w:before="74"/>
    </w:pPr>
  </w:style>
  <w:style w:type="paragraph" w:customStyle="1" w:styleId="CVFooterLeft">
    <w:name w:val="CV Footer Left"/>
    <w:basedOn w:val="Normal"/>
    <w:pPr>
      <w:ind w:firstLine="360"/>
      <w:jc w:val="right"/>
    </w:pPr>
    <w:rPr>
      <w:bCs/>
      <w:sz w:val="16"/>
    </w:rPr>
  </w:style>
  <w:style w:type="paragraph" w:customStyle="1" w:styleId="CVFooterRight">
    <w:name w:val="CV Footer Right"/>
    <w:basedOn w:val="Normal"/>
    <w:rPr>
      <w:bCs/>
      <w:sz w:val="16"/>
      <w:lang w:val="de-DE"/>
    </w:rPr>
  </w:style>
  <w:style w:type="paragraph" w:styleId="Caption">
    <w:name w:val="caption"/>
    <w:basedOn w:val="Normal"/>
    <w:next w:val="Normal"/>
    <w:qFormat/>
    <w:rsid w:val="00311738"/>
    <w:pPr>
      <w:tabs>
        <w:tab w:val="center" w:pos="4536"/>
        <w:tab w:val="right" w:pos="9072"/>
      </w:tabs>
      <w:suppressAutoHyphens w:val="0"/>
      <w:spacing w:before="120"/>
      <w:jc w:val="both"/>
    </w:pPr>
    <w:rPr>
      <w:rFonts w:ascii="Arial" w:hAnsi="Arial"/>
      <w:lang w:val="es-ES" w:eastAsia="es-ES"/>
    </w:rPr>
  </w:style>
  <w:style w:type="paragraph" w:customStyle="1" w:styleId="CharChar1CarattereCarattereCharCharCarattereCarattereCharCharCarattereCarattere">
    <w:name w:val=" Char Char1 Carattere Carattere Char Char Carattere Carattere Char Char Carattere Carattere"/>
    <w:basedOn w:val="Normal"/>
    <w:link w:val="DefaultParagraphFont"/>
    <w:rsid w:val="001A2850"/>
    <w:pPr>
      <w:suppressAutoHyphens w:val="0"/>
    </w:pPr>
    <w:rPr>
      <w:rFonts w:ascii="Times New Roman" w:hAnsi="Times New Roman"/>
      <w:sz w:val="24"/>
      <w:szCs w:val="24"/>
      <w:lang w:val="pl-PL" w:eastAsia="pl-PL"/>
    </w:rPr>
  </w:style>
  <w:style w:type="paragraph" w:styleId="Subtitle">
    <w:name w:val="Subtitle"/>
    <w:aliases w:val="Authors"/>
    <w:basedOn w:val="Normal"/>
    <w:link w:val="SubtitleChar"/>
    <w:qFormat/>
    <w:rsid w:val="00873C6C"/>
    <w:pPr>
      <w:suppressAutoHyphens w:val="0"/>
    </w:pPr>
    <w:rPr>
      <w:rFonts w:ascii="Arial" w:hAnsi="Arial"/>
      <w:b/>
      <w:bCs/>
      <w:sz w:val="24"/>
      <w:lang w:val="es-ES_tradnl" w:eastAsia="es-ES"/>
    </w:rPr>
  </w:style>
  <w:style w:type="character" w:customStyle="1" w:styleId="SubtitleChar">
    <w:name w:val="Subtitle Char"/>
    <w:aliases w:val="Authors Char"/>
    <w:link w:val="Subtitle"/>
    <w:locked/>
    <w:rsid w:val="00873C6C"/>
    <w:rPr>
      <w:rFonts w:ascii="Arial" w:hAnsi="Arial"/>
      <w:b/>
      <w:bCs/>
      <w:sz w:val="24"/>
      <w:lang w:val="es-ES_tradnl" w:eastAsia="es-ES" w:bidi="ar-SA"/>
    </w:rPr>
  </w:style>
  <w:style w:type="paragraph" w:customStyle="1" w:styleId="ZchnZchn2">
    <w:name w:val=" Zchn Zchn2"/>
    <w:basedOn w:val="Normal"/>
    <w:rsid w:val="00873C6C"/>
    <w:pPr>
      <w:suppressAutoHyphens w:val="0"/>
    </w:pPr>
    <w:rPr>
      <w:rFonts w:ascii="Times New Roman" w:hAnsi="Times New Roman"/>
      <w:sz w:val="24"/>
      <w:szCs w:val="24"/>
      <w:lang w:val="pl-PL" w:eastAsia="pl-PL"/>
    </w:rPr>
  </w:style>
  <w:style w:type="paragraph" w:styleId="ListParagraph">
    <w:name w:val="List Paragraph"/>
    <w:basedOn w:val="Normal"/>
    <w:uiPriority w:val="34"/>
    <w:qFormat/>
    <w:rsid w:val="00373D48"/>
    <w:pPr>
      <w:ind w:left="708"/>
    </w:pPr>
  </w:style>
  <w:style w:type="paragraph" w:styleId="HTMLPreformatted">
    <w:name w:val="HTML Preformatted"/>
    <w:basedOn w:val="Normal"/>
    <w:link w:val="HTMLPreformattedChar"/>
    <w:uiPriority w:val="99"/>
    <w:unhideWhenUsed/>
    <w:rsid w:val="0037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Calibri" w:hAnsi="Courier New" w:cs="Courier New"/>
      <w:color w:val="000000"/>
      <w:lang w:val="es-ES" w:eastAsia="es-ES"/>
    </w:rPr>
  </w:style>
  <w:style w:type="character" w:customStyle="1" w:styleId="HTMLPreformattedChar">
    <w:name w:val="HTML Preformatted Char"/>
    <w:link w:val="HTMLPreformatted"/>
    <w:uiPriority w:val="99"/>
    <w:rsid w:val="00373D48"/>
    <w:rPr>
      <w:rFonts w:ascii="Courier New" w:eastAsia="Calibri" w:hAnsi="Courier New" w:cs="Courier New"/>
      <w:color w:val="000000"/>
    </w:rPr>
  </w:style>
  <w:style w:type="paragraph" w:styleId="Header">
    <w:name w:val="header"/>
    <w:basedOn w:val="Normal"/>
    <w:link w:val="HeaderChar"/>
    <w:uiPriority w:val="99"/>
    <w:unhideWhenUsed/>
    <w:rsid w:val="0000623E"/>
    <w:pPr>
      <w:tabs>
        <w:tab w:val="center" w:pos="4252"/>
        <w:tab w:val="right" w:pos="8504"/>
      </w:tabs>
    </w:pPr>
  </w:style>
  <w:style w:type="character" w:customStyle="1" w:styleId="HeaderChar">
    <w:name w:val="Header Char"/>
    <w:link w:val="Header"/>
    <w:uiPriority w:val="99"/>
    <w:rsid w:val="0000623E"/>
    <w:rPr>
      <w:rFonts w:ascii="Arial Narrow" w:hAnsi="Arial Narrow"/>
      <w:lang w:val="en-US" w:eastAsia="ar-SA"/>
    </w:rPr>
  </w:style>
  <w:style w:type="paragraph" w:styleId="BalloonText">
    <w:name w:val="Balloon Text"/>
    <w:basedOn w:val="Normal"/>
    <w:link w:val="BalloonTextChar"/>
    <w:uiPriority w:val="99"/>
    <w:semiHidden/>
    <w:unhideWhenUsed/>
    <w:rsid w:val="0000623E"/>
    <w:rPr>
      <w:rFonts w:ascii="Tahoma" w:hAnsi="Tahoma" w:cs="Tahoma"/>
      <w:sz w:val="16"/>
      <w:szCs w:val="16"/>
    </w:rPr>
  </w:style>
  <w:style w:type="character" w:customStyle="1" w:styleId="BalloonTextChar">
    <w:name w:val="Balloon Text Char"/>
    <w:link w:val="BalloonText"/>
    <w:uiPriority w:val="99"/>
    <w:semiHidden/>
    <w:rsid w:val="0000623E"/>
    <w:rPr>
      <w:rFonts w:ascii="Tahoma" w:hAnsi="Tahoma" w:cs="Tahoma"/>
      <w:sz w:val="16"/>
      <w:szCs w:val="16"/>
      <w:lang w:val="en-US" w:eastAsia="ar-SA"/>
    </w:rPr>
  </w:style>
  <w:style w:type="paragraph" w:customStyle="1" w:styleId="ECVSectionBullet">
    <w:name w:val="_ECV_SectionBullet"/>
    <w:basedOn w:val="Normal"/>
    <w:rsid w:val="00C77184"/>
    <w:pPr>
      <w:widowControl w:val="0"/>
      <w:suppressLineNumbers/>
      <w:autoSpaceDE w:val="0"/>
      <w:spacing w:line="100" w:lineRule="atLeast"/>
    </w:pPr>
    <w:rPr>
      <w:rFonts w:ascii="Arial" w:eastAsia="SimSun" w:hAnsi="Arial" w:cs="Mangal"/>
      <w:color w:val="3F3A38"/>
      <w:spacing w:val="-6"/>
      <w:kern w:val="1"/>
      <w:sz w:val="18"/>
      <w:szCs w:val="24"/>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5959">
      <w:bodyDiv w:val="1"/>
      <w:marLeft w:val="0"/>
      <w:marRight w:val="0"/>
      <w:marTop w:val="0"/>
      <w:marBottom w:val="0"/>
      <w:divBdr>
        <w:top w:val="none" w:sz="0" w:space="0" w:color="auto"/>
        <w:left w:val="none" w:sz="0" w:space="0" w:color="auto"/>
        <w:bottom w:val="none" w:sz="0" w:space="0" w:color="auto"/>
        <w:right w:val="none" w:sz="0" w:space="0" w:color="auto"/>
      </w:divBdr>
    </w:div>
    <w:div w:id="195168935">
      <w:bodyDiv w:val="1"/>
      <w:marLeft w:val="0"/>
      <w:marRight w:val="0"/>
      <w:marTop w:val="0"/>
      <w:marBottom w:val="0"/>
      <w:divBdr>
        <w:top w:val="none" w:sz="0" w:space="0" w:color="auto"/>
        <w:left w:val="none" w:sz="0" w:space="0" w:color="auto"/>
        <w:bottom w:val="none" w:sz="0" w:space="0" w:color="auto"/>
        <w:right w:val="none" w:sz="0" w:space="0" w:color="auto"/>
      </w:divBdr>
    </w:div>
    <w:div w:id="1205947313">
      <w:bodyDiv w:val="1"/>
      <w:marLeft w:val="0"/>
      <w:marRight w:val="0"/>
      <w:marTop w:val="0"/>
      <w:marBottom w:val="0"/>
      <w:divBdr>
        <w:top w:val="none" w:sz="0" w:space="0" w:color="auto"/>
        <w:left w:val="none" w:sz="0" w:space="0" w:color="auto"/>
        <w:bottom w:val="none" w:sz="0" w:space="0" w:color="auto"/>
        <w:right w:val="none" w:sz="0" w:space="0" w:color="auto"/>
      </w:divBdr>
      <w:divsChild>
        <w:div w:id="1683511891">
          <w:marLeft w:val="0"/>
          <w:marRight w:val="0"/>
          <w:marTop w:val="0"/>
          <w:marBottom w:val="0"/>
          <w:divBdr>
            <w:top w:val="none" w:sz="0" w:space="0" w:color="auto"/>
            <w:left w:val="none" w:sz="0" w:space="0" w:color="auto"/>
            <w:bottom w:val="none" w:sz="0" w:space="0" w:color="auto"/>
            <w:right w:val="none" w:sz="0" w:space="0" w:color="auto"/>
          </w:divBdr>
        </w:div>
      </w:divsChild>
    </w:div>
    <w:div w:id="1875995400">
      <w:bodyDiv w:val="1"/>
      <w:marLeft w:val="0"/>
      <w:marRight w:val="0"/>
      <w:marTop w:val="0"/>
      <w:marBottom w:val="0"/>
      <w:divBdr>
        <w:top w:val="none" w:sz="0" w:space="0" w:color="auto"/>
        <w:left w:val="none" w:sz="0" w:space="0" w:color="auto"/>
        <w:bottom w:val="none" w:sz="0" w:space="0" w:color="auto"/>
        <w:right w:val="none" w:sz="0" w:space="0" w:color="auto"/>
      </w:divBdr>
      <w:divsChild>
        <w:div w:id="315690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ranzadi.es/index.php/catalogo/tipo/libros/tratado-de-energias-renovables-2-tomo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uropass.cedefop.europa.eu/LanguageSelfAssessmentGrid/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ae.wisc.edu" TargetMode="External"/><Relationship Id="rId4" Type="http://schemas.openxmlformats.org/officeDocument/2006/relationships/settings" Target="settings.xml"/><Relationship Id="rId9" Type="http://schemas.openxmlformats.org/officeDocument/2006/relationships/hyperlink" Target="mailto:Natalia.caldes@ciemat.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C0985-5AF0-4B19-A704-46DCED594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2230</Words>
  <Characters>12711</Characters>
  <Application>Microsoft Office Word</Application>
  <DocSecurity>0</DocSecurity>
  <Lines>105</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Curriculum Vitae – Natàlia Caldés Gómez</vt:lpstr>
      <vt:lpstr>Curriculum Vitae – Natàlia Caldés Gómez</vt:lpstr>
    </vt:vector>
  </TitlesOfParts>
  <Company/>
  <LinksUpToDate>false</LinksUpToDate>
  <CharactersWithSpaces>14912</CharactersWithSpaces>
  <SharedDoc>false</SharedDoc>
  <HLinks>
    <vt:vector size="24" baseType="variant">
      <vt:variant>
        <vt:i4>4915222</vt:i4>
      </vt:variant>
      <vt:variant>
        <vt:i4>9</vt:i4>
      </vt:variant>
      <vt:variant>
        <vt:i4>0</vt:i4>
      </vt:variant>
      <vt:variant>
        <vt:i4>5</vt:i4>
      </vt:variant>
      <vt:variant>
        <vt:lpwstr>http://www.aranzadi.es/index.php/catalogo/tipo/libros/tratado-de-energias-renovables-2-tomos</vt:lpwstr>
      </vt:variant>
      <vt:variant>
        <vt:lpwstr/>
      </vt:variant>
      <vt:variant>
        <vt:i4>6750304</vt:i4>
      </vt:variant>
      <vt:variant>
        <vt:i4>6</vt:i4>
      </vt:variant>
      <vt:variant>
        <vt:i4>0</vt:i4>
      </vt:variant>
      <vt:variant>
        <vt:i4>5</vt:i4>
      </vt:variant>
      <vt:variant>
        <vt:lpwstr>http://europass.cedefop.europa.eu/LanguageSelfAssessmentGrid/en</vt:lpwstr>
      </vt:variant>
      <vt:variant>
        <vt:lpwstr/>
      </vt:variant>
      <vt:variant>
        <vt:i4>5111813</vt:i4>
      </vt:variant>
      <vt:variant>
        <vt:i4>3</vt:i4>
      </vt:variant>
      <vt:variant>
        <vt:i4>0</vt:i4>
      </vt:variant>
      <vt:variant>
        <vt:i4>5</vt:i4>
      </vt:variant>
      <vt:variant>
        <vt:lpwstr>http://www.aae.wisc.edu/</vt:lpwstr>
      </vt:variant>
      <vt:variant>
        <vt:lpwstr/>
      </vt:variant>
      <vt:variant>
        <vt:i4>4849714</vt:i4>
      </vt:variant>
      <vt:variant>
        <vt:i4>0</vt:i4>
      </vt:variant>
      <vt:variant>
        <vt:i4>0</vt:i4>
      </vt:variant>
      <vt:variant>
        <vt:i4>5</vt:i4>
      </vt:variant>
      <vt:variant>
        <vt:lpwstr>mailto:Natalia.caldes@ciemat.es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Natàlia Caldés Gómez</dc:title>
  <dc:subject/>
  <dc:creator>PHT</dc:creator>
  <cp:keywords/>
  <cp:lastModifiedBy>Ruchi  Agarwal</cp:lastModifiedBy>
  <cp:revision>4</cp:revision>
  <cp:lastPrinted>2012-02-20T05:14:00Z</cp:lastPrinted>
  <dcterms:created xsi:type="dcterms:W3CDTF">2017-05-11T06:23:00Z</dcterms:created>
  <dcterms:modified xsi:type="dcterms:W3CDTF">2017-05-11T06:24:00Z</dcterms:modified>
</cp:coreProperties>
</file>