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1920" w:w="16840" w:orient="landscape"/>
          <w:pgMar w:bottom="280" w:top="1360" w:left="425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firstLine="0"/>
        <w:rPr/>
      </w:pPr>
      <w:r w:rsidDel="00000000" w:rsidR="00000000" w:rsidRPr="00000000">
        <w:rPr>
          <w:color w:val="1f3764"/>
          <w:rtl w:val="0"/>
        </w:rPr>
        <w:t xml:space="preserve">IMPRIMANTE 3D INDUSTRIELLE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8"/>
          <w:szCs w:val="28"/>
          <w:u w:val="none"/>
          <w:shd w:fill="auto" w:val="clear"/>
          <w:vertAlign w:val="baseline"/>
          <w:rtl w:val="0"/>
        </w:rPr>
        <w:t xml:space="preserve">Arbre de Découpage Fonctionnel - Composants · Intervenants · Pannes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302" w:lineRule="auto"/>
        <w:ind w:left="3636" w:right="3637" w:firstLine="0"/>
        <w:jc w:val="center"/>
        <w:rPr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Technologie FDM / FFF - Enceinte fermée · NATO SPS - Universiapolis · Réf. IMP3D-FDF-2024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5 sous-systèmes · 24 composants · 8 types de pannes · 11 actions de maintenance préventive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59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2800"/>
        <w:gridCol w:w="2780"/>
        <w:gridCol w:w="2800"/>
        <w:gridCol w:w="2780"/>
        <w:gridCol w:w="2800"/>
        <w:tblGridChange w:id="0">
          <w:tblGrid>
            <w:gridCol w:w="2800"/>
            <w:gridCol w:w="2780"/>
            <w:gridCol w:w="2800"/>
            <w:gridCol w:w="2780"/>
            <w:gridCol w:w="280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FDM / 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Enceinte fermée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± 0,05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T° buse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T° plateau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Précision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127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1920" w:w="16840" w:orient="landscape"/>
          <w:pgMar w:bottom="280" w:top="1360" w:left="425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numPr>
          <w:ilvl w:val="0"/>
          <w:numId w:val="1"/>
        </w:numPr>
        <w:tabs>
          <w:tab w:val="left" w:leader="none" w:pos="1367"/>
        </w:tabs>
        <w:spacing w:after="0" w:before="77" w:line="240" w:lineRule="auto"/>
        <w:ind w:left="1367" w:right="0" w:hanging="375.99999999999994"/>
        <w:jc w:val="left"/>
        <w:rPr/>
      </w:pPr>
      <w:r w:rsidDel="00000000" w:rsidR="00000000" w:rsidRPr="00000000">
        <w:rPr>
          <w:color w:val="1f3764"/>
          <w:rtl w:val="0"/>
        </w:rPr>
        <w:t xml:space="preserve">Identification de l'équipement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631825</wp:posOffset>
                </wp:positionH>
                <wp:positionV relativeFrom="paragraph">
                  <wp:posOffset>330194</wp:posOffset>
                </wp:positionV>
                <wp:extent cx="88900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901000" y="3779365"/>
                          <a:ext cx="8890000" cy="1270"/>
                        </a:xfrm>
                        <a:custGeom>
                          <a:rect b="b" l="l" r="r" t="t"/>
                          <a:pathLst>
                            <a:path extrusionOk="0" h="120000" w="8890000">
                              <a:moveTo>
                                <a:pt x="0" y="0"/>
                              </a:moveTo>
                              <a:lnTo>
                                <a:pt x="88899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E74B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631825</wp:posOffset>
                </wp:positionH>
                <wp:positionV relativeFrom="paragraph">
                  <wp:posOffset>330194</wp:posOffset>
                </wp:positionV>
                <wp:extent cx="88900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8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3860"/>
        <w:gridCol w:w="10020"/>
        <w:tblGridChange w:id="0">
          <w:tblGrid>
            <w:gridCol w:w="3860"/>
            <w:gridCol w:w="1002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Équipement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IMPRIMANTE 3D INDUSTRIELLE FDM / FFF - Enceinte fermée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Référence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IMP3D-FDF-2024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Technologie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FDM / FFF (Fused Deposition Modeling) - Enceinte fermée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Financement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NATO SPS - Universiapolis (Université Internationale d'Agadir)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Sous-systèmes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systèmes - 24 composants identifiés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Température buse max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 °C (selon hotend) - compatible PLA, ABS, PETG, PA, PC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Température plateau max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110 °C standard - 120 °C avec isolation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Norme de référence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ISO 14224 - classification équipements et pannes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 établi par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 Maintenance - Universiapolis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 / Date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 1.0 - Avril 2026</w:t>
            </w:r>
          </w:p>
        </w:tc>
      </w:tr>
    </w:tbl>
    <w:p w:rsidR="00000000" w:rsidDel="00000000" w:rsidP="00000000" w:rsidRDefault="00000000" w:rsidRPr="00000000" w14:paraId="0000002A">
      <w:pPr>
        <w:pStyle w:val="Heading5"/>
        <w:numPr>
          <w:ilvl w:val="0"/>
          <w:numId w:val="1"/>
        </w:numPr>
        <w:tabs>
          <w:tab w:val="left" w:leader="none" w:pos="1367"/>
        </w:tabs>
        <w:spacing w:after="0" w:before="310" w:line="240" w:lineRule="auto"/>
        <w:ind w:left="1367" w:right="0" w:hanging="375.99999999999994"/>
        <w:jc w:val="left"/>
        <w:rPr/>
      </w:pPr>
      <w:r w:rsidDel="00000000" w:rsidR="00000000" w:rsidRPr="00000000">
        <w:rPr>
          <w:color w:val="1f3764"/>
          <w:rtl w:val="0"/>
        </w:rPr>
        <w:t xml:space="preserve">Logique de codification - Légende des codes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631825</wp:posOffset>
                </wp:positionH>
                <wp:positionV relativeFrom="paragraph">
                  <wp:posOffset>472449</wp:posOffset>
                </wp:positionV>
                <wp:extent cx="88900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01000" y="3779365"/>
                          <a:ext cx="8890000" cy="1270"/>
                        </a:xfrm>
                        <a:custGeom>
                          <a:rect b="b" l="l" r="r" t="t"/>
                          <a:pathLst>
                            <a:path extrusionOk="0" h="120000" w="8890000">
                              <a:moveTo>
                                <a:pt x="0" y="0"/>
                              </a:moveTo>
                              <a:lnTo>
                                <a:pt x="88899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E74B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631825</wp:posOffset>
                </wp:positionH>
                <wp:positionV relativeFrom="paragraph">
                  <wp:posOffset>472449</wp:posOffset>
                </wp:positionV>
                <wp:extent cx="88900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before="157" w:lineRule="auto"/>
        <w:ind w:left="991" w:right="1036" w:firstLine="0"/>
        <w:jc w:val="left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Chaque sous-système est identifié par un préfixe à 3 lettres suivi d'un numéro séquentiel sur 3 chiffres (ex. MEC-001, EXT-002, ELC-005). Le tableau ci-dessous présente les 5 sous-systèmes et leur domaine fonctionnel.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8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38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2000"/>
        <w:gridCol w:w="3440"/>
        <w:gridCol w:w="7940"/>
        <w:tblGridChange w:id="0">
          <w:tblGrid>
            <w:gridCol w:w="2000"/>
            <w:gridCol w:w="3440"/>
            <w:gridCol w:w="794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2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Système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Domaine fonctionnel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Mécanique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Mouvement &amp; structure - Rails, moteurs, courroies, vis à billes, plateau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Extrusion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Dépôt de filament - Extrudeur, hotend, buse, tube PTFE, sonde filament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Électronique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Contrôle &amp; pilotage - Carte mère, écran IHM, drivers TMC, alimentation, capteurs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Thermique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Chauffe &amp; refroidissement - Bloc chauffe, thermistance, plateau chauffant, PID, ventilation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76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Enceinte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Châssis &amp; caisson - Profilés aluminium, portes vitrées, filtration HEPA, éclairage LED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[SYS]-[NNN]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 : MEC-001, EXT-002, ELC-005 - numérotation séquentielle par sous-système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1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1920" w:w="16840" w:orient="landscape"/>
          <w:pgMar w:bottom="280" w:top="1340" w:left="425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5"/>
        <w:numPr>
          <w:ilvl w:val="0"/>
          <w:numId w:val="1"/>
        </w:numPr>
        <w:tabs>
          <w:tab w:val="left" w:leader="none" w:pos="1367"/>
        </w:tabs>
        <w:spacing w:after="0" w:before="77" w:line="240" w:lineRule="auto"/>
        <w:ind w:left="1367" w:right="0" w:hanging="375.99999999999994"/>
        <w:jc w:val="left"/>
        <w:rPr/>
      </w:pPr>
      <w:r w:rsidDel="00000000" w:rsidR="00000000" w:rsidRPr="00000000">
        <w:rPr>
          <w:color w:val="1f3764"/>
          <w:rtl w:val="0"/>
        </w:rPr>
        <w:t xml:space="preserve">Arbre de découpage fonctionnel &amp; Catalogue des composants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631825</wp:posOffset>
                </wp:positionH>
                <wp:positionV relativeFrom="paragraph">
                  <wp:posOffset>330194</wp:posOffset>
                </wp:positionV>
                <wp:extent cx="88900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901000" y="3779365"/>
                          <a:ext cx="8890000" cy="1270"/>
                        </a:xfrm>
                        <a:custGeom>
                          <a:rect b="b" l="l" r="r" t="t"/>
                          <a:pathLst>
                            <a:path extrusionOk="0" h="120000" w="8890000">
                              <a:moveTo>
                                <a:pt x="0" y="0"/>
                              </a:moveTo>
                              <a:lnTo>
                                <a:pt x="88899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E74B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631825</wp:posOffset>
                </wp:positionH>
                <wp:positionV relativeFrom="paragraph">
                  <wp:posOffset>330194</wp:posOffset>
                </wp:positionV>
                <wp:extent cx="88900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208" w:lineRule="auto"/>
        <w:ind w:left="99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[MEC] - Mécanique - Mouvement &amp;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00" w:lineRule="auto"/>
        <w:ind w:left="991" w:right="0" w:firstLine="0"/>
        <w:jc w:val="left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Rails linéaires, moteurs NEMA, courroies GT2, vis à billes axe Z, plateau d'impression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8" w:line="240" w:lineRule="auto"/>
        <w:ind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880.0" w:type="dxa"/>
        <w:jc w:val="left"/>
        <w:tblInd w:w="5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1700"/>
        <w:gridCol w:w="4520"/>
        <w:gridCol w:w="5820"/>
        <w:gridCol w:w="3840"/>
        <w:tblGridChange w:id="0">
          <w:tblGrid>
            <w:gridCol w:w="1700"/>
            <w:gridCol w:w="4520"/>
            <w:gridCol w:w="5820"/>
            <w:gridCol w:w="384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7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 fonctionnelle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Remarques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Rails linéaires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Guidage de précision des axes X, Y et Z - type SBR ou HGR acier trempé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Lubrification graisse EP2 hebdomadaire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Moteurs NEMA 17/23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Moteurs pas à pas pilotant les axes - couple 0,4 à 3 Nm selon axe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Drivers TMC - subdivision 1/16</w:t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Courroies GT2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Transmission toothed-belt GT2 axes X et Y - longueur selon modèle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Tension à vérifier mensuellement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 à billes axe Z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Transmission linéaire axe Z - pas 4 ou 8 mm - acier traité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Précision ± 0,05 mm - anti-jeu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Plateau (Build plate)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Surface d'impression - verre, PEI ou magnétique selon configuration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Nivellement automatique ABL</w:t>
            </w:r>
          </w:p>
        </w:tc>
      </w:tr>
    </w:tbl>
    <w:p w:rsidR="00000000" w:rsidDel="00000000" w:rsidP="00000000" w:rsidRDefault="00000000" w:rsidRPr="00000000" w14:paraId="00000063">
      <w:pPr>
        <w:spacing w:before="10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" w:lineRule="auto"/>
        <w:ind w:left="99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[EXT] - Extrusion - Dépôt de filament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00" w:lineRule="auto"/>
        <w:ind w:left="991" w:right="0" w:firstLine="0"/>
        <w:jc w:val="left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Extrudeur (cold-end), hotend &amp; buse, tube PTFE, ventilateur hotend, sonde fin de filament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3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10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2280"/>
        <w:gridCol w:w="3900"/>
        <w:gridCol w:w="4820"/>
        <w:gridCol w:w="3100"/>
        <w:tblGridChange w:id="0">
          <w:tblGrid>
            <w:gridCol w:w="2280"/>
            <w:gridCol w:w="3900"/>
            <w:gridCol w:w="4820"/>
            <w:gridCol w:w="31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2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 fonctionnelle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03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Remarques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Extrudeur (cold-end)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Motoréducteur d'entrainement filament - direct drive ou Bowden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Couple &gt; 3,5 kg·cm recommandé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Hotend &amp; buse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27" w:right="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Bloc fonte, cartouche chauffe, buse laiton/acier - Ø 0,4 mm std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21" w:right="7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Remplacer buse toutes les 300–500 h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Tube PTFE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27" w:right="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Guide-filament PTFE Ø int. 2 mm - liaison cold-end / hotend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Capricorn PTFE conseillé &gt; 230 °C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Ventilateur hotend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Refroidissement radiateur cold-end - 24 V / 40 × 40 mm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1" w:right="7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Fonctionnement permanent obligatoire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Sonde fin de filament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Détecteur optique ou mécanique signalant la rupture / fin bobine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Permet reprise après coupure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1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1920" w:w="16840" w:orient="landscape"/>
          <w:pgMar w:bottom="280" w:top="1340" w:left="425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77" w:lineRule="auto"/>
        <w:ind w:left="99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[ELC] - Électronique - Contrôle &amp; pilotage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00" w:lineRule="auto"/>
        <w:ind w:left="991" w:right="0" w:firstLine="0"/>
        <w:jc w:val="left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Carte mère 32 bits, écran IHM tactile, drivers TMC, alimentation SMPS, capteurs et sonde ABL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1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0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2220"/>
        <w:gridCol w:w="3860"/>
        <w:gridCol w:w="4760"/>
        <w:gridCol w:w="3060"/>
        <w:tblGridChange w:id="0">
          <w:tblGrid>
            <w:gridCol w:w="2220"/>
            <w:gridCol w:w="3860"/>
            <w:gridCol w:w="4760"/>
            <w:gridCol w:w="30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2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 fonctionnelle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0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Remarques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Carte mère 32 bits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22" w:right="7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Contrôleur CNC principal - ARM Cortex-M4/M7 - firmware Marlin/Klipper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Mise à jour firmware trimestrielle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Écran IHM tactile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22" w:right="7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Interface opérateur couleur - navigation menus, lancement impressions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Connexion SPI ou UART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Drivers moteurs TMC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22" w:right="90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Pilotage silencieux moteurs (TMC2208/2209) - protection thermique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Réglage courant par UART ou vref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Alimentation SMPS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Bloc alimentation à découpage 24 V / 30 A - protection surtension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Vérification tension annuelle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ELC-005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Capteurs / Sonde ABL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BLTouch, CR Touch ou sonde inductif - cartographie plateau automatique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Compensation déformation plateau</w:t>
            </w:r>
          </w:p>
        </w:tc>
      </w:tr>
    </w:tbl>
    <w:p w:rsidR="00000000" w:rsidDel="00000000" w:rsidP="00000000" w:rsidRDefault="00000000" w:rsidRPr="00000000" w14:paraId="000000A7">
      <w:pPr>
        <w:spacing w:before="0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2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" w:lineRule="auto"/>
        <w:ind w:left="99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[THR] - Thermique - Chauffe &amp; refroidissement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100" w:lineRule="auto"/>
        <w:ind w:left="991" w:right="0" w:firstLine="0"/>
        <w:jc w:val="left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Bloc chauffe, thermistance / thermocouple, plateau chauffant, régulation PID, ventilateur pièce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7" w:line="240" w:lineRule="auto"/>
        <w:ind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28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2300"/>
        <w:gridCol w:w="2420"/>
        <w:gridCol w:w="6180"/>
        <w:gridCol w:w="3380"/>
        <w:tblGridChange w:id="0">
          <w:tblGrid>
            <w:gridCol w:w="2300"/>
            <w:gridCol w:w="2420"/>
            <w:gridCol w:w="6180"/>
            <w:gridCol w:w="33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6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9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 fonctionnelle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Remarques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Bloc chauffe (heater)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Cartouche chauffante 24 V / 40 W montée dans bloc aluminium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Couple serrage 1,5 N·m max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Thermistance / TC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Sonde température NTC 100k ou thermocouple K - lecture PID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Remplacer si dérive &gt; ± 5 °C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Plateau chauffant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Plateau silicone ou PCB 24 V / 200 W - Tmax 110 °C std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Isolation sous-plateau recommandée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Régulation PID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Algorithme PID firmware - stabilité ± 1 °C - auto-tuning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6" w:right="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Relancer PID après remplacement hotend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Ventilateur pièce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Ventilateur radial 5015 / centrifuge - refroidissement couche imprimée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Vitesse pilotée par firmware (0–100 %)</w:t>
            </w:r>
          </w:p>
        </w:tc>
      </w:tr>
    </w:tbl>
    <w:p w:rsidR="00000000" w:rsidDel="00000000" w:rsidP="00000000" w:rsidRDefault="00000000" w:rsidRPr="00000000" w14:paraId="000000C4">
      <w:pPr>
        <w:spacing w:before="0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6" w:line="240" w:lineRule="auto"/>
        <w:ind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0" w:lineRule="auto"/>
        <w:ind w:left="991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nextPage"/>
          <w:pgSz w:h="11920" w:w="16840" w:orient="landscape"/>
          <w:pgMar w:bottom="280" w:top="1340" w:left="425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[ENC] - Enceinte - Châssis &amp; caisson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77" w:lineRule="auto"/>
        <w:ind w:left="991" w:right="0" w:firstLine="0"/>
        <w:jc w:val="left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Châssis aluminium profilé, portes vitrées, filtration HEPA + charbon actif, éclairage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7" w:line="240" w:lineRule="auto"/>
        <w:ind w:firstLine="0"/>
        <w:rPr>
          <w:sz w:val="5"/>
          <w:szCs w:val="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40.0" w:type="dxa"/>
        <w:jc w:val="left"/>
        <w:tblInd w:w="994.0" w:type="dxa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000"/>
      </w:tblPr>
      <w:tblGrid>
        <w:gridCol w:w="2260"/>
        <w:gridCol w:w="3900"/>
        <w:gridCol w:w="4800"/>
        <w:gridCol w:w="3080"/>
        <w:tblGridChange w:id="0">
          <w:tblGrid>
            <w:gridCol w:w="2260"/>
            <w:gridCol w:w="3900"/>
            <w:gridCol w:w="4800"/>
            <w:gridCol w:w="308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1f3764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9" w:right="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2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 fonctionnelle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64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0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Remarques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Châssis aluminium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Profilés 2020/2040 - rigidité structurelle - facilite modifications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Vérifier serquerre après transport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Portes vitrées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Panneaux polycarbonate ou verre trempé - confinement thermique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Joints d'étanchéité à inspecter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Filtration HEPA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17" w:right="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Filtre HEPA + charbon actif - capture nanoparticules et COV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Remplacer filtre toutes les 500 h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2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e74b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Éclairage LED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Bandeau LED intérieur - 24 V - surveillance visuelle impression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16" w:right="3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Idéalement &gt; 500 lux zone impression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20" w:w="16840" w:orient="landscape"/>
      <w:pgMar w:bottom="280" w:top="1340" w:left="425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369" w:hanging="377.9999999999999"/>
      </w:pPr>
      <w:rPr>
        <w:rFonts w:ascii="Arial" w:cs="Arial" w:eastAsia="Arial" w:hAnsi="Arial"/>
        <w:b w:val="1"/>
        <w:bCs w:val="1"/>
        <w:i w:val="0"/>
        <w:iCs w:val="0"/>
        <w:color w:val="1f3764"/>
        <w:sz w:val="34"/>
        <w:szCs w:val="34"/>
      </w:rPr>
    </w:lvl>
    <w:lvl w:ilvl="1">
      <w:start w:val="0"/>
      <w:numFmt w:val="bullet"/>
      <w:lvlText w:val="•"/>
      <w:lvlJc w:val="left"/>
      <w:pPr>
        <w:ind w:left="2823" w:hanging="378"/>
      </w:pPr>
      <w:rPr/>
    </w:lvl>
    <w:lvl w:ilvl="2">
      <w:start w:val="0"/>
      <w:numFmt w:val="bullet"/>
      <w:lvlText w:val="•"/>
      <w:lvlJc w:val="left"/>
      <w:pPr>
        <w:ind w:left="4286" w:hanging="378"/>
      </w:pPr>
      <w:rPr/>
    </w:lvl>
    <w:lvl w:ilvl="3">
      <w:start w:val="0"/>
      <w:numFmt w:val="bullet"/>
      <w:lvlText w:val="•"/>
      <w:lvlJc w:val="left"/>
      <w:pPr>
        <w:ind w:left="5749" w:hanging="378"/>
      </w:pPr>
      <w:rPr/>
    </w:lvl>
    <w:lvl w:ilvl="4">
      <w:start w:val="0"/>
      <w:numFmt w:val="bullet"/>
      <w:lvlText w:val="•"/>
      <w:lvlJc w:val="left"/>
      <w:pPr>
        <w:ind w:left="7212" w:hanging="377.9999999999991"/>
      </w:pPr>
      <w:rPr/>
    </w:lvl>
    <w:lvl w:ilvl="5">
      <w:start w:val="0"/>
      <w:numFmt w:val="bullet"/>
      <w:lvlText w:val="•"/>
      <w:lvlJc w:val="left"/>
      <w:pPr>
        <w:ind w:left="8675" w:hanging="378"/>
      </w:pPr>
      <w:rPr/>
    </w:lvl>
    <w:lvl w:ilvl="6">
      <w:start w:val="0"/>
      <w:numFmt w:val="bullet"/>
      <w:lvlText w:val="•"/>
      <w:lvlJc w:val="left"/>
      <w:pPr>
        <w:ind w:left="10138" w:hanging="378"/>
      </w:pPr>
      <w:rPr/>
    </w:lvl>
    <w:lvl w:ilvl="7">
      <w:start w:val="0"/>
      <w:numFmt w:val="bullet"/>
      <w:lvlText w:val="•"/>
      <w:lvlJc w:val="left"/>
      <w:pPr>
        <w:ind w:left="11601" w:hanging="378"/>
      </w:pPr>
      <w:rPr/>
    </w:lvl>
    <w:lvl w:ilvl="8">
      <w:start w:val="0"/>
      <w:numFmt w:val="bullet"/>
      <w:lvlText w:val="•"/>
      <w:lvlJc w:val="left"/>
      <w:pPr>
        <w:ind w:left="13064" w:hanging="377.99999999999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before="57" w:lineRule="auto"/>
      <w:jc w:val="center"/>
    </w:pPr>
    <w:rPr>
      <w:rFonts w:ascii="Arial" w:cs="Arial" w:eastAsia="Arial" w:hAnsi="Arial"/>
      <w:b w:val="1"/>
      <w:bCs w:val="1"/>
      <w:sz w:val="56"/>
      <w:szCs w:val="56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52"/>
      <w:szCs w:val="52"/>
    </w:rPr>
  </w:style>
  <w:style w:type="paragraph" w:styleId="Heading4">
    <w:name w:val="heading 4"/>
    <w:basedOn w:val="Normal"/>
    <w:next w:val="Normal"/>
    <w:pPr>
      <w:ind w:left="1383" w:hanging="392"/>
    </w:pPr>
    <w:rPr>
      <w:rFonts w:ascii="Calibri" w:cs="Calibri" w:eastAsia="Calibri" w:hAnsi="Calibri"/>
      <w:sz w:val="40"/>
      <w:szCs w:val="40"/>
    </w:rPr>
  </w:style>
  <w:style w:type="paragraph" w:styleId="Heading5">
    <w:name w:val="heading 5"/>
    <w:basedOn w:val="Normal"/>
    <w:next w:val="Normal"/>
    <w:pPr>
      <w:spacing w:before="77" w:lineRule="auto"/>
      <w:ind w:left="1367" w:hanging="375.99999999999994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6">
    <w:name w:val="heading 6"/>
    <w:basedOn w:val="Normal"/>
    <w:next w:val="Normal"/>
    <w:pPr>
      <w:ind w:left="1344" w:hanging="353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spacing w:before="657" w:lineRule="auto"/>
      <w:jc w:val="center"/>
    </w:pPr>
    <w:rPr>
      <w:rFonts w:ascii="Arial" w:cs="Arial" w:eastAsia="Arial" w:hAnsi="Arial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2026-07-16T00:00:00Z</vt:lpwstr>
  </property>
  <property fmtid="{D5CDD505-2E9C-101B-9397-08002B2CF9AE}" pid="4" name="Producer">
    <vt:lpwstr>Skia/PDF m152 Google Docs Renderer</vt:lpwstr>
  </property>
  <property fmtid="{D5CDD505-2E9C-101B-9397-08002B2CF9AE}" pid="5" name="LastSaved">
    <vt:lpwstr>2026-07-16T00:00:00Z</vt:lpwstr>
  </property>
</Properties>
</file>