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— Research Agent Inputs and Outputs</w:t>
      </w:r>
    </w:p>
    <w:p>
      <w:pPr>
        <w:pStyle w:val="Heading2"/>
      </w:pPr>
      <w:r>
        <w:t>Input: Topic List (Optional)</w:t>
      </w:r>
    </w:p>
    <w:p>
      <w:r>
        <w:t>If you use a file to drive the agent (e.g., batch mode), you can use a CSV with the following structure.</w:t>
      </w:r>
    </w:p>
    <w:p>
      <w:pPr>
        <w:pStyle w:val="Heading3"/>
      </w:pPr>
      <w:r>
        <w:t>File: `topics.csv`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topic_id</w:t>
            </w:r>
          </w:p>
        </w:tc>
        <w:tc>
          <w:tcPr>
            <w:tcW w:type="dxa" w:w="2880"/>
          </w:tcPr>
          <w:p>
            <w:r>
              <w:t>string or integer</w:t>
            </w:r>
          </w:p>
        </w:tc>
        <w:tc>
          <w:tcPr>
            <w:tcW w:type="dxa" w:w="2880"/>
          </w:tcPr>
          <w:p>
            <w:r>
              <w:t>Unique identifier for the topic (e.g., 1, 2, or "climate_ag").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The research topic or query (e.g., "effects of climate change on agriculture").</w:t>
            </w:r>
          </w:p>
        </w:tc>
      </w:tr>
      <w:tr>
        <w:tc>
          <w:tcPr>
            <w:tcW w:type="dxa" w:w="2880"/>
          </w:tcPr>
          <w:p>
            <w:r>
              <w:t>max_results</w:t>
            </w:r>
          </w:p>
        </w:tc>
        <w:tc>
          <w:tcPr>
            <w:tcW w:type="dxa" w:w="2880"/>
          </w:tcPr>
          <w:p>
            <w:r>
              <w:t>integer (optional)</w:t>
            </w:r>
          </w:p>
        </w:tc>
        <w:tc>
          <w:tcPr>
            <w:tcW w:type="dxa" w:w="2880"/>
          </w:tcPr>
          <w:p>
            <w:r>
              <w:t>Maximum number of search results to use for summarization. Default can be 5 or 10.</w:t>
            </w:r>
          </w:p>
        </w:tc>
      </w:tr>
    </w:tbl>
    <w:p>
      <w:pPr>
        <w:pStyle w:val="Heading2"/>
      </w:pPr>
      <w:r>
        <w:t>Mock Search Knowledge Base (Optional)</w:t>
      </w:r>
    </w:p>
    <w:p>
      <w:r>
        <w:t xml:space="preserve">For </w:t>
      </w:r>
      <w:r>
        <w:rPr>
          <w:b/>
        </w:rPr>
        <w:t xml:space="preserve">mock mode </w:t>
      </w:r>
      <w:r>
        <w:t xml:space="preserve"> (no real search API), you can use a small “knowledge base” that the agent “searches” by keyword match.</w:t>
      </w:r>
    </w:p>
    <w:p>
      <w:pPr>
        <w:pStyle w:val="Heading3"/>
      </w:pPr>
      <w:r>
        <w:t>File: `mock_knowledge.csv`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keyword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Comma-separated keywords that trigger this row (e.g., "climate, agriculture").</w:t>
            </w:r>
          </w:p>
        </w:tc>
      </w:tr>
      <w:tr>
        <w:tc>
          <w:tcPr>
            <w:tcW w:type="dxa" w:w="2880"/>
          </w:tcPr>
          <w:p>
            <w:r>
              <w:t>snippet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Simulated search snippet or paragraph to be summarized.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Simulated source name or URL.</w:t>
            </w:r>
          </w:p>
        </w:tc>
      </w:tr>
    </w:tbl>
    <w:p>
      <w:r>
        <w:t>The agent can match the topic against `keyword` and return matching `snippet` and `source` as “search results.”</w:t>
      </w:r>
    </w:p>
    <w:p>
      <w:pPr>
        <w:pStyle w:val="Heading2"/>
      </w:pPr>
      <w:r>
        <w:t>Output: Report File</w:t>
      </w:r>
    </w:p>
    <w:p>
      <w:r>
        <w:t>The agent writes one report per topic. Suggested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Topic or report title.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1–3 paragraph abstractive summary.</w:t>
            </w:r>
          </w:p>
        </w:tc>
      </w:tr>
      <w:tr>
        <w:tc>
          <w:tcPr>
            <w:tcW w:type="dxa" w:w="4320"/>
          </w:tcPr>
          <w:p>
            <w:r>
              <w:t>Key Points</w:t>
            </w:r>
          </w:p>
        </w:tc>
        <w:tc>
          <w:tcPr>
            <w:tcW w:type="dxa" w:w="4320"/>
          </w:tcPr>
          <w:p>
            <w:r>
              <w:t>Bullet list of main points.</w:t>
            </w:r>
          </w:p>
        </w:tc>
      </w:tr>
      <w:tr>
        <w:tc>
          <w:tcPr>
            <w:tcW w:type="dxa" w:w="4320"/>
          </w:tcPr>
          <w:p>
            <w:r>
              <w:t>Sources</w:t>
            </w:r>
          </w:p>
        </w:tc>
        <w:tc>
          <w:tcPr>
            <w:tcW w:type="dxa" w:w="4320"/>
          </w:tcPr>
          <w:p>
            <w:r>
              <w:t>Optional list of URLs or source names used.</w:t>
            </w:r>
          </w:p>
        </w:tc>
      </w:tr>
    </w:tbl>
    <w:p>
      <w:r>
        <w:t>File naming: e.g., `output/&lt;topic_slug&gt;.md` where `topic_slug` is the topic lowercased and spaces replaced by underscores.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