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 ﰐ ﰑ ﰒ ﰓ ﰔ ﰕ ﰖ ﰗ</w:t>
      </w:r>
    </w:p>
    <w:p w:rsidR="00000000" w:rsidDel="00000000" w:rsidP="00000000" w:rsidRDefault="00000000" w:rsidRPr="00000000" w14:paraId="00000001">
      <w:pPr>
        <w:jc w:val="right"/>
        <w:rPr/>
      </w:pPr>
      <w:r>
        <w:t>ﰘ ﰙ ﰚ ﰛ ﰜ ﰝ ﰞ 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