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5F"/>
          <w:sz w:val="64"/>
          <w:szCs w:val="64"/>
        </w:rPr>
        <w:t xml:space="preserve">Forma vs. Bolder</w:t>
      </w:r>
    </w:p>
    <w:p>
      <w:pPr>
        <w:spacing w:after="240"/>
        <w:jc w:val="center"/>
      </w:pPr>
      <w:r>
        <w:rPr>
          <w:color w:val="2E5C8A"/>
          <w:sz w:val="30"/>
          <w:szCs w:val="30"/>
        </w:rPr>
        <w:t xml:space="preserve">Competitor Analysis &amp; Product Improvement Roadmap</w:t>
      </w:r>
    </w:p>
    <w:p>
      <w:pPr>
        <w:spacing w:after="80"/>
        <w:jc w:val="center"/>
      </w:pPr>
      <w:r>
        <w:rPr>
          <w:i/>
          <w:iCs/>
          <w:color w:val="595959"/>
          <w:sz w:val="22"/>
          <w:szCs w:val="22"/>
        </w:rPr>
        <w:t xml:space="preserve">Benchmarking Forma against bolder.fit — an AI-first online fitness coaching platform</w:t>
      </w:r>
    </w:p>
    <w:p>
      <w:pPr>
        <w:spacing w:before="240"/>
        <w:jc w:val="center"/>
      </w:pPr>
      <w:r>
        <w:rPr>
          <w:color w:val="595959"/>
          <w:sz w:val="20"/>
          <w:szCs w:val="20"/>
        </w:rPr>
        <w:t xml:space="preserve">Prepared June 24, 2026</w:t>
      </w:r>
    </w:p>
    <w:p>
      <w:pPr>
        <w:jc w:val="center"/>
      </w:pPr>
      <w:r>
        <w:rPr>
          <w:color w:val="595959"/>
          <w:sz w:val="18"/>
          <w:szCs w:val="18"/>
        </w:rPr>
        <w:t xml:space="preserve">Method: public site + logged-in Bolder coach account (free tier) · full Forma source + live app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Scope, method &amp; access constraints</w:t>
      </w:r>
    </w:p>
    <w:p>
      <w:pPr>
        <w:spacing w:after="120"/>
      </w:pPr>
      <w:r>
        <w:t xml:space="preserve">This report benchmarks Forma against bolder.fit (“Bolder”), a competing online fitness-coaching platform, and turns the comparison into a prioritised improvement roadmap. It is analysis only — nothing here has been implemented.</w:t>
      </w:r>
    </w:p>
    <w:p>
      <w:pPr>
        <w:spacing w:after="120"/>
      </w:pPr>
      <w:r>
        <w:rPr>
          <w:b/>
          <w:bCs/>
        </w:rPr>
        <w:t xml:space="preserve">Evidence base:</w:t>
      </w:r>
    </w:p>
    <w:p>
      <w:pPr>
        <w:pStyle w:val="ListParagraph"/>
        <w:numPr>
          <w:ilvl w:val="0"/>
          <w:numId w:val="2"/>
        </w:numPr>
        <w:spacing w:after="60"/>
      </w:pPr>
      <w:r>
        <w:t xml:space="preserve">Forma: reviewed the full source code (React 18 + TypeScript + Vite, Firebase/Firestore RBAC, Capacitor) and tested the live app running locally, signed in as a client.</w:t>
      </w:r>
    </w:p>
    <w:p>
      <w:pPr>
        <w:pStyle w:val="ListParagraph"/>
        <w:numPr>
          <w:ilvl w:val="0"/>
          <w:numId w:val="2"/>
        </w:numPr>
        <w:spacing w:after="60"/>
      </w:pPr>
      <w:r>
        <w:t xml:space="preserve">Bolder: reviewed the public marketing site, pricing and about pages, then evaluated the logged-in coach experience first-hand on a free-tier coach account (Clients, Communities, AI, Training, Nutrition, Check-ins, Products, Sessions, Sales, Settings).</w:t>
      </w:r>
    </w:p>
    <w:p>
      <w:pPr>
        <w:spacing w:after="120"/>
      </w:pPr>
      <w:r>
        <w:rPr>
          <w:b/>
          <w:bCs/>
        </w:rPr>
        <w:t xml:space="preserve">Access constraints honoured:</w:t>
      </w:r>
    </w:p>
    <w:p>
      <w:pPr>
        <w:pStyle w:val="ListParagraph"/>
        <w:numPr>
          <w:ilvl w:val="0"/>
          <w:numId w:val="2"/>
        </w:numPr>
        <w:spacing w:after="60"/>
      </w:pPr>
      <w:r>
        <w:t xml:space="preserve">Only legitimate, public access was used. No paywalls, security, private data or terms of service were bypassed.</w:t>
      </w:r>
    </w:p>
    <w:p>
      <w:pPr>
        <w:pStyle w:val="ListParagraph"/>
        <w:numPr>
          <w:ilvl w:val="0"/>
          <w:numId w:val="2"/>
        </w:numPr>
        <w:spacing w:after="60"/>
      </w:pPr>
      <w:r>
        <w:t xml:space="preserve">Account sign-in (entering passwords) was performed by you, not automated, as a safety practice. The AI agent was not run because doing so would consume your metered AI credits; its interface and quick-actions were inspected instead.</w:t>
      </w:r>
    </w:p>
    <w:p>
      <w:pPr>
        <w:pStyle w:val="ListParagraph"/>
        <w:numPr>
          <w:ilvl w:val="0"/>
          <w:numId w:val="2"/>
        </w:numPr>
        <w:spacing w:after="60"/>
      </w:pPr>
      <w:r>
        <w:t xml:space="preserve">Bolder’s public client mobile apps were not installed; the client experience is characterised from the in-app coach view, the public marketing claims, and platform structure, and is flagged where not directly verified.</w:t>
      </w:r>
    </w:p>
    <w:p>
      <w:pPr>
        <w:spacing w:after="120"/>
      </w:pPr>
      <w:r>
        <w:rPr>
          <w:i/>
          <w:iCs/>
        </w:rPr>
        <w:t xml:space="preserve">A companion Excel workbook (Forma_vs_Bolder_Matrix.xlsx) contains the full feature matrix, gap list, Forma advantages, the detailed roadmap and Bolder’s pricing.</w:t>
      </w:r>
    </w:p>
    <w:p>
      <w:r>
        <w:br w:type="page"/>
      </w:r>
    </w:p>
    <w:p>
      <w:pPr>
        <w:pStyle w:val="Heading1"/>
      </w:pPr>
      <w:r>
        <w:t xml:space="preserve">A. Competitor analysis report</w:t>
      </w:r>
    </w:p>
    <w:p>
      <w:pPr>
        <w:pStyle w:val="Heading2"/>
      </w:pPr>
      <w:r>
        <w:t xml:space="preserve">A.1 What Bolder is</w:t>
      </w:r>
    </w:p>
    <w:p>
      <w:pPr>
        <w:spacing w:after="120"/>
      </w:pPr>
      <w:r>
        <w:t xml:space="preserve">Bolder positions itself as “the operating system for online coaches” — an AI-first, bilingual (Arabic + English) platform built in Cairo for the MENA region and beyond. Its core pitch is consolidation: replace the WhatsApp + Excel + PDF stack with one connected tool for clients, training, nutrition, products and payments, with AI woven through the workflow. It reports roughly 1,500 active coaches, has been building since 2021, and ships weekly.</w:t>
      </w:r>
    </w:p>
    <w:p>
      <w:pPr>
        <w:spacing w:after="120"/>
      </w:pPr>
      <w:r>
        <w:t xml:space="preserve">Bolder is a single-coach SaaS: each coach runs their own book of business inside the platform. It monetises the coach’s business directly — built-in payments (Stripe, Paymob, Vodafone Cash), a wallet with payouts, sellable programs, and bookable paid sessions — and charges coaches a tiered subscription gated by client count and metered “AI credits.”</w:t>
      </w:r>
    </w:p>
    <w:p>
      <w:pPr>
        <w:pStyle w:val="Heading2"/>
      </w:pPr>
      <w:r>
        <w:t xml:space="preserve">A.2 Bolder coach experience (evaluated first-hand)</w:t>
      </w:r>
    </w:p>
    <w:p>
      <w:pPr>
        <w:spacing w:after="120"/>
      </w:pPr>
      <w:r>
        <w:t xml:space="preserve">The coach app is a polished, light-themed desktop SaaS with a left sidebar grouped into Main (Clients, Communities, AI), Resources (Training, Nutrition, Check-ins) and Management (Products, Sessions, Sales). Observations by area:</w:t>
      </w:r>
    </w:p>
    <w:p>
      <w:pPr>
        <w:pStyle w:val="ListParagraph"/>
        <w:numPr>
          <w:ilvl w:val="0"/>
          <w:numId w:val="2"/>
        </w:numPr>
        <w:spacing w:after="60"/>
      </w:pPr>
      <w:r>
        <w:rPr>
          <w:b/>
          <w:bCs/>
        </w:rPr>
        <w:t xml:space="preserve">Clients: </w:t>
      </w:r>
      <w:r>
        <w:t xml:space="preserve">a sortable table with tags, status, assigned workout/nutrition plan and subscription date, plus search and filters. Clients are added singly or in bulk, and notified by email/phone. Clean and fast.</w:t>
      </w:r>
    </w:p>
    <w:p>
      <w:pPr>
        <w:pStyle w:val="ListParagraph"/>
        <w:numPr>
          <w:ilvl w:val="0"/>
          <w:numId w:val="2"/>
        </w:numPr>
        <w:spacing w:after="60"/>
      </w:pPr>
      <w:r>
        <w:rPr>
          <w:b/>
          <w:bCs/>
        </w:rPr>
        <w:t xml:space="preserve">Training: </w:t>
      </w:r>
      <w:r>
        <w:t xml:space="preserve">three tabs — Workout Plans, Workouts (reusable), Exercises. The plan builder assigns to a client, sets duration in days or exact dates, supports multiple days (new / import / duplicate), per-day default sets/reps/rest/weight, and live auto-calculated estimated time, exercise count, set count and total volume (KG). Plans save as Draft or Save &amp; Publish. The exercise library is large (~1,800 exercises across ~183 pages), filterable by muscle and equipment, with a Custom tab for coach-created exercises.</w:t>
      </w:r>
    </w:p>
    <w:p>
      <w:pPr>
        <w:pStyle w:val="ListParagraph"/>
        <w:numPr>
          <w:ilvl w:val="0"/>
          <w:numId w:val="2"/>
        </w:numPr>
        <w:spacing w:after="60"/>
      </w:pPr>
      <w:r>
        <w:rPr>
          <w:b/>
          <w:bCs/>
        </w:rPr>
        <w:t xml:space="preserve">Nutrition: </w:t>
      </w:r>
      <w:r>
        <w:t xml:space="preserve">Nutrition Plans + Foods tabs. The builder offers a “Configure BMR” control that auto-derives macro targets, editable Calories/Protein/Carbs/Fats, multi-day plans, and meals with foods drawn from a large bilingual food database (English + Arabic, full macros, multi-select add). A side panel shows the selected client’s profile and history while building.</w:t>
      </w:r>
    </w:p>
    <w:p>
      <w:pPr>
        <w:pStyle w:val="ListParagraph"/>
        <w:numPr>
          <w:ilvl w:val="0"/>
          <w:numId w:val="2"/>
        </w:numPr>
        <w:spacing w:after="60"/>
      </w:pPr>
      <w:r>
        <w:rPr>
          <w:b/>
          <w:bCs/>
        </w:rPr>
        <w:t xml:space="preserve">AI (beta): </w:t>
      </w:r>
      <w:r>
        <w:t xml:space="preserve">a conversational agent with quick-actions to build a new workout plan, build a new nutrition plan, or edit an existing plan by natural language. This is Bolder’s headline differentiator and the lever behind its credit-metered pricing.</w:t>
      </w:r>
    </w:p>
    <w:p>
      <w:pPr>
        <w:pStyle w:val="ListParagraph"/>
        <w:numPr>
          <w:ilvl w:val="0"/>
          <w:numId w:val="2"/>
        </w:numPr>
        <w:spacing w:after="60"/>
      </w:pPr>
      <w:r>
        <w:rPr>
          <w:b/>
          <w:bCs/>
        </w:rPr>
        <w:t xml:space="preserve">Check-ins (beta): </w:t>
      </w:r>
      <w:r>
        <w:t xml:space="preserve">Responses + Settings, with engagement analytics — satisfaction rate (out of 5), fill rate (clients who completed) and read rate (responses reviewed).</w:t>
      </w:r>
    </w:p>
    <w:p>
      <w:pPr>
        <w:pStyle w:val="ListParagraph"/>
        <w:numPr>
          <w:ilvl w:val="0"/>
          <w:numId w:val="2"/>
        </w:numPr>
        <w:spacing w:after="60"/>
      </w:pPr>
      <w:r>
        <w:rPr>
          <w:b/>
          <w:bCs/>
        </w:rPr>
        <w:t xml:space="preserve">Monetisation — Products, Sessions, Sales: </w:t>
      </w:r>
      <w:r>
        <w:t xml:space="preserve">Products lets coaches package and sell Programs with Discount codes; Sessions lets coaches offer paid calls / free consultations bookable from a public profile; Sales is a wallet showing available balance (EGP), withdraw, and sales history. Together these form an end-to-end payments and storefront stack.</w:t>
      </w:r>
    </w:p>
    <w:p>
      <w:pPr>
        <w:pStyle w:val="ListParagraph"/>
        <w:numPr>
          <w:ilvl w:val="0"/>
          <w:numId w:val="2"/>
        </w:numPr>
        <w:spacing w:after="60"/>
      </w:pPr>
      <w:r>
        <w:rPr>
          <w:b/>
          <w:bCs/>
        </w:rPr>
        <w:t xml:space="preserve">Communities: </w:t>
      </w:r>
      <w:r>
        <w:t xml:space="preserve">a social feed where the coach posts updates to their community.</w:t>
      </w:r>
    </w:p>
    <w:p>
      <w:pPr>
        <w:pStyle w:val="ListParagraph"/>
        <w:numPr>
          <w:ilvl w:val="0"/>
          <w:numId w:val="2"/>
        </w:numPr>
        <w:spacing w:after="60"/>
      </w:pPr>
      <w:r>
        <w:rPr>
          <w:b/>
          <w:bCs/>
        </w:rPr>
        <w:t xml:space="preserve">Notably absent: </w:t>
      </w:r>
      <w:r>
        <w:t xml:space="preserve">there is no dedicated 1:1 chat in the coach navigation. Bolder leans on the community feed, in-app notifications and async check-ins, and points coaches to WhatsApp for support — an interesting gap given its “stop running coaching off WhatsApp” pitch.</w:t>
      </w:r>
    </w:p>
    <w:p>
      <w:pPr>
        <w:pStyle w:val="Heading2"/>
      </w:pPr>
      <w:r>
        <w:t xml:space="preserve">A.3 Forma in brief</w:t>
      </w:r>
    </w:p>
    <w:p>
      <w:pPr>
        <w:spacing w:after="120"/>
      </w:pPr>
      <w:r>
        <w:t xml:space="preserve">Forma is a mobile-first, multi-role coaching platform (PWA + Capacitor) with four roles — super_admin, admin, coach, client — and every permission enforced in Firestore security rules, not just the UI. It is deliberately coach-driven: a client only ever sees what their coach assigned or what they logged themselves.</w:t>
      </w:r>
    </w:p>
    <w:p>
      <w:pPr>
        <w:spacing w:after="120"/>
      </w:pPr>
      <w:r>
        <w:t xml:space="preserve">Forma’s strengths are depth and control: coach-authored workout / nutrition / cardio plans; reusable exercises, workout templates, foods and food-alternative groups that snapshot into a client’s plan rather than live-linking; plan versioning with restore; entity-anchored coach notes that render inline next to the exact meal or exercise; a view-as-client mode; dedicated 1:1 chat with image/video/file attachments; granular deep-linking notifications; rich weekly check-ins; an offline-first client (IndexedDB + last-write-wins sync); full Arabic/RTL; and a genuine admin/super-admin governance layer with audit logs and feature flags.</w:t>
      </w:r>
    </w:p>
    <w:p>
      <w:pPr>
        <w:spacing w:after="120"/>
      </w:pPr>
      <w:r>
        <w:t xml:space="preserve">Forma’s gaps are breadth and go-to-market: it has no AI, no payment processing or wallet, no BMR macro calculator, no sellable-products storefront, no bookable sessions, no community feed, no public coach self-signup, and ships with empty exercise/food libraries. Its coach surfaces are mobile-shaped rather than desktop-first.</w:t>
      </w:r>
    </w:p>
    <w:p>
      <w:r>
        <w:br w:type="page"/>
      </w:r>
    </w:p>
    <w:p>
      <w:pPr>
        <w:pStyle w:val="Heading1"/>
      </w:pPr>
      <w:r>
        <w:t xml:space="preserve">B. Feature matrix (summary)</w:t>
      </w:r>
    </w:p>
    <w:p>
      <w:pPr>
        <w:spacing w:after="120"/>
      </w:pPr>
      <w:r>
        <w:t xml:space="preserve">The full 30-row matrix — with notes and a concrete Forma action per dimension — lives in the Excel workbook (Feature Matrix tab). Winners by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960"/>
      </w:tblGrid>
      <w:tr>
        <w:trPr>
          <w:tblHeader/>
        </w:trPr>
        <w:tc>
          <w:tcPr>
            <w:tcW w:type="dxa" w:w="31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vAlign w:val="center"/>
          </w:tcPr>
          <w:p>
            <w:r>
              <w:rPr>
                <w:b/>
                <w:bCs/>
                <w:color w:val="FFFFFF"/>
                <w:sz w:val="18"/>
                <w:szCs w:val="18"/>
              </w:rPr>
              <w:t xml:space="preserve">Dimension</w:t>
            </w:r>
          </w:p>
        </w:tc>
        <w:tc>
          <w:tcPr>
            <w:tcW w:type="dxa" w:w="13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vAlign w:val="center"/>
          </w:tcPr>
          <w:p>
            <w:r>
              <w:rPr>
                <w:b/>
                <w:bCs/>
                <w:color w:val="FFFFFF"/>
                <w:sz w:val="18"/>
                <w:szCs w:val="18"/>
              </w:rPr>
              <w:t xml:space="preserve">Winner</w:t>
            </w:r>
          </w:p>
        </w:tc>
        <w:tc>
          <w:tcPr>
            <w:tcW w:type="dxa" w:w="496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vAlign w:val="center"/>
          </w:tcPr>
          <w:p>
            <w:r>
              <w:rPr>
                <w:b/>
                <w:bCs/>
                <w:color w:val="FFFFFF"/>
                <w:sz w:val="18"/>
                <w:szCs w:val="18"/>
              </w:rPr>
              <w:t xml:space="preserve">One-line rationale</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Onboarding (coach &amp; client)</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Self-serve signup + bulk/invite vs admin-provisioned temp passwords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Coach dashboard</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Bolder = monetisation modules; Forma = coaching depth</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Client creation / management</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Bolder = tags/filters/bulk; Forma = subscription lifecycle + governance</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Assessment / intake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Structured wizard with review / lock / reset</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Workout plans</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Bolder = volume math + draft/publish; Forma = warm-up vs working sets + versioning</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Nutrition plans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BMR auto-macros + large bilingual food DB</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Food substitutions</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Coach-approved alternative groups, swaps tagged for adherence</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Cardio plans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First-class cardio + step/water targets</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Exercise library</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~1,800 seeded exercises with filters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Templates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Snapshot architecture (edits don’t mutate live plans)</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Plan versioning</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Save versions + restore any earlier one</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Chat / attachments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Dedicated 1:1 chat with image/video/file</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Notifications</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Entity deep-linking + unread badge</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Progress photos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Both support; Forma adds coach view-as-client review</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Analytics / reports</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Bolder = engagement/sales KPIs; Forma = adherence depth</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AI assistant</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Conversational plan builder (Forma has none)</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Payments / monetisation</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Payments + wallet + products + sessions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Community</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Social feed (Forma has none)</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Admin / governance</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super_admin/admin, audit logs, feature flags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Offline support</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Forma</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Offline-first client logging + sync</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Check-ins</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Forma = richer payload; Bolder = completion analytics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Desktop UX</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Purpose-built desktop-first coach app</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Mobile UX</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Forma mobile client strong + offline; Bolder native apps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Branding</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Tie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18"/>
                <w:szCs w:val="18"/>
              </w:rPr>
              <w:t xml:space="preserve">Neither offers full white-label</w:t>
            </w:r>
          </w:p>
        </w:tc>
      </w:tr>
      <w:tr>
        <w:tc>
          <w:tcPr>
            <w:tcW w:type="dxa" w:w="31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bCs/>
                <w:sz w:val="18"/>
                <w:szCs w:val="18"/>
              </w:rPr>
              <w:t xml:space="preserve">Perceived polish / ease</w:t>
            </w:r>
          </w:p>
        </w:tc>
        <w:tc>
          <w:tcPr>
            <w:tcW w:type="dxa" w:w="130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Bolder</w:t>
            </w:r>
          </w:p>
        </w:tc>
        <w:tc>
          <w:tcPr>
            <w:tcW w:type="dxa" w:w="4960"/>
            <w:tcBorders>
              <w:top w:val="single" w:color="BFBFBF" w:sz="1"/>
              <w:left w:val="single" w:color="BFBFBF" w:sz="1"/>
              <w:bottom w:val="single" w:color="BFBFBF" w:sz="1"/>
              <w:right w:val="single" w:color="BFBFBF" w:sz="1"/>
            </w:tcBorders>
            <w:shd w:fill="F4F7FB" w:val="clear"/>
            <w:tcMar>
              <w:top w:type="dxa" w:w="60"/>
              <w:left w:type="dxa" w:w="100"/>
              <w:bottom w:type="dxa" w:w="60"/>
              <w:right w:type="dxa" w:w="100"/>
            </w:tcMar>
            <w:vAlign w:val="center"/>
          </w:tcPr>
          <w:p>
            <w:r>
              <w:rPr>
                <w:b w:val="false"/>
                <w:bCs w:val="false"/>
                <w:sz w:val="18"/>
                <w:szCs w:val="18"/>
              </w:rPr>
              <w:t xml:space="preserve">More “launched” feel + lower friction</w:t>
            </w:r>
          </w:p>
        </w:tc>
      </w:tr>
    </w:tbl>
    <w:p>
      <w:pPr>
        <w:spacing w:after="80"/>
      </w:pPr>
      <w:r>
        <w:t xml:space="preserve"/>
      </w:r>
    </w:p>
    <w:p>
      <w:pPr>
        <w:spacing w:after="120"/>
      </w:pPr>
      <w:r>
        <w:rPr>
          <w:b w:val="false"/>
          <w:bCs w:val="false"/>
        </w:rPr>
        <w:t xml:space="preserve">Scorecard: of 25 summarised dimensions, Bolder clearly leads on 8 (onboarding, nutrition/BMR, exercise library, AI, payments, community, desktop UX, polish/ease), Forma clearly leads on 9 (assessment, substitutions, cardio, templates, versioning, chat/attachments, notifications, governance, offline), and the rest are ties. The pattern is consistent: Bolder wins breadth, go-to-market and AI; Forma wins coaching depth, control and architecture.</w:t>
      </w:r>
    </w:p>
    <w:p>
      <w:r>
        <w:br w:type="page"/>
      </w:r>
    </w:p>
    <w:p>
      <w:pPr>
        <w:pStyle w:val="Heading1"/>
      </w:pPr>
      <w:r>
        <w:t xml:space="preserve">C. UX improvement list</w:t>
      </w:r>
    </w:p>
    <w:p>
      <w:pPr>
        <w:spacing w:after="120"/>
      </w:pPr>
      <w:r>
        <w:t xml:space="preserve">Concrete usability fixes, independent of big new features:</w:t>
      </w:r>
    </w:p>
    <w:p>
      <w:pPr>
        <w:pStyle w:val="ListParagraph"/>
        <w:numPr>
          <w:ilvl w:val="0"/>
          <w:numId w:val="2"/>
        </w:numPr>
        <w:spacing w:after="60"/>
      </w:pPr>
      <w:r>
        <w:t xml:space="preserve">Build a true desktop/tablet coach layout: wider client tables, two-pane plan editors, a persistent sidebar (the COACH_SIDEBAR config already exists). Coaches work on laptops; a phone-shaped coach app is the single biggest UX liability.</w:t>
      </w:r>
    </w:p>
    <w:p>
      <w:pPr>
        <w:pStyle w:val="ListParagraph"/>
        <w:numPr>
          <w:ilvl w:val="0"/>
          <w:numId w:val="2"/>
        </w:numPr>
        <w:spacing w:after="60"/>
      </w:pPr>
      <w:r>
        <w:t xml:space="preserve">Replace empty states with guidance: when libraries/clients/plans are empty, show an illustration, a one-line explanation, and a primary CTA instead of a blank table.</w:t>
      </w:r>
    </w:p>
    <w:p>
      <w:pPr>
        <w:pStyle w:val="ListParagraph"/>
        <w:numPr>
          <w:ilvl w:val="0"/>
          <w:numId w:val="2"/>
        </w:numPr>
        <w:spacing w:after="60"/>
      </w:pPr>
      <w:r>
        <w:t xml:space="preserve">Add a coach quick-start checklist on first login (add your first client, build your first plan, send a message) to shorten time-to-value.</w:t>
      </w:r>
    </w:p>
    <w:p>
      <w:pPr>
        <w:pStyle w:val="ListParagraph"/>
        <w:numPr>
          <w:ilvl w:val="0"/>
          <w:numId w:val="2"/>
        </w:numPr>
        <w:spacing w:after="60"/>
      </w:pPr>
      <w:r>
        <w:t xml:space="preserve">Surface live training math in the workout editor (estimated time, total sets, total volume) the way Bolder does, so coaches get instant feedback while building.</w:t>
      </w:r>
    </w:p>
    <w:p>
      <w:pPr>
        <w:pStyle w:val="ListParagraph"/>
        <w:numPr>
          <w:ilvl w:val="0"/>
          <w:numId w:val="2"/>
        </w:numPr>
        <w:spacing w:after="60"/>
      </w:pPr>
      <w:r>
        <w:t xml:space="preserve">Add a draft state to plans distinct from the published/active version, so coaches can build incrementally without a half-finished plan reaching the client.</w:t>
      </w:r>
    </w:p>
    <w:p>
      <w:pPr>
        <w:pStyle w:val="ListParagraph"/>
        <w:numPr>
          <w:ilvl w:val="0"/>
          <w:numId w:val="2"/>
        </w:numPr>
        <w:spacing w:after="60"/>
      </w:pPr>
      <w:r>
        <w:t xml:space="preserve">Add client tags, saved filters and search to the coach clients list for coaches managing many clients.</w:t>
      </w:r>
    </w:p>
    <w:p>
      <w:pPr>
        <w:pStyle w:val="ListParagraph"/>
        <w:numPr>
          <w:ilvl w:val="0"/>
          <w:numId w:val="2"/>
        </w:numPr>
        <w:spacing w:after="60"/>
      </w:pPr>
      <w:r>
        <w:t xml:space="preserve">Add inline tooltips/help on dense builder controls (warm-up vs working sets, substitution policy, versioning).</w:t>
      </w:r>
    </w:p>
    <w:p>
      <w:pPr>
        <w:pStyle w:val="ListParagraph"/>
        <w:numPr>
          <w:ilvl w:val="0"/>
          <w:numId w:val="2"/>
        </w:numPr>
        <w:spacing w:after="60"/>
      </w:pPr>
      <w:r>
        <w:t xml:space="preserve">Add side-by-side progress-photo comparison (two dates + slider) — high-impact, low-effort motivation tool.</w:t>
      </w:r>
    </w:p>
    <w:p>
      <w:pPr>
        <w:pStyle w:val="ListParagraph"/>
        <w:numPr>
          <w:ilvl w:val="0"/>
          <w:numId w:val="2"/>
        </w:numPr>
        <w:spacing w:after="60"/>
      </w:pPr>
      <w:r>
        <w:t xml:space="preserve">Make notifications reach clients off-app with push (web + Capacitor); today they are in-app only.</w:t>
      </w:r>
    </w:p>
    <w:p>
      <w:pPr>
        <w:pStyle w:val="ListParagraph"/>
        <w:numPr>
          <w:ilvl w:val="0"/>
          <w:numId w:val="2"/>
        </w:numPr>
        <w:spacing w:after="60"/>
      </w:pPr>
      <w:r>
        <w:t xml:space="preserve">Tighten the client workout-logging flow for one-handed use mid-set (large tap targets, rest timer, quick weight×reps entry) — already good; protect it as a differentiator.</w:t>
      </w:r>
    </w:p>
    <w:p>
      <w:r>
        <w:br w:type="page"/>
      </w:r>
    </w:p>
    <w:p>
      <w:pPr>
        <w:pStyle w:val="Heading1"/>
      </w:pPr>
      <w:r>
        <w:t xml:space="preserve">D. Product improvement roadmap</w:t>
      </w:r>
    </w:p>
    <w:p>
      <w:pPr>
        <w:spacing w:after="120"/>
      </w:pPr>
      <w:r>
        <w:t xml:space="preserve">Five phases, sequenced from “must-fix before real coaches touch it” to “paid-launch readiness.” Each item below lists reason / impact / effort / risk; full implementation approaches are in the Excel Roadmap tab. Effort key: S ≤ ~1 week, M ~2–4 weeks, L = multi-month / strategic.</w:t>
      </w:r>
    </w:p>
    <w:p>
      <w:pPr>
        <w:pStyle w:val="Heading2"/>
      </w:pPr>
      <w:r>
        <w:t xml:space="preserve">Phase 1 — Must-fix before real coaches</w:t>
      </w:r>
    </w:p>
    <w:p>
      <w:pPr>
        <w:spacing w:after="120"/>
      </w:pPr>
      <w:r>
        <w:t xml:space="preserve">Without these, an external beta coach cannot realistically onboard themselves or a client.</w:t>
      </w:r>
    </w:p>
    <w:p>
      <w:pPr>
        <w:pStyle w:val="ListParagraph"/>
        <w:numPr>
          <w:ilvl w:val="0"/>
          <w:numId w:val="2"/>
        </w:numPr>
        <w:spacing w:after="60"/>
      </w:pPr>
      <w:r>
        <w:rPr>
          <w:b/>
          <w:bCs/>
        </w:rPr>
        <w:t xml:space="preserve">Public coach self-signup + first-run checklist — </w:t>
      </w:r>
      <w:r>
        <w:t xml:space="preserve">Beta coaches can’t onboard without an admin provisioning them today; gate behind an invite code. </w:t>
      </w:r>
      <w:r>
        <w:rPr>
          <w:i/>
          <w:iCs/>
          <w:color w:val="595959"/>
        </w:rPr>
        <w:t xml:space="preserve">[Impact High · Effort S · Risk Low]</w:t>
      </w:r>
    </w:p>
    <w:p>
      <w:pPr>
        <w:pStyle w:val="ListParagraph"/>
        <w:numPr>
          <w:ilvl w:val="0"/>
          <w:numId w:val="2"/>
        </w:numPr>
        <w:spacing w:after="60"/>
      </w:pPr>
      <w:r>
        <w:rPr>
          <w:b/>
          <w:bCs/>
        </w:rPr>
        <w:t xml:space="preserve">Emailed/SMS client invite links — </w:t>
      </w:r>
      <w:r>
        <w:t xml:space="preserve">Replace clumsy temp-password handoff with a one-time join link. </w:t>
      </w:r>
      <w:r>
        <w:rPr>
          <w:i/>
          <w:iCs/>
          <w:color w:val="595959"/>
        </w:rPr>
        <w:t xml:space="preserve">[Impact High · Effort M · Risk Med]</w:t>
      </w:r>
    </w:p>
    <w:p>
      <w:pPr>
        <w:pStyle w:val="ListParagraph"/>
        <w:numPr>
          <w:ilvl w:val="0"/>
          <w:numId w:val="2"/>
        </w:numPr>
        <w:spacing w:after="60"/>
      </w:pPr>
      <w:r>
        <w:rPr>
          <w:b/>
          <w:bCs/>
        </w:rPr>
        <w:t xml:space="preserve">Seed starter exercise + food libraries (bilingual) — </w:t>
      </w:r>
      <w:r>
        <w:t xml:space="preserve">Coaches can’t build plans from empty libraries; first-impression killer. </w:t>
      </w:r>
      <w:r>
        <w:rPr>
          <w:i/>
          <w:iCs/>
          <w:color w:val="595959"/>
        </w:rPr>
        <w:t xml:space="preserve">[Impact High · Effort M · Risk Low]</w:t>
      </w:r>
    </w:p>
    <w:p>
      <w:pPr>
        <w:pStyle w:val="ListParagraph"/>
        <w:numPr>
          <w:ilvl w:val="0"/>
          <w:numId w:val="2"/>
        </w:numPr>
        <w:spacing w:after="60"/>
      </w:pPr>
      <w:r>
        <w:rPr>
          <w:b/>
          <w:bCs/>
        </w:rPr>
        <w:t xml:space="preserve">Coach desktop/tablet layout — </w:t>
      </w:r>
      <w:r>
        <w:t xml:space="preserve">Coaches build plans on laptops; phone-shaped UI blocks adoption. </w:t>
      </w:r>
      <w:r>
        <w:rPr>
          <w:i/>
          <w:iCs/>
          <w:color w:val="595959"/>
        </w:rPr>
        <w:t xml:space="preserve">[Impact High · Effort M · Risk Med]</w:t>
      </w:r>
    </w:p>
    <w:p>
      <w:pPr>
        <w:pStyle w:val="ListParagraph"/>
        <w:numPr>
          <w:ilvl w:val="0"/>
          <w:numId w:val="2"/>
        </w:numPr>
        <w:spacing w:after="60"/>
      </w:pPr>
      <w:r>
        <w:rPr>
          <w:b/>
          <w:bCs/>
        </w:rPr>
        <w:t xml:space="preserve">Polish empty states + builder UX — </w:t>
      </w:r>
      <w:r>
        <w:t xml:space="preserve">Raise perceived polish to launch level and reduce first-session confusion. </w:t>
      </w:r>
      <w:r>
        <w:rPr>
          <w:i/>
          <w:iCs/>
          <w:color w:val="595959"/>
        </w:rPr>
        <w:t xml:space="preserve">[Impact Med · Effort S · Risk Low]</w:t>
      </w:r>
    </w:p>
    <w:p>
      <w:pPr>
        <w:pStyle w:val="Heading2"/>
      </w:pPr>
      <w:r>
        <w:t xml:space="preserve">Phase 2 — Improve coach productivity</w:t>
      </w:r>
    </w:p>
    <w:p>
      <w:pPr>
        <w:pStyle w:val="ListParagraph"/>
        <w:numPr>
          <w:ilvl w:val="0"/>
          <w:numId w:val="2"/>
        </w:numPr>
        <w:spacing w:after="60"/>
      </w:pPr>
      <w:r>
        <w:rPr>
          <w:b/>
          <w:bCs/>
        </w:rPr>
        <w:t xml:space="preserve">BMR/TDEE macro calculator — </w:t>
      </w:r>
      <w:r>
        <w:t xml:space="preserve">Auto macro targets from client stats; table-stakes vs Bolder. </w:t>
      </w:r>
      <w:r>
        <w:rPr>
          <w:i/>
          <w:iCs/>
          <w:color w:val="595959"/>
        </w:rPr>
        <w:t xml:space="preserve">[Impact High · Effort S · Risk Low]</w:t>
      </w:r>
    </w:p>
    <w:p>
      <w:pPr>
        <w:pStyle w:val="ListParagraph"/>
        <w:numPr>
          <w:ilvl w:val="0"/>
          <w:numId w:val="2"/>
        </w:numPr>
        <w:spacing w:after="60"/>
      </w:pPr>
      <w:r>
        <w:rPr>
          <w:b/>
          <w:bCs/>
        </w:rPr>
        <w:t xml:space="preserve">Auto volume/est-time + draft/publish on workouts — </w:t>
      </w:r>
      <w:r>
        <w:t xml:space="preserve">Pro-builder expectations; safer iteration. </w:t>
      </w:r>
      <w:r>
        <w:rPr>
          <w:i/>
          <w:iCs/>
          <w:color w:val="595959"/>
        </w:rPr>
        <w:t xml:space="preserve">[Impact Med · Effort S · Risk Low]</w:t>
      </w:r>
    </w:p>
    <w:p>
      <w:pPr>
        <w:pStyle w:val="ListParagraph"/>
        <w:numPr>
          <w:ilvl w:val="0"/>
          <w:numId w:val="2"/>
        </w:numPr>
        <w:spacing w:after="60"/>
      </w:pPr>
      <w:r>
        <w:rPr>
          <w:b/>
          <w:bCs/>
        </w:rPr>
        <w:t xml:space="preserve">Client tags, saved filters, bulk-add — </w:t>
      </w:r>
      <w:r>
        <w:t xml:space="preserve">List ergonomics for larger client books. </w:t>
      </w:r>
      <w:r>
        <w:rPr>
          <w:i/>
          <w:iCs/>
          <w:color w:val="595959"/>
        </w:rPr>
        <w:t xml:space="preserve">[Impact Med · Effort S · Risk Low]</w:t>
      </w:r>
    </w:p>
    <w:p>
      <w:pPr>
        <w:pStyle w:val="ListParagraph"/>
        <w:numPr>
          <w:ilvl w:val="0"/>
          <w:numId w:val="2"/>
        </w:numPr>
        <w:spacing w:after="60"/>
      </w:pPr>
      <w:r>
        <w:rPr>
          <w:b/>
          <w:bCs/>
        </w:rPr>
        <w:t xml:space="preserve">Coach KPI home (at-risk / pending / unread) — </w:t>
      </w:r>
      <w:r>
        <w:t xml:space="preserve">Turn the landing page into a daily action hub. </w:t>
      </w:r>
      <w:r>
        <w:rPr>
          <w:i/>
          <w:iCs/>
          <w:color w:val="595959"/>
        </w:rPr>
        <w:t xml:space="preserve">[Impact Med · Effort S · Risk Low]</w:t>
      </w:r>
    </w:p>
    <w:p>
      <w:pPr>
        <w:pStyle w:val="ListParagraph"/>
        <w:numPr>
          <w:ilvl w:val="0"/>
          <w:numId w:val="2"/>
        </w:numPr>
        <w:spacing w:after="60"/>
      </w:pPr>
      <w:r>
        <w:rPr>
          <w:b/>
          <w:bCs/>
        </w:rPr>
        <w:t xml:space="preserve">Check-in completion &amp; satisfaction analytics — </w:t>
      </w:r>
      <w:r>
        <w:t xml:space="preserve">Match Bolder’s fill/satisfaction visibility. </w:t>
      </w:r>
      <w:r>
        <w:rPr>
          <w:i/>
          <w:iCs/>
          <w:color w:val="595959"/>
        </w:rPr>
        <w:t xml:space="preserve">[Impact Med · Effort S · Risk Low]</w:t>
      </w:r>
    </w:p>
    <w:p>
      <w:pPr>
        <w:pStyle w:val="Heading2"/>
      </w:pPr>
      <w:r>
        <w:t xml:space="preserve">Phase 3 — Improve client experience</w:t>
      </w:r>
    </w:p>
    <w:p>
      <w:pPr>
        <w:pStyle w:val="ListParagraph"/>
        <w:numPr>
          <w:ilvl w:val="0"/>
          <w:numId w:val="2"/>
        </w:numPr>
        <w:spacing w:after="60"/>
      </w:pPr>
      <w:r>
        <w:rPr>
          <w:b/>
          <w:bCs/>
        </w:rPr>
        <w:t xml:space="preserve">Push notifications (web + Capacitor) — </w:t>
      </w:r>
      <w:r>
        <w:t xml:space="preserve">In-app-only notifications miss clients who closed the app. </w:t>
      </w:r>
      <w:r>
        <w:rPr>
          <w:i/>
          <w:iCs/>
          <w:color w:val="595959"/>
        </w:rPr>
        <w:t xml:space="preserve">[Impact High · Effort M · Risk Med]</w:t>
      </w:r>
    </w:p>
    <w:p>
      <w:pPr>
        <w:pStyle w:val="ListParagraph"/>
        <w:numPr>
          <w:ilvl w:val="0"/>
          <w:numId w:val="2"/>
        </w:numPr>
        <w:spacing w:after="60"/>
      </w:pPr>
      <w:r>
        <w:rPr>
          <w:b/>
          <w:bCs/>
        </w:rPr>
        <w:t xml:space="preserve">Voice notes in chat — </w:t>
      </w:r>
      <w:r>
        <w:t xml:space="preserve">Voice is the dominant coaching medium in MENA; seals the WhatsApp replacement. </w:t>
      </w:r>
      <w:r>
        <w:rPr>
          <w:i/>
          <w:iCs/>
          <w:color w:val="595959"/>
        </w:rPr>
        <w:t xml:space="preserve">[Impact Med · Effort S · Risk Med]</w:t>
      </w:r>
    </w:p>
    <w:p>
      <w:pPr>
        <w:pStyle w:val="ListParagraph"/>
        <w:numPr>
          <w:ilvl w:val="0"/>
          <w:numId w:val="2"/>
        </w:numPr>
        <w:spacing w:after="60"/>
      </w:pPr>
      <w:r>
        <w:rPr>
          <w:b/>
          <w:bCs/>
        </w:rPr>
        <w:t xml:space="preserve">Side-by-side progress photo compare — </w:t>
      </w:r>
      <w:r>
        <w:t xml:space="preserve">High-impact motivation + coaching review. </w:t>
      </w:r>
      <w:r>
        <w:rPr>
          <w:i/>
          <w:iCs/>
          <w:color w:val="595959"/>
        </w:rPr>
        <w:t xml:space="preserve">[Impact Med · Effort S · Risk Low]</w:t>
      </w:r>
    </w:p>
    <w:p>
      <w:pPr>
        <w:pStyle w:val="ListParagraph"/>
        <w:numPr>
          <w:ilvl w:val="0"/>
          <w:numId w:val="2"/>
        </w:numPr>
        <w:spacing w:after="60"/>
      </w:pPr>
      <w:r>
        <w:rPr>
          <w:b/>
          <w:bCs/>
        </w:rPr>
        <w:t xml:space="preserve">Exportable client progress report (PDF) — </w:t>
      </w:r>
      <w:r>
        <w:t xml:space="preserve">Retention + shareable marketing artifact. </w:t>
      </w:r>
      <w:r>
        <w:rPr>
          <w:i/>
          <w:iCs/>
          <w:color w:val="595959"/>
        </w:rPr>
        <w:t xml:space="preserve">[Impact Med · Effort M · Risk Low]</w:t>
      </w:r>
    </w:p>
    <w:p>
      <w:pPr>
        <w:pStyle w:val="ListParagraph"/>
        <w:numPr>
          <w:ilvl w:val="0"/>
          <w:numId w:val="2"/>
        </w:numPr>
        <w:spacing w:after="60"/>
      </w:pPr>
      <w:r>
        <w:rPr>
          <w:b/>
          <w:bCs/>
        </w:rPr>
        <w:t xml:space="preserve">Native app store listings (iOS/Android) — </w:t>
      </w:r>
      <w:r>
        <w:t xml:space="preserve">Trust, discovery, push; Android already scaffolded. </w:t>
      </w:r>
      <w:r>
        <w:rPr>
          <w:i/>
          <w:iCs/>
          <w:color w:val="595959"/>
        </w:rPr>
        <w:t xml:space="preserve">[Impact Med · Effort M · Risk Med]</w:t>
      </w:r>
    </w:p>
    <w:p>
      <w:pPr>
        <w:pStyle w:val="Heading2"/>
      </w:pPr>
      <w:r>
        <w:t xml:space="preserve">Phase 4 — Marketing / brand polish</w:t>
      </w:r>
    </w:p>
    <w:p>
      <w:pPr>
        <w:pStyle w:val="ListParagraph"/>
        <w:numPr>
          <w:ilvl w:val="0"/>
          <w:numId w:val="2"/>
        </w:numPr>
        <w:spacing w:after="60"/>
      </w:pPr>
      <w:r>
        <w:rPr>
          <w:b/>
          <w:bCs/>
        </w:rPr>
        <w:t xml:space="preserve">Light white-label (coach logo/colors) — </w:t>
      </w:r>
      <w:r>
        <w:t xml:space="preserve">Branding perk + upsell lever. </w:t>
      </w:r>
      <w:r>
        <w:rPr>
          <w:i/>
          <w:iCs/>
          <w:color w:val="595959"/>
        </w:rPr>
        <w:t xml:space="preserve">[Impact Low · Effort M · Risk Low]</w:t>
      </w:r>
    </w:p>
    <w:p>
      <w:pPr>
        <w:pStyle w:val="ListParagraph"/>
        <w:numPr>
          <w:ilvl w:val="0"/>
          <w:numId w:val="2"/>
        </w:numPr>
        <w:spacing w:after="60"/>
      </w:pPr>
      <w:r>
        <w:rPr>
          <w:b/>
          <w:bCs/>
        </w:rPr>
        <w:t xml:space="preserve">Coach public profile page — </w:t>
      </w:r>
      <w:r>
        <w:t xml:space="preserve">Marketing surface + lead capture; precursor to sessions/sales. </w:t>
      </w:r>
      <w:r>
        <w:rPr>
          <w:i/>
          <w:iCs/>
          <w:color w:val="595959"/>
        </w:rPr>
        <w:t xml:space="preserve">[Impact Low · Effort M · Risk Low]</w:t>
      </w:r>
    </w:p>
    <w:p>
      <w:pPr>
        <w:pStyle w:val="ListParagraph"/>
        <w:numPr>
          <w:ilvl w:val="0"/>
          <w:numId w:val="2"/>
        </w:numPr>
        <w:spacing w:after="60"/>
      </w:pPr>
      <w:r>
        <w:rPr>
          <w:b/>
          <w:bCs/>
        </w:rPr>
        <w:t xml:space="preserve">Marketing site + positioning refresh — </w:t>
      </w:r>
      <w:r>
        <w:t xml:space="preserve">Match Bolder’s launched feel; lead with Forma’s depth advantages. </w:t>
      </w:r>
      <w:r>
        <w:rPr>
          <w:i/>
          <w:iCs/>
          <w:color w:val="595959"/>
        </w:rPr>
        <w:t xml:space="preserve">[Impact Med · Effort M · Risk Low]</w:t>
      </w:r>
    </w:p>
    <w:p>
      <w:pPr>
        <w:pStyle w:val="Heading2"/>
      </w:pPr>
      <w:r>
        <w:t xml:space="preserve">Phase 5 — Paid-launch readiness</w:t>
      </w:r>
    </w:p>
    <w:p>
      <w:pPr>
        <w:spacing w:after="120"/>
      </w:pPr>
      <w:r>
        <w:t xml:space="preserve">Strategic, higher-risk bets. Sequence after the product earns trust with real coaches.</w:t>
      </w:r>
    </w:p>
    <w:p>
      <w:pPr>
        <w:pStyle w:val="ListParagraph"/>
        <w:numPr>
          <w:ilvl w:val="0"/>
          <w:numId w:val="2"/>
        </w:numPr>
        <w:spacing w:after="60"/>
      </w:pPr>
      <w:r>
        <w:rPr>
          <w:b/>
          <w:bCs/>
        </w:rPr>
        <w:t xml:space="preserve">AI plan-draft assistant (coach-reviewed) — </w:t>
      </w:r>
      <w:r>
        <w:t xml:space="preserve">Closes Forma’s single biggest competitive gap; drafts into the existing editor for coach edit/publish. </w:t>
      </w:r>
      <w:r>
        <w:rPr>
          <w:i/>
          <w:iCs/>
          <w:color w:val="595959"/>
        </w:rPr>
        <w:t xml:space="preserve">[Impact High · Effort L · Risk High]</w:t>
      </w:r>
    </w:p>
    <w:p>
      <w:pPr>
        <w:pStyle w:val="ListParagraph"/>
        <w:numPr>
          <w:ilvl w:val="0"/>
          <w:numId w:val="2"/>
        </w:numPr>
        <w:spacing w:after="60"/>
      </w:pPr>
      <w:r>
        <w:rPr>
          <w:b/>
          <w:bCs/>
        </w:rPr>
        <w:t xml:space="preserve">Payments / wallet (Stripe + Paymob) — </w:t>
      </w:r>
      <w:r>
        <w:t xml:space="preserve">Monetise the coach’s business end-to-end (Bolder’s core moat); decision required first. </w:t>
      </w:r>
      <w:r>
        <w:rPr>
          <w:i/>
          <w:iCs/>
          <w:color w:val="595959"/>
        </w:rPr>
        <w:t xml:space="preserve">[Impact High · Effort L · Risk High]</w:t>
      </w:r>
    </w:p>
    <w:p>
      <w:pPr>
        <w:pStyle w:val="ListParagraph"/>
        <w:numPr>
          <w:ilvl w:val="0"/>
          <w:numId w:val="2"/>
        </w:numPr>
        <w:spacing w:after="60"/>
      </w:pPr>
      <w:r>
        <w:rPr>
          <w:b/>
          <w:bCs/>
        </w:rPr>
        <w:t xml:space="preserve">Sellable products + bookable sessions — </w:t>
      </w:r>
      <w:r>
        <w:t xml:space="preserve">Programs storefront + paid consults on the public profile; build on payments. </w:t>
      </w:r>
      <w:r>
        <w:rPr>
          <w:i/>
          <w:iCs/>
          <w:color w:val="595959"/>
        </w:rPr>
        <w:t xml:space="preserve">[Impact Med · Effort L · Risk Med]</w:t>
      </w:r>
    </w:p>
    <w:p>
      <w:r>
        <w:br w:type="page"/>
      </w:r>
    </w:p>
    <w:p>
      <w:pPr>
        <w:pStyle w:val="Heading1"/>
      </w:pPr>
      <w:r>
        <w:t xml:space="preserve">E. Marketing &amp; positioning recommendations</w:t>
      </w:r>
    </w:p>
    <w:p>
      <w:pPr>
        <w:pStyle w:val="Heading2"/>
      </w:pPr>
      <w:r>
        <w:t xml:space="preserve">E.1 How Bolder positions itself (insights)</w:t>
      </w:r>
    </w:p>
    <w:p>
      <w:pPr>
        <w:pStyle w:val="ListParagraph"/>
        <w:numPr>
          <w:ilvl w:val="0"/>
          <w:numId w:val="2"/>
        </w:numPr>
        <w:spacing w:after="60"/>
      </w:pPr>
      <w:r>
        <w:rPr>
          <w:b/>
          <w:bCs/>
        </w:rPr>
        <w:t xml:space="preserve">Headline: </w:t>
      </w:r>
      <w:r>
        <w:t xml:space="preserve">“Scale your coaching business. Let AI handle the rest.” Supporting line: it runs admin, programming, nutrition, check-ins and payments so coaches “spend time signing new clients, not buried in spreadsheets and DMs.”</w:t>
      </w:r>
    </w:p>
    <w:p>
      <w:pPr>
        <w:pStyle w:val="ListParagraph"/>
        <w:numPr>
          <w:ilvl w:val="0"/>
          <w:numId w:val="2"/>
        </w:numPr>
        <w:spacing w:after="60"/>
      </w:pPr>
      <w:r>
        <w:rPr>
          <w:b/>
          <w:bCs/>
        </w:rPr>
        <w:t xml:space="preserve">Enemy framing: </w:t>
      </w:r>
      <w:r>
        <w:t xml:space="preserve">the whole site is built against the “WhatsApp + Excel + PDFs” status quo (“that’s not a business, that’s a hostage situation”), with a side-by-side “with Bolder vs your current stack” comparison.</w:t>
      </w:r>
    </w:p>
    <w:p>
      <w:pPr>
        <w:pStyle w:val="ListParagraph"/>
        <w:numPr>
          <w:ilvl w:val="0"/>
          <w:numId w:val="2"/>
        </w:numPr>
        <w:spacing w:after="60"/>
      </w:pPr>
      <w:r>
        <w:rPr>
          <w:b/>
          <w:bCs/>
        </w:rPr>
        <w:t xml:space="preserve">Features highlighted: </w:t>
      </w:r>
      <w:r>
        <w:t xml:space="preserve">six named modules (Client management, Feed &amp; tracking, Training, Nutrition, Products, Sales &amp; payments), all framed as AI-aware and connected.</w:t>
      </w:r>
    </w:p>
    <w:p>
      <w:pPr>
        <w:pStyle w:val="ListParagraph"/>
        <w:numPr>
          <w:ilvl w:val="0"/>
          <w:numId w:val="2"/>
        </w:numPr>
        <w:spacing w:after="60"/>
      </w:pPr>
      <w:r>
        <w:rPr>
          <w:b/>
          <w:bCs/>
        </w:rPr>
        <w:t xml:space="preserve">Trust signals: </w:t>
      </w:r>
      <w:r>
        <w:t xml:space="preserve">“+1,500 coaches,” a 5.0 average rating, named testimonials with photos and Instagram handles, “building since 2021,” weekly release cadence, “made in Cairo,” and same-day WhatsApp support. Risk-reversal everywhere: “no card required, setup in 5 minutes, cancel in two clicks.”</w:t>
      </w:r>
    </w:p>
    <w:p>
      <w:pPr>
        <w:pStyle w:val="ListParagraph"/>
        <w:numPr>
          <w:ilvl w:val="0"/>
          <w:numId w:val="2"/>
        </w:numPr>
        <w:spacing w:after="60"/>
      </w:pPr>
      <w:r>
        <w:rPr>
          <w:b/>
          <w:bCs/>
        </w:rPr>
        <w:t xml:space="preserve">Imagery: </w:t>
      </w:r>
      <w:r>
        <w:t xml:space="preserve">coach headshots and testimonial cards rather than dense product screenshots; the product is described in outcomes (“hours saved”) more than shown.</w:t>
      </w:r>
    </w:p>
    <w:p>
      <w:pPr>
        <w:pStyle w:val="ListParagraph"/>
        <w:numPr>
          <w:ilvl w:val="0"/>
          <w:numId w:val="2"/>
        </w:numPr>
        <w:spacing w:after="60"/>
      </w:pPr>
      <w:r>
        <w:rPr>
          <w:b/>
          <w:bCs/>
        </w:rPr>
        <w:t xml:space="preserve">Pricing model: </w:t>
      </w:r>
      <w:r>
        <w:t xml:space="preserve">four published tiers (350–1,800 EGP/mo) gated by client count + monthly AI credits, plus a custom Enterprise tier; monthly/yearly toggle; 7-day free trial.</w:t>
      </w:r>
    </w:p>
    <w:p>
      <w:pPr>
        <w:pStyle w:val="Heading2"/>
      </w:pPr>
      <w:r>
        <w:t xml:space="preserve">E.2 What Forma can adopt conceptually (not visually)</w:t>
      </w:r>
    </w:p>
    <w:p>
      <w:pPr>
        <w:spacing w:after="120"/>
      </w:pPr>
      <w:r>
        <w:t xml:space="preserve">Borrow the strategy, not the design or assets:</w:t>
      </w:r>
    </w:p>
    <w:p>
      <w:pPr>
        <w:pStyle w:val="ListParagraph"/>
        <w:numPr>
          <w:ilvl w:val="0"/>
          <w:numId w:val="2"/>
        </w:numPr>
        <w:spacing w:after="60"/>
      </w:pPr>
      <w:r>
        <w:t xml:space="preserve">Lead with one sharp outcome + an enemy. Forma’s version isn’t “AI does it” — it’s control and trust: “Your plans, your way — versioned, offline-ready, and impossible to lose.” Frame against generic global SaaS and lost screenshots.</w:t>
      </w:r>
    </w:p>
    <w:p>
      <w:pPr>
        <w:pStyle w:val="ListParagraph"/>
        <w:numPr>
          <w:ilvl w:val="0"/>
          <w:numId w:val="2"/>
        </w:numPr>
        <w:spacing w:after="60"/>
      </w:pPr>
      <w:r>
        <w:t xml:space="preserve">Make risk-reversal explicit (free trial, no card, cancel anytime, your data stays yours).</w:t>
      </w:r>
    </w:p>
    <w:p>
      <w:pPr>
        <w:pStyle w:val="ListParagraph"/>
        <w:numPr>
          <w:ilvl w:val="0"/>
          <w:numId w:val="2"/>
        </w:numPr>
        <w:spacing w:after="60"/>
      </w:pPr>
      <w:r>
        <w:t xml:space="preserve">Use named coach testimonials with photos/handles as the primary trust signal once you have beta coaches.</w:t>
      </w:r>
    </w:p>
    <w:p>
      <w:pPr>
        <w:pStyle w:val="ListParagraph"/>
        <w:numPr>
          <w:ilvl w:val="0"/>
          <w:numId w:val="2"/>
        </w:numPr>
        <w:spacing w:after="60"/>
      </w:pPr>
      <w:r>
        <w:t xml:space="preserve">Publish transparent pricing once monetisation is decided; if Forma stays plan-only (no AI/payments), compete with a simpler flat price and depth, not a credit meter.</w:t>
      </w:r>
    </w:p>
    <w:p>
      <w:pPr>
        <w:pStyle w:val="ListParagraph"/>
        <w:numPr>
          <w:ilvl w:val="0"/>
          <w:numId w:val="2"/>
        </w:numPr>
        <w:spacing w:after="60"/>
      </w:pPr>
      <w:r>
        <w:t xml:space="preserve">Show, don’t just tell, on the things Forma wins: short clips of plan versioning/restore, coach-approved food swaps, inline coach notes, and offline logging.</w:t>
      </w:r>
    </w:p>
    <w:p>
      <w:pPr>
        <w:pStyle w:val="Heading2"/>
      </w:pPr>
      <w:r>
        <w:t xml:space="preserve">E.3 Differentiated positioning for Forma</w:t>
      </w:r>
    </w:p>
    <w:p>
      <w:pPr>
        <w:spacing w:after="120"/>
      </w:pPr>
      <w:r>
        <w:t xml:space="preserve">Don’t out-AI Bolder on day one. Win a lane it can’t easily copy: the coach-controlled, governable, offline-capable platform for serious coaches and teams/agencies (multi-role admin, audit logs, versioning, snapshot templates, full Arabic/RTL). Add AI later as an assist inside that controlled workflow, not as the whole pitch.</w:t>
      </w:r>
    </w:p>
    <w:p>
      <w:r>
        <w:br w:type="page"/>
      </w:r>
    </w:p>
    <w:p>
      <w:pPr>
        <w:pStyle w:val="Heading1"/>
      </w:pPr>
      <w:r>
        <w:t xml:space="preserve">F. Forma screenshots to capture for marketing</w:t>
      </w:r>
    </w:p>
    <w:p>
      <w:pPr>
        <w:spacing w:after="120"/>
      </w:pPr>
      <w:r>
        <w:t xml:space="preserve">Capture these from a clean demo account with realistic (not test) data. Prioritise the features where Forma wins. Use a tall phone frame for client shots and a laptop frame for coach shots.</w:t>
      </w:r>
    </w:p>
    <w:p>
      <w:pPr>
        <w:pStyle w:val="Heading2"/>
      </w:pPr>
      <w:r>
        <w:t xml:space="preserve">Hero / differentiators (capture first)</w:t>
      </w:r>
    </w:p>
    <w:p>
      <w:pPr>
        <w:pStyle w:val="ListParagraph"/>
        <w:numPr>
          <w:ilvl w:val="0"/>
          <w:numId w:val="3"/>
        </w:numPr>
        <w:spacing w:after="60"/>
      </w:pPr>
      <w:r>
        <w:t xml:space="preserve">Plan versioning &amp; restore — the version history with a “restore” action (Forma’s safest-iteration story).</w:t>
      </w:r>
    </w:p>
    <w:p>
      <w:pPr>
        <w:pStyle w:val="ListParagraph"/>
        <w:numPr>
          <w:ilvl w:val="0"/>
          <w:numId w:val="3"/>
        </w:numPr>
        <w:spacing w:after="60"/>
      </w:pPr>
      <w:r>
        <w:t xml:space="preserve">Coach-approved food substitutions — a meal showing a food with its approved swap options in the client app.</w:t>
      </w:r>
    </w:p>
    <w:p>
      <w:pPr>
        <w:pStyle w:val="ListParagraph"/>
        <w:numPr>
          <w:ilvl w:val="0"/>
          <w:numId w:val="3"/>
        </w:numPr>
        <w:spacing w:after="60"/>
      </w:pPr>
      <w:r>
        <w:t xml:space="preserve">Inline coach notes — a note rendered next to a specific exercise/meal, visible to the client.</w:t>
      </w:r>
    </w:p>
    <w:p>
      <w:pPr>
        <w:pStyle w:val="ListParagraph"/>
        <w:numPr>
          <w:ilvl w:val="0"/>
          <w:numId w:val="3"/>
        </w:numPr>
        <w:spacing w:after="60"/>
      </w:pPr>
      <w:r>
        <w:t xml:space="preserve">Offline logging — the client logging a set with an offline/sync indicator (the “Synced” badge).</w:t>
      </w:r>
    </w:p>
    <w:p>
      <w:pPr>
        <w:pStyle w:val="ListParagraph"/>
        <w:numPr>
          <w:ilvl w:val="0"/>
          <w:numId w:val="3"/>
        </w:numPr>
        <w:spacing w:after="60"/>
      </w:pPr>
      <w:r>
        <w:t xml:space="preserve">1:1 chat with an image/video attachment in the thread.</w:t>
      </w:r>
    </w:p>
    <w:p>
      <w:pPr>
        <w:pStyle w:val="Heading2"/>
      </w:pPr>
      <w:r>
        <w:t xml:space="preserve">Coach experience</w:t>
      </w:r>
    </w:p>
    <w:p>
      <w:pPr>
        <w:pStyle w:val="ListParagraph"/>
        <w:numPr>
          <w:ilvl w:val="0"/>
          <w:numId w:val="3"/>
        </w:numPr>
        <w:spacing w:after="60"/>
      </w:pPr>
      <w:r>
        <w:t xml:space="preserve">Coach clients list / dashboard with adherence and status.</w:t>
      </w:r>
    </w:p>
    <w:p>
      <w:pPr>
        <w:pStyle w:val="ListParagraph"/>
        <w:numPr>
          <w:ilvl w:val="0"/>
          <w:numId w:val="3"/>
        </w:numPr>
        <w:spacing w:after="60"/>
      </w:pPr>
      <w:r>
        <w:t xml:space="preserve">Workout editor showing days → sections → exercises with warm-up vs working sets.</w:t>
      </w:r>
    </w:p>
    <w:p>
      <w:pPr>
        <w:pStyle w:val="ListParagraph"/>
        <w:numPr>
          <w:ilvl w:val="0"/>
          <w:numId w:val="3"/>
        </w:numPr>
        <w:spacing w:after="60"/>
      </w:pPr>
      <w:r>
        <w:t xml:space="preserve">Nutrition editor with macro targets, water and supplements.</w:t>
      </w:r>
    </w:p>
    <w:p>
      <w:pPr>
        <w:pStyle w:val="ListParagraph"/>
        <w:numPr>
          <w:ilvl w:val="0"/>
          <w:numId w:val="3"/>
        </w:numPr>
        <w:spacing w:after="60"/>
      </w:pPr>
      <w:r>
        <w:t xml:space="preserve">Cardio plan editor with step/water targets.</w:t>
      </w:r>
    </w:p>
    <w:p>
      <w:pPr>
        <w:pStyle w:val="ListParagraph"/>
        <w:numPr>
          <w:ilvl w:val="0"/>
          <w:numId w:val="3"/>
        </w:numPr>
        <w:spacing w:after="60"/>
      </w:pPr>
      <w:r>
        <w:t xml:space="preserve">View-as-client mode (coach browsing the client’s screens).</w:t>
      </w:r>
    </w:p>
    <w:p>
      <w:pPr>
        <w:pStyle w:val="ListParagraph"/>
        <w:numPr>
          <w:ilvl w:val="0"/>
          <w:numId w:val="3"/>
        </w:numPr>
        <w:spacing w:after="60"/>
      </w:pPr>
      <w:r>
        <w:t xml:space="preserve">Weekly check-in review with the client’s submitted weight/adherence/photos.</w:t>
      </w:r>
    </w:p>
    <w:p>
      <w:pPr>
        <w:pStyle w:val="ListParagraph"/>
        <w:numPr>
          <w:ilvl w:val="0"/>
          <w:numId w:val="3"/>
        </w:numPr>
        <w:spacing w:after="60"/>
      </w:pPr>
      <w:r>
        <w:t xml:space="preserve">Admin/super-admin governance: accounts, roles, audit log (the team/agency story).</w:t>
      </w:r>
    </w:p>
    <w:p>
      <w:pPr>
        <w:pStyle w:val="Heading2"/>
      </w:pPr>
      <w:r>
        <w:t xml:space="preserve">Client experience</w:t>
      </w:r>
    </w:p>
    <w:p>
      <w:pPr>
        <w:pStyle w:val="ListParagraph"/>
        <w:numPr>
          <w:ilvl w:val="0"/>
          <w:numId w:val="3"/>
        </w:numPr>
        <w:spacing w:after="60"/>
      </w:pPr>
      <w:r>
        <w:t xml:space="preserve">Client home — “today” view with coach, weekly goal and up-next workout.</w:t>
      </w:r>
    </w:p>
    <w:p>
      <w:pPr>
        <w:pStyle w:val="ListParagraph"/>
        <w:numPr>
          <w:ilvl w:val="0"/>
          <w:numId w:val="3"/>
        </w:numPr>
        <w:spacing w:after="60"/>
      </w:pPr>
      <w:r>
        <w:t xml:space="preserve">Active workout session (rest timer, weight×reps entry).</w:t>
      </w:r>
    </w:p>
    <w:p>
      <w:pPr>
        <w:pStyle w:val="ListParagraph"/>
        <w:numPr>
          <w:ilvl w:val="0"/>
          <w:numId w:val="3"/>
        </w:numPr>
        <w:spacing w:after="60"/>
      </w:pPr>
      <w:r>
        <w:t xml:space="preserve">Nutrition day — macro rings + water quick-add + meals.</w:t>
      </w:r>
    </w:p>
    <w:p>
      <w:pPr>
        <w:pStyle w:val="ListParagraph"/>
        <w:numPr>
          <w:ilvl w:val="0"/>
          <w:numId w:val="3"/>
        </w:numPr>
        <w:spacing w:after="60"/>
      </w:pPr>
      <w:r>
        <w:t xml:space="preserve">Progress — weight/measurement charts.</w:t>
      </w:r>
    </w:p>
    <w:p>
      <w:pPr>
        <w:pStyle w:val="ListParagraph"/>
        <w:numPr>
          <w:ilvl w:val="0"/>
          <w:numId w:val="3"/>
        </w:numPr>
        <w:spacing w:after="60"/>
      </w:pPr>
      <w:r>
        <w:t xml:space="preserve">Progress photos timeline.</w:t>
      </w:r>
    </w:p>
    <w:p>
      <w:pPr>
        <w:pStyle w:val="ListParagraph"/>
        <w:numPr>
          <w:ilvl w:val="0"/>
          <w:numId w:val="3"/>
        </w:numPr>
        <w:spacing w:after="60"/>
      </w:pPr>
      <w:r>
        <w:t xml:space="preserve">Notifications feed with deep-link items.</w:t>
      </w:r>
    </w:p>
    <w:p>
      <w:pPr>
        <w:pStyle w:val="ListParagraph"/>
        <w:numPr>
          <w:ilvl w:val="0"/>
          <w:numId w:val="3"/>
        </w:numPr>
        <w:spacing w:after="60"/>
      </w:pPr>
      <w:r>
        <w:t xml:space="preserve">Arabic / RTL versions of the home and workout screens (regional credibility).</w:t>
      </w:r>
    </w:p>
    <w:p>
      <w:r>
        <w:br w:type="page"/>
      </w:r>
    </w:p>
    <w:p>
      <w:pPr>
        <w:pStyle w:val="Heading1"/>
      </w:pPr>
      <w:r>
        <w:t xml:space="preserve">G. Final recommendation</w:t>
      </w:r>
    </w:p>
    <w:p>
      <w:pPr>
        <w:pStyle w:val="Heading2"/>
      </w:pPr>
      <w:r>
        <w:t xml:space="preserve">Build next (in order)</w:t>
      </w:r>
    </w:p>
    <w:p>
      <w:pPr>
        <w:spacing w:after="120"/>
      </w:pPr>
      <w:r>
        <w:t xml:space="preserve">The goal right now is not to match Bolder feature-for-feature — it’s to make Forma usable by a real external coach and their clients, then lean hard on what Forma already does better. Concretely, do Phase 1 in full before anything else:</w:t>
      </w:r>
    </w:p>
    <w:p>
      <w:pPr>
        <w:pStyle w:val="ListParagraph"/>
        <w:numPr>
          <w:ilvl w:val="0"/>
          <w:numId w:val="3"/>
        </w:numPr>
        <w:spacing w:after="60"/>
      </w:pPr>
      <w:r>
        <w:t xml:space="preserve">Public coach self-signup + first-run checklist (gated invite for beta).</w:t>
      </w:r>
    </w:p>
    <w:p>
      <w:pPr>
        <w:pStyle w:val="ListParagraph"/>
        <w:numPr>
          <w:ilvl w:val="0"/>
          <w:numId w:val="3"/>
        </w:numPr>
        <w:spacing w:after="60"/>
      </w:pPr>
      <w:r>
        <w:t xml:space="preserve">Emailed/SMS client invite links to replace temp passwords.</w:t>
      </w:r>
    </w:p>
    <w:p>
      <w:pPr>
        <w:pStyle w:val="ListParagraph"/>
        <w:numPr>
          <w:ilvl w:val="0"/>
          <w:numId w:val="3"/>
        </w:numPr>
        <w:spacing w:after="60"/>
      </w:pPr>
      <w:r>
        <w:t xml:space="preserve">Seed bilingual exercise + food libraries so plans can be built on day one.</w:t>
      </w:r>
    </w:p>
    <w:p>
      <w:pPr>
        <w:pStyle w:val="ListParagraph"/>
        <w:numPr>
          <w:ilvl w:val="0"/>
          <w:numId w:val="3"/>
        </w:numPr>
        <w:spacing w:after="60"/>
      </w:pPr>
      <w:r>
        <w:t xml:space="preserve">A real desktop/tablet coach layout.</w:t>
      </w:r>
    </w:p>
    <w:p>
      <w:pPr>
        <w:pStyle w:val="ListParagraph"/>
        <w:numPr>
          <w:ilvl w:val="0"/>
          <w:numId w:val="3"/>
        </w:numPr>
        <w:spacing w:after="60"/>
      </w:pPr>
      <w:r>
        <w:t xml:space="preserve">Empty-state and builder polish.</w:t>
      </w:r>
    </w:p>
    <w:p>
      <w:pPr>
        <w:spacing w:after="120"/>
      </w:pPr>
      <w:r>
        <w:t xml:space="preserve">Then Phase 2 (BMR calculator, workout volume math + draft state, client tags/filters, coach KPI home, check-in analytics) to make coaches productive, and the high-value parts of Phase 3 (push notifications, voice notes, photo compare) to make clients sticky.</w:t>
      </w:r>
    </w:p>
    <w:p>
      <w:pPr>
        <w:pStyle w:val="Heading2"/>
      </w:pPr>
      <w:r>
        <w:t xml:space="preserve">Defend &amp; market (already winning)</w:t>
      </w:r>
    </w:p>
    <w:p>
      <w:pPr>
        <w:spacing w:after="120"/>
      </w:pPr>
      <w:r>
        <w:t xml:space="preserve">Make these obvious in product and marketing: plan versioning/restore, coach-approved food substitutions, snapshot templates, dedicated 1:1 chat with attachments, inline coach notes, view-as-client, offline-first client logging, rich check-ins, first-class cardio, and the multi-role governance layer for teams/agencies. These are Forma’s moat against a single-coach competitor.</w:t>
      </w:r>
    </w:p>
    <w:p>
      <w:pPr>
        <w:pStyle w:val="Heading2"/>
      </w:pPr>
      <w:r>
        <w:t xml:space="preserve">Ignore / defer for now</w:t>
      </w:r>
    </w:p>
    <w:p>
      <w:pPr>
        <w:pStyle w:val="ListParagraph"/>
        <w:numPr>
          <w:ilvl w:val="0"/>
          <w:numId w:val="2"/>
        </w:numPr>
        <w:spacing w:after="60"/>
      </w:pPr>
      <w:r>
        <w:t xml:space="preserve">Payments / wallet (Phase 5): high effort, compliance-heavy, and a strategic decision. Defer until coaches are actively retained; revisit as the way to monetise rather than a coach-subscription credit meter.</w:t>
      </w:r>
    </w:p>
    <w:p>
      <w:pPr>
        <w:pStyle w:val="ListParagraph"/>
        <w:numPr>
          <w:ilvl w:val="0"/>
          <w:numId w:val="2"/>
        </w:numPr>
        <w:spacing w:after="60"/>
      </w:pPr>
      <w:r>
        <w:t xml:space="preserve">Community social feed (Phase 4+): nice engagement surface, but 1:1 chat + push matter far more for Forma’s coach-driven model. Skip until core retention is proven.</w:t>
      </w:r>
    </w:p>
    <w:p>
      <w:pPr>
        <w:pStyle w:val="ListParagraph"/>
        <w:numPr>
          <w:ilvl w:val="0"/>
          <w:numId w:val="2"/>
        </w:numPr>
        <w:spacing w:after="60"/>
      </w:pPr>
      <w:r>
        <w:t xml:space="preserve">Bookable sessions &amp; sellable-products storefront: depend on payments and a public profile; sequence after Phase 5 payments.</w:t>
      </w:r>
    </w:p>
    <w:p>
      <w:pPr>
        <w:pStyle w:val="ListParagraph"/>
        <w:numPr>
          <w:ilvl w:val="0"/>
          <w:numId w:val="2"/>
        </w:numPr>
        <w:spacing w:after="60"/>
      </w:pPr>
      <w:r>
        <w:t xml:space="preserve">Full white-label and a heavy AI build: light theming is enough near-term; add an AI plan-draft assistant only once the controlled editing workflow and libraries are solid, so AI augments Forma’s control story instead of chasing Bolder’s.</w:t>
      </w:r>
    </w:p>
    <w:p>
      <w:pPr>
        <w:pStyle w:val="Heading2"/>
      </w:pPr>
      <w:r>
        <w:t xml:space="preserve">One-line takeaway</w:t>
      </w:r>
    </w:p>
    <w:p>
      <w:pPr>
        <w:spacing w:after="120"/>
      </w:pPr>
      <w:r>
        <w:rPr>
          <w:b w:val="false"/>
          <w:bCs w:val="false"/>
        </w:rPr>
        <w:t xml:space="preserve">Bolder is further along on go-to-market, AI and monetisation; Forma is deeper on coaching control, data architecture and governance. Win by making Forma effortless to start (Phase 1), productive for coaches (Phase 2) and sticky for clients (Phase 3) — then market the control/offline/versioning/governance advantages Bolder can’t easily copy, and add AI and payments deliberately, not reactively.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6"/>
        <w:szCs w:val="16"/>
      </w:rPr>
      <w:t xml:space="preserve">Confidential — prepared June 24, 2026   |   Page </w:t>
    </w:r>
    <w:r>
      <w:rPr>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Forma vs Bolder — Competitor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C8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 vs Bolder — Competitor Analysis &amp; Roadmap</dc:title>
  <dc:creator>Forma</dc:creator>
  <cp:lastModifiedBy>Un-named</cp:lastModifiedBy>
  <cp:revision>1</cp:revision>
  <dcterms:created xsi:type="dcterms:W3CDTF">2026-06-24T17:51:33.158Z</dcterms:created>
  <dcterms:modified xsi:type="dcterms:W3CDTF">2026-06-24T17:51:33.158Z</dcterms:modified>
</cp:coreProperties>
</file>

<file path=docProps/custom.xml><?xml version="1.0" encoding="utf-8"?>
<Properties xmlns="http://schemas.openxmlformats.org/officeDocument/2006/custom-properties" xmlns:vt="http://schemas.openxmlformats.org/officeDocument/2006/docPropsVTypes"/>
</file>