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r>
              <w:t>spcode</w:t>
            </w:r>
          </w:p>
        </w:tc>
        <w:tc>
          <w:tcPr>
            <w:tcW w:type="dxa" w:w="4320"/>
          </w:tcPr>
          <w:p>
            <w:r>
              <w:t>utter</w:t>
            </w:r>
          </w:p>
        </w:tc>
      </w:tr>
      <w:tr>
        <w:tc>
          <w:tcPr>
            <w:tcW w:type="dxa" w:w="4320"/>
          </w:tcPr>
          <w:p>
            <w:r>
              <w:t>A</w:t>
            </w:r>
          </w:p>
        </w:tc>
        <w:tc>
          <w:tcPr>
            <w:tcW w:type="dxa" w:w="4320"/>
          </w:tcPr>
          <w:p>
            <w:r>
              <w:t>Where does it go? In the room. Wireless. Non wireless. All those good things. Okay. Thank you. This is really good information. What do you foresee as barriers and without being repetitive, any other barriers that you could think of for a device such as this, getting it implemented.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