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Sultan Qaboos University</w:t>
      </w:r>
    </w:p>
    <w:p w:rsidR="00000000" w:rsidDel="00000000" w:rsidP="00000000" w:rsidRDefault="00000000" w:rsidRPr="00000000" w14:paraId="00000002">
      <w:pPr>
        <w:jc w:val="center"/>
        <w:rPr>
          <w:b w:val="1"/>
        </w:rPr>
      </w:pPr>
      <w:r w:rsidDel="00000000" w:rsidR="00000000" w:rsidRPr="00000000">
        <w:rPr>
          <w:b w:val="1"/>
          <w:rtl w:val="0"/>
        </w:rPr>
        <w:t xml:space="preserve">Department of Computer Science</w:t>
      </w:r>
    </w:p>
    <w:p w:rsidR="00000000" w:rsidDel="00000000" w:rsidP="00000000" w:rsidRDefault="00000000" w:rsidRPr="00000000" w14:paraId="00000003">
      <w:pPr>
        <w:jc w:val="center"/>
        <w:rPr>
          <w:b w:val="1"/>
        </w:rPr>
      </w:pPr>
      <w:r w:rsidDel="00000000" w:rsidR="00000000" w:rsidRPr="00000000">
        <w:rPr>
          <w:b w:val="1"/>
          <w:rtl w:val="0"/>
        </w:rPr>
        <w:t xml:space="preserve">COMP4603 - FL 2022</w:t>
      </w:r>
    </w:p>
    <w:p w:rsidR="00000000" w:rsidDel="00000000" w:rsidP="00000000" w:rsidRDefault="00000000" w:rsidRPr="00000000" w14:paraId="00000004">
      <w:pPr>
        <w:jc w:val="center"/>
        <w:rPr>
          <w:b w:val="1"/>
        </w:rPr>
      </w:pPr>
      <w:r w:rsidDel="00000000" w:rsidR="00000000" w:rsidRPr="00000000">
        <w:rPr>
          <w:b w:val="1"/>
          <w:rtl w:val="0"/>
        </w:rPr>
        <w:t xml:space="preserve">HW1 - Introduction to Machine learning (Classification problem)</w:t>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Dataset: </w:t>
      </w:r>
      <w:r w:rsidDel="00000000" w:rsidR="00000000" w:rsidRPr="00000000">
        <w:rPr>
          <w:rtl w:val="0"/>
        </w:rPr>
        <w:t xml:space="preserve">t</w:t>
      </w:r>
      <w:r w:rsidDel="00000000" w:rsidR="00000000" w:rsidRPr="00000000">
        <w:rPr>
          <w:rtl w:val="0"/>
        </w:rPr>
        <w:t xml:space="preserve">he breast cancer dataset we will use for this HW was obtained from the University of Wisconsin Hospitals, Madison from Dr. William H. Wolberg. It consists of 699 samples (instances). The aim is to classify each instance as benign or malignant.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following is the description of the dataset:</w:t>
      </w:r>
    </w:p>
    <w:p w:rsidR="00000000" w:rsidDel="00000000" w:rsidP="00000000" w:rsidRDefault="00000000" w:rsidRPr="00000000" w14:paraId="0000000B">
      <w:pPr>
        <w:rPr/>
      </w:pPr>
      <w:r w:rsidDel="00000000" w:rsidR="00000000" w:rsidRPr="00000000">
        <w:rPr>
          <w:rtl w:val="0"/>
        </w:rPr>
      </w:r>
    </w:p>
    <w:tbl>
      <w:tblPr>
        <w:tblStyle w:val="Table1"/>
        <w:tblW w:w="9371.76291793313"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45"/>
        <w:gridCol w:w="1425"/>
        <w:gridCol w:w="2475"/>
        <w:gridCol w:w="701.7629179331307"/>
        <w:gridCol w:w="1530"/>
        <w:gridCol w:w="1395"/>
        <w:tblGridChange w:id="0">
          <w:tblGrid>
            <w:gridCol w:w="1845"/>
            <w:gridCol w:w="1425"/>
            <w:gridCol w:w="2475"/>
            <w:gridCol w:w="701.7629179331307"/>
            <w:gridCol w:w="1530"/>
            <w:gridCol w:w="1395"/>
          </w:tblGrid>
        </w:tblGridChange>
      </w:tblGrid>
      <w:tr>
        <w:trPr>
          <w:cantSplit w:val="0"/>
          <w:trHeight w:val="860" w:hRule="atLeast"/>
          <w:tblHeader w:val="0"/>
        </w:trPr>
        <w:tc>
          <w:tcPr>
            <w:shd w:fill="ddeeff"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rPr>
                <w:b w:val="1"/>
                <w:color w:val="123654"/>
                <w:sz w:val="20"/>
                <w:szCs w:val="20"/>
              </w:rPr>
            </w:pPr>
            <w:r w:rsidDel="00000000" w:rsidR="00000000" w:rsidRPr="00000000">
              <w:rPr>
                <w:b w:val="1"/>
                <w:color w:val="123654"/>
                <w:sz w:val="20"/>
                <w:szCs w:val="20"/>
                <w:rtl w:val="0"/>
              </w:rPr>
              <w:t xml:space="preserve">Data Set Characteristics:  </w:t>
            </w:r>
          </w:p>
        </w:tc>
        <w:tc>
          <w:tcP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rPr>
                <w:color w:val="123654"/>
                <w:sz w:val="20"/>
                <w:szCs w:val="20"/>
              </w:rPr>
            </w:pPr>
            <w:r w:rsidDel="00000000" w:rsidR="00000000" w:rsidRPr="00000000">
              <w:rPr>
                <w:color w:val="123654"/>
                <w:sz w:val="20"/>
                <w:szCs w:val="20"/>
                <w:rtl w:val="0"/>
              </w:rPr>
              <w:t xml:space="preserve">Multivariate</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rPr>
                <w:b w:val="1"/>
                <w:color w:val="123654"/>
                <w:sz w:val="20"/>
                <w:szCs w:val="20"/>
              </w:rPr>
            </w:pPr>
            <w:r w:rsidDel="00000000" w:rsidR="00000000" w:rsidRPr="00000000">
              <w:rPr>
                <w:b w:val="1"/>
                <w:color w:val="123654"/>
                <w:sz w:val="20"/>
                <w:szCs w:val="20"/>
                <w:rtl w:val="0"/>
              </w:rPr>
              <w:t xml:space="preserve">Number of Instances:</w:t>
            </w:r>
          </w:p>
        </w:tc>
        <w:tc>
          <w:tcPr>
            <w:tcMar>
              <w:top w:w="100.0" w:type="dxa"/>
              <w:left w:w="100.0" w:type="dxa"/>
              <w:bottom w:w="100.0" w:type="dxa"/>
              <w:right w:w="100.0" w:type="dxa"/>
            </w:tcMar>
            <w:vAlign w:val="top"/>
          </w:tcPr>
          <w:p w:rsidR="00000000" w:rsidDel="00000000" w:rsidP="00000000" w:rsidRDefault="00000000" w:rsidRPr="00000000" w14:paraId="0000000F">
            <w:pPr>
              <w:spacing w:after="0" w:before="0" w:line="240" w:lineRule="auto"/>
              <w:rPr>
                <w:color w:val="123654"/>
                <w:sz w:val="20"/>
                <w:szCs w:val="20"/>
              </w:rPr>
            </w:pPr>
            <w:r w:rsidDel="00000000" w:rsidR="00000000" w:rsidRPr="00000000">
              <w:rPr>
                <w:color w:val="123654"/>
                <w:sz w:val="20"/>
                <w:szCs w:val="20"/>
                <w:rtl w:val="0"/>
              </w:rPr>
              <w:t xml:space="preserve">699</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b w:val="1"/>
                <w:color w:val="123654"/>
                <w:sz w:val="20"/>
                <w:szCs w:val="20"/>
              </w:rPr>
            </w:pPr>
            <w:r w:rsidDel="00000000" w:rsidR="00000000" w:rsidRPr="00000000">
              <w:rPr>
                <w:b w:val="1"/>
                <w:color w:val="123654"/>
                <w:sz w:val="20"/>
                <w:szCs w:val="20"/>
                <w:rtl w:val="0"/>
              </w:rPr>
              <w:t xml:space="preserve">Area:</w:t>
            </w:r>
          </w:p>
        </w:tc>
        <w:tc>
          <w:tcP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rPr>
                <w:color w:val="123654"/>
                <w:sz w:val="20"/>
                <w:szCs w:val="20"/>
              </w:rPr>
            </w:pPr>
            <w:r w:rsidDel="00000000" w:rsidR="00000000" w:rsidRPr="00000000">
              <w:rPr>
                <w:color w:val="123654"/>
                <w:sz w:val="20"/>
                <w:szCs w:val="20"/>
                <w:rtl w:val="0"/>
              </w:rPr>
              <w:t xml:space="preserve">Life</w:t>
            </w:r>
          </w:p>
        </w:tc>
      </w:tr>
      <w:tr>
        <w:trPr>
          <w:cantSplit w:val="0"/>
          <w:trHeight w:val="553.9550781249999" w:hRule="atLeast"/>
          <w:tblHeader w:val="0"/>
        </w:trPr>
        <w:tc>
          <w:tcPr>
            <w:shd w:fill="ddeeff"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b w:val="1"/>
                <w:color w:val="123654"/>
                <w:sz w:val="20"/>
                <w:szCs w:val="20"/>
              </w:rPr>
            </w:pPr>
            <w:r w:rsidDel="00000000" w:rsidR="00000000" w:rsidRPr="00000000">
              <w:rPr>
                <w:b w:val="1"/>
                <w:color w:val="123654"/>
                <w:sz w:val="20"/>
                <w:szCs w:val="20"/>
                <w:rtl w:val="0"/>
              </w:rPr>
              <w:t xml:space="preserve">Attribute Characteristics:</w:t>
            </w:r>
          </w:p>
        </w:tc>
        <w:tc>
          <w:tcP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rPr>
                <w:color w:val="123654"/>
                <w:sz w:val="20"/>
                <w:szCs w:val="20"/>
              </w:rPr>
            </w:pPr>
            <w:r w:rsidDel="00000000" w:rsidR="00000000" w:rsidRPr="00000000">
              <w:rPr>
                <w:color w:val="123654"/>
                <w:sz w:val="20"/>
                <w:szCs w:val="20"/>
                <w:rtl w:val="0"/>
              </w:rPr>
              <w:t xml:space="preserve">Integer</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b w:val="1"/>
                <w:color w:val="123654"/>
                <w:sz w:val="20"/>
                <w:szCs w:val="20"/>
              </w:rPr>
            </w:pPr>
            <w:r w:rsidDel="00000000" w:rsidR="00000000" w:rsidRPr="00000000">
              <w:rPr>
                <w:b w:val="1"/>
                <w:color w:val="123654"/>
                <w:sz w:val="20"/>
                <w:szCs w:val="20"/>
                <w:rtl w:val="0"/>
              </w:rPr>
              <w:t xml:space="preserve">Number of Attributes:</w:t>
            </w:r>
          </w:p>
        </w:tc>
        <w:tc>
          <w:tcP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color w:val="123654"/>
                <w:sz w:val="20"/>
                <w:szCs w:val="20"/>
              </w:rPr>
            </w:pPr>
            <w:r w:rsidDel="00000000" w:rsidR="00000000" w:rsidRPr="00000000">
              <w:rPr>
                <w:color w:val="123654"/>
                <w:sz w:val="20"/>
                <w:szCs w:val="20"/>
                <w:rtl w:val="0"/>
              </w:rPr>
              <w:t xml:space="preserve">10</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b w:val="1"/>
                <w:color w:val="123654"/>
                <w:sz w:val="20"/>
                <w:szCs w:val="20"/>
              </w:rPr>
            </w:pPr>
            <w:r w:rsidDel="00000000" w:rsidR="00000000" w:rsidRPr="00000000">
              <w:rPr>
                <w:b w:val="1"/>
                <w:color w:val="123654"/>
                <w:sz w:val="20"/>
                <w:szCs w:val="20"/>
                <w:rtl w:val="0"/>
              </w:rPr>
              <w:t xml:space="preserve">Date Donated</w:t>
            </w:r>
          </w:p>
        </w:tc>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color w:val="123654"/>
                <w:sz w:val="20"/>
                <w:szCs w:val="20"/>
              </w:rPr>
            </w:pPr>
            <w:r w:rsidDel="00000000" w:rsidR="00000000" w:rsidRPr="00000000">
              <w:rPr>
                <w:color w:val="123654"/>
                <w:sz w:val="20"/>
                <w:szCs w:val="20"/>
                <w:rtl w:val="0"/>
              </w:rPr>
              <w:t xml:space="preserve">1992-07-15</w:t>
            </w:r>
          </w:p>
        </w:tc>
      </w:tr>
      <w:tr>
        <w:trPr>
          <w:cantSplit w:val="0"/>
          <w:trHeight w:val="913.9550781249999" w:hRule="atLeast"/>
          <w:tblHeader w:val="0"/>
        </w:trPr>
        <w:tc>
          <w:tcPr>
            <w:shd w:fill="ddeeff"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b w:val="1"/>
                <w:color w:val="123654"/>
                <w:sz w:val="20"/>
                <w:szCs w:val="20"/>
              </w:rPr>
            </w:pPr>
            <w:r w:rsidDel="00000000" w:rsidR="00000000" w:rsidRPr="00000000">
              <w:rPr>
                <w:b w:val="1"/>
                <w:color w:val="123654"/>
                <w:sz w:val="20"/>
                <w:szCs w:val="20"/>
                <w:rtl w:val="0"/>
              </w:rPr>
              <w:t xml:space="preserve">Associated Tasks:</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color w:val="123654"/>
                <w:sz w:val="20"/>
                <w:szCs w:val="20"/>
              </w:rPr>
            </w:pPr>
            <w:r w:rsidDel="00000000" w:rsidR="00000000" w:rsidRPr="00000000">
              <w:rPr>
                <w:color w:val="123654"/>
                <w:sz w:val="20"/>
                <w:szCs w:val="20"/>
                <w:rtl w:val="0"/>
              </w:rPr>
              <w:t xml:space="preserve">Classification</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b w:val="1"/>
                <w:color w:val="123654"/>
                <w:sz w:val="20"/>
                <w:szCs w:val="20"/>
              </w:rPr>
            </w:pPr>
            <w:r w:rsidDel="00000000" w:rsidR="00000000" w:rsidRPr="00000000">
              <w:rPr>
                <w:b w:val="1"/>
                <w:color w:val="123654"/>
                <w:sz w:val="20"/>
                <w:szCs w:val="20"/>
                <w:rtl w:val="0"/>
              </w:rPr>
              <w:t xml:space="preserve">Missing Values?</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color w:val="123654"/>
                <w:sz w:val="20"/>
                <w:szCs w:val="20"/>
              </w:rPr>
            </w:pPr>
            <w:r w:rsidDel="00000000" w:rsidR="00000000" w:rsidRPr="00000000">
              <w:rPr>
                <w:color w:val="123654"/>
                <w:sz w:val="20"/>
                <w:szCs w:val="20"/>
                <w:rtl w:val="0"/>
              </w:rPr>
              <w:t xml:space="preserve">Yes</w:t>
            </w:r>
          </w:p>
        </w:tc>
        <w:tc>
          <w:tcPr>
            <w:shd w:fill="ddeeff"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b w:val="1"/>
                <w:color w:val="123654"/>
                <w:sz w:val="20"/>
                <w:szCs w:val="20"/>
              </w:rPr>
            </w:pPr>
            <w:r w:rsidDel="00000000" w:rsidR="00000000" w:rsidRPr="00000000">
              <w:rPr>
                <w:b w:val="1"/>
                <w:color w:val="123654"/>
                <w:sz w:val="20"/>
                <w:szCs w:val="20"/>
                <w:rtl w:val="0"/>
              </w:rPr>
              <w:t xml:space="preserve">Number of Web Hits:</w:t>
            </w:r>
          </w:p>
        </w:tc>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color w:val="123654"/>
                <w:sz w:val="20"/>
                <w:szCs w:val="20"/>
              </w:rPr>
            </w:pPr>
            <w:r w:rsidDel="00000000" w:rsidR="00000000" w:rsidRPr="00000000">
              <w:rPr>
                <w:color w:val="123654"/>
                <w:sz w:val="20"/>
                <w:szCs w:val="20"/>
                <w:rtl w:val="0"/>
              </w:rPr>
              <w:t xml:space="preserve">827435</w:t>
            </w:r>
          </w:p>
        </w:tc>
      </w:tr>
    </w:tbl>
    <w:p w:rsidR="00000000" w:rsidDel="00000000" w:rsidP="00000000" w:rsidRDefault="00000000" w:rsidRPr="00000000" w14:paraId="0000001E">
      <w:pPr>
        <w:spacing w:after="0" w:before="0" w:line="240"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More details are given in the accompanying text file “breast-cancer-wisconsin_features.txt” and in the following website:</w:t>
      </w:r>
    </w:p>
    <w:p w:rsidR="00000000" w:rsidDel="00000000" w:rsidP="00000000" w:rsidRDefault="00000000" w:rsidRPr="00000000" w14:paraId="00000021">
      <w:pPr>
        <w:rPr/>
      </w:pPr>
      <w:r w:rsidDel="00000000" w:rsidR="00000000" w:rsidRPr="00000000">
        <w:rPr>
          <w:rtl w:val="0"/>
        </w:rPr>
        <w:t xml:space="preserve"> </w:t>
      </w:r>
      <w:hyperlink r:id="rId6">
        <w:r w:rsidDel="00000000" w:rsidR="00000000" w:rsidRPr="00000000">
          <w:rPr>
            <w:color w:val="1155cc"/>
            <w:u w:val="single"/>
            <w:rtl w:val="0"/>
          </w:rPr>
          <w:t xml:space="preserve">https://archive.ics.uci.edu/ml/datasets/Breast+Cancer+Wisconsin+%28Original%29</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Questions</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Load the dataset as a dataframe with column names included.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Show dataset description.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Check if there are missing values or not.</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If so, repair the dataset either by deleting the corresponding rows or by replacing the missing values with other relevant values that you believe are more representative.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Show some scatter plots using pairs of features. Provide a brief discussion.</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Extract the features into a matrix X and labels (last column in the dataset) into a vector y.</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Convert the labels to 0, for benign, and 1 for malignant.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Split the dataset into training and test sets.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Train a K-NN classifier with the number of neighbors k=1.</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Evaluate the trained classifier on the test set.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Report classifier performance in terms of classifier accuracy on the test set.</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Discuss the results.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Apply feature scaling (using minmax and z-score scalers) and redo 7), 8) and 9).</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Compare and discuss the results obtained before and after feature scaling.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Apply dimensionality reduction using feature selection. Keep only 2 features.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Show the scatter plot of the reduced dataset.</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Redo 7), 8) and 9).</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Compare and discuss the results obtained before and after feature selection.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Note</w:t>
      </w:r>
      <w:r w:rsidDel="00000000" w:rsidR="00000000" w:rsidRPr="00000000">
        <w:rPr>
          <w:rtl w:val="0"/>
        </w:rPr>
        <w:t xml:space="preserve">: You have to provide:</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 a well commented and organized Python code (.py).</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A report document.</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Breast+Cancer+Wisconsin+%28Origina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