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EB077" w14:textId="5433BDA3" w:rsidR="00833CD2" w:rsidRDefault="00276688" w:rsidP="007A6BB1">
      <w:pPr>
        <w:pStyle w:val="Heading1"/>
        <w:jc w:val="center"/>
      </w:pPr>
      <w:bookmarkStart w:id="0" w:name="fawry-data-engineering-pipeline-analysis"/>
      <w:r>
        <w:rPr>
          <w:noProof/>
        </w:rPr>
        <w:drawing>
          <wp:anchor distT="0" distB="0" distL="114300" distR="114300" simplePos="0" relativeHeight="251659776" behindDoc="1" locked="0" layoutInCell="1" allowOverlap="1" wp14:anchorId="59A370AF" wp14:editId="1C532C92">
            <wp:simplePos x="0" y="0"/>
            <wp:positionH relativeFrom="column">
              <wp:posOffset>-822960</wp:posOffset>
            </wp:positionH>
            <wp:positionV relativeFrom="paragraph">
              <wp:posOffset>-1348740</wp:posOffset>
            </wp:positionV>
            <wp:extent cx="7520940" cy="2011680"/>
            <wp:effectExtent l="0" t="0" r="0" b="0"/>
            <wp:wrapNone/>
            <wp:docPr id="18872017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094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>
        <w:t>Fawry</w:t>
      </w:r>
      <w:proofErr w:type="spellEnd"/>
      <w:r w:rsidR="00000000">
        <w:t xml:space="preserve"> Data Engineering Pipeline Analysis</w:t>
      </w:r>
    </w:p>
    <w:p w14:paraId="7874BB77" w14:textId="5FE44B90" w:rsidR="00833CD2" w:rsidRDefault="00000000">
      <w:pPr>
        <w:pStyle w:val="Heading2"/>
      </w:pPr>
      <w:bookmarkStart w:id="1" w:name="data-sources"/>
      <w:r>
        <w:t>1. Data Sources</w:t>
      </w:r>
    </w:p>
    <w:p w14:paraId="3148B659" w14:textId="488BE0BA" w:rsidR="00833CD2" w:rsidRDefault="00000000">
      <w:pPr>
        <w:pStyle w:val="FirstParagraph"/>
      </w:pPr>
      <w:proofErr w:type="spellStart"/>
      <w:r>
        <w:t>Fawry</w:t>
      </w:r>
      <w:proofErr w:type="spellEnd"/>
      <w:r>
        <w:t xml:space="preserve"> operates one of the largest digital payment networks in Egypt, which means it collects data from several major sources:</w:t>
      </w:r>
    </w:p>
    <w:p w14:paraId="4D884062" w14:textId="7CBF36EC" w:rsidR="00833CD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POS Terminals and Agent Network:</w:t>
      </w:r>
      <w:r>
        <w:t xml:space="preserve"> Payment requests, transaction logs, timestamps, service types, and merchant IDs.</w:t>
      </w:r>
    </w:p>
    <w:p w14:paraId="7F1AD773" w14:textId="46574FF3" w:rsidR="00833CD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Mobile App &amp; Website (myFawry):</w:t>
      </w:r>
      <w:r>
        <w:t xml:space="preserve"> User account data, wallet top-ups, bills, e-commerce payments, and behavioral events.</w:t>
      </w:r>
    </w:p>
    <w:p w14:paraId="43C84D8A" w14:textId="236AFCC6" w:rsidR="00833CD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Merchant &amp; Corporate Integrations:</w:t>
      </w:r>
      <w:r>
        <w:t xml:space="preserve"> Invoices, settlements, reconciliation files, and B2B payment data.</w:t>
      </w:r>
    </w:p>
    <w:p w14:paraId="76537D39" w14:textId="62D248DC" w:rsidR="00833CD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Banking &amp; Financial Partners:</w:t>
      </w:r>
      <w:r>
        <w:t xml:space="preserve"> Transaction confirmations, settlement reports, and compliance-related data.</w:t>
      </w:r>
    </w:p>
    <w:p w14:paraId="7BF7E898" w14:textId="77777777" w:rsidR="00833CD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Service Providers (e.g., utilities, telecom):</w:t>
      </w:r>
      <w:r>
        <w:t xml:space="preserve"> Bill status updates, payment confirmations, and service charges.</w:t>
      </w:r>
    </w:p>
    <w:p w14:paraId="70A2F6D8" w14:textId="77777777" w:rsidR="00833CD2" w:rsidRDefault="00000000">
      <w:pPr>
        <w:pStyle w:val="Heading2"/>
      </w:pPr>
      <w:bookmarkStart w:id="2" w:name="storage-layer"/>
      <w:bookmarkEnd w:id="1"/>
      <w:r>
        <w:t>2. Storage Layer</w:t>
      </w:r>
    </w:p>
    <w:p w14:paraId="36E49E67" w14:textId="77777777" w:rsidR="00833CD2" w:rsidRDefault="00000000">
      <w:pPr>
        <w:pStyle w:val="FirstParagraph"/>
      </w:pPr>
      <w:r>
        <w:t>Fawry would typically rely on a multi-layer storage architecture to handle its massive transaction volume:</w:t>
      </w:r>
    </w:p>
    <w:p w14:paraId="7B9D987A" w14:textId="77777777" w:rsidR="00833CD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Data Lake (Raw Storage):</w:t>
      </w:r>
      <w:r>
        <w:t xml:space="preserve"> Stores unprocessed data from POS, app logs, API events, and external integrations in formats like JSON, CSV, or Parquet.</w:t>
      </w:r>
    </w:p>
    <w:p w14:paraId="67EF6FF6" w14:textId="77777777" w:rsidR="00833CD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Data Warehouse:</w:t>
      </w:r>
      <w:r>
        <w:t xml:space="preserve"> Cleaned and structured data used for analytics, financial reports, dashboards, and regulatory compliance.</w:t>
      </w:r>
    </w:p>
    <w:p w14:paraId="67A72315" w14:textId="77777777" w:rsidR="00833CD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Operational Databases / NoSQL Stores:</w:t>
      </w:r>
      <w:r>
        <w:t xml:space="preserve"> Used for real-time operations such as wallet balance checks, instant confirmations, and fraud flagging.</w:t>
      </w:r>
    </w:p>
    <w:p w14:paraId="11F9B9FE" w14:textId="77777777" w:rsidR="00833CD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Cold Storage / Archive:</w:t>
      </w:r>
      <w:r>
        <w:t xml:space="preserve"> Long-term storage for older transaction logs, audit trails, and compliance data.</w:t>
      </w:r>
    </w:p>
    <w:p w14:paraId="34610530" w14:textId="77777777" w:rsidR="00833CD2" w:rsidRDefault="00000000">
      <w:pPr>
        <w:pStyle w:val="Heading2"/>
      </w:pPr>
      <w:bookmarkStart w:id="3" w:name="processing-layer"/>
      <w:bookmarkEnd w:id="2"/>
      <w:r>
        <w:t>3. Processing Layer</w:t>
      </w:r>
    </w:p>
    <w:p w14:paraId="0910D9F5" w14:textId="77777777" w:rsidR="00833CD2" w:rsidRDefault="00000000">
      <w:pPr>
        <w:pStyle w:val="FirstParagraph"/>
      </w:pPr>
      <w:r>
        <w:t>Fawry requires both batch and real-time processing capabilities:</w:t>
      </w:r>
    </w:p>
    <w:p w14:paraId="66864579" w14:textId="77777777" w:rsidR="00833CD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Real-Time Stream Processing:</w:t>
      </w:r>
      <w:r>
        <w:t xml:space="preserve"> Handles instant validation of payments, fraud detection, balance updates, and event-driven alerts.</w:t>
      </w:r>
    </w:p>
    <w:p w14:paraId="48241902" w14:textId="77777777" w:rsidR="00833CD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Batch Processing:</w:t>
      </w:r>
      <w:r>
        <w:t xml:space="preserve"> Daily or hourly ETL/ELT jobs to transform raw data into the Data Warehouse and generate settlement reports.</w:t>
      </w:r>
    </w:p>
    <w:p w14:paraId="2BE04AB4" w14:textId="77777777" w:rsidR="00833CD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Data Cleaning and Enrichment:</w:t>
      </w:r>
      <w:r>
        <w:t xml:space="preserve"> Removing duplicates, fixing inconsistencies, and enriching transactions with merchant details, geolocation, or service category.</w:t>
      </w:r>
    </w:p>
    <w:p w14:paraId="569EA139" w14:textId="77777777" w:rsidR="00833CD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Aggregation:</w:t>
      </w:r>
      <w:r>
        <w:t xml:space="preserve"> Creating summary tables for daily transactions, merchant performance, and service usage trends.</w:t>
      </w:r>
    </w:p>
    <w:p w14:paraId="1E9BECA3" w14:textId="77777777" w:rsidR="00833CD2" w:rsidRDefault="00000000">
      <w:pPr>
        <w:pStyle w:val="Heading2"/>
      </w:pPr>
      <w:bookmarkStart w:id="4" w:name="serving-layer"/>
      <w:bookmarkEnd w:id="3"/>
      <w:r>
        <w:t>4. Serving Layer</w:t>
      </w:r>
    </w:p>
    <w:p w14:paraId="5ED1F664" w14:textId="77777777" w:rsidR="00833CD2" w:rsidRDefault="00000000">
      <w:pPr>
        <w:pStyle w:val="FirstParagraph"/>
      </w:pPr>
      <w:r>
        <w:t>Once processed, the data supports several business functions:</w:t>
      </w:r>
    </w:p>
    <w:p w14:paraId="37E6379D" w14:textId="77777777" w:rsidR="00833CD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Dashboards &amp; BI Reports:</w:t>
      </w:r>
      <w:r>
        <w:t xml:space="preserve"> Used by management, finance, and operations to track revenue, transaction volumes, agent performance, and service usage.</w:t>
      </w:r>
    </w:p>
    <w:p w14:paraId="15F06159" w14:textId="77777777" w:rsidR="00833CD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Real-Time Application Services:</w:t>
      </w:r>
      <w:r>
        <w:t xml:space="preserve"> Wallet balance display, transaction history, instant confirmations, and agent portal updates.</w:t>
      </w:r>
    </w:p>
    <w:p w14:paraId="41D3489B" w14:textId="77777777" w:rsidR="00833CD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ML-Driven Features:</w:t>
      </w:r>
      <w:r>
        <w:t xml:space="preserve"> Fraud alerts, personalized recommendations, transaction risk analysis, and predictive analytics.</w:t>
      </w:r>
    </w:p>
    <w:p w14:paraId="619541C4" w14:textId="77777777" w:rsidR="00833CD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User App / Website:</w:t>
      </w:r>
      <w:r>
        <w:t xml:space="preserve"> Financial reconciliation, settlement processing, auditing, and compliance reporting.</w:t>
      </w:r>
    </w:p>
    <w:p w14:paraId="514766F3" w14:textId="35B140DC" w:rsidR="007A6BB1" w:rsidRDefault="007A6BB1" w:rsidP="007A6BB1">
      <w:pPr>
        <w:pStyle w:val="Compact"/>
        <w:ind w:left="360"/>
        <w:rPr>
          <w:b/>
          <w:bCs/>
        </w:rPr>
      </w:pPr>
    </w:p>
    <w:p w14:paraId="68A15D4B" w14:textId="3A08C5D9" w:rsidR="007A6BB1" w:rsidRDefault="007A6BB1" w:rsidP="007A6BB1">
      <w:pPr>
        <w:pStyle w:val="Heading2"/>
      </w:pPr>
      <w:r>
        <w:t>5</w:t>
      </w:r>
      <w:r>
        <w:t xml:space="preserve">. </w:t>
      </w:r>
      <w:r>
        <w:t xml:space="preserve">Pipeline </w:t>
      </w:r>
    </w:p>
    <w:p w14:paraId="38689382" w14:textId="549D19D8" w:rsidR="007A6BB1" w:rsidRPr="007A6BB1" w:rsidRDefault="007A6BB1" w:rsidP="007A6BB1">
      <w:pPr>
        <w:pStyle w:val="BodyText"/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364686C6" wp14:editId="4FCD7DB7">
            <wp:simplePos x="0" y="0"/>
            <wp:positionH relativeFrom="column">
              <wp:posOffset>0</wp:posOffset>
            </wp:positionH>
            <wp:positionV relativeFrom="paragraph">
              <wp:posOffset>60325</wp:posOffset>
            </wp:positionV>
            <wp:extent cx="5943600" cy="5227320"/>
            <wp:effectExtent l="0" t="0" r="0" b="0"/>
            <wp:wrapNone/>
            <wp:docPr id="213295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AE7F111" w14:textId="77777777" w:rsidR="007A6BB1" w:rsidRDefault="007A6BB1" w:rsidP="007A6BB1">
      <w:pPr>
        <w:pStyle w:val="Compact"/>
        <w:rPr>
          <w:b/>
          <w:bCs/>
        </w:rPr>
      </w:pPr>
    </w:p>
    <w:p w14:paraId="1FCBAE48" w14:textId="77777777" w:rsidR="007A6BB1" w:rsidRDefault="007A6BB1" w:rsidP="007A6BB1">
      <w:pPr>
        <w:pStyle w:val="Compact"/>
        <w:ind w:left="720"/>
      </w:pPr>
    </w:p>
    <w:p w14:paraId="4682725A" w14:textId="77777777" w:rsidR="007A6BB1" w:rsidRDefault="007A6BB1">
      <w:pPr>
        <w:pStyle w:val="Heading2"/>
      </w:pPr>
      <w:bookmarkStart w:id="5" w:name="use-case"/>
      <w:bookmarkEnd w:id="4"/>
    </w:p>
    <w:p w14:paraId="13686C53" w14:textId="77777777" w:rsidR="007A6BB1" w:rsidRDefault="007A6BB1">
      <w:pPr>
        <w:pStyle w:val="Heading2"/>
      </w:pPr>
    </w:p>
    <w:p w14:paraId="1B0E48AD" w14:textId="77777777" w:rsidR="007A6BB1" w:rsidRDefault="007A6BB1">
      <w:pPr>
        <w:pStyle w:val="Heading2"/>
      </w:pPr>
    </w:p>
    <w:p w14:paraId="3573A77F" w14:textId="77777777" w:rsidR="007A6BB1" w:rsidRDefault="007A6BB1">
      <w:pPr>
        <w:pStyle w:val="Heading2"/>
      </w:pPr>
    </w:p>
    <w:p w14:paraId="2496A0DF" w14:textId="77777777" w:rsidR="007A6BB1" w:rsidRDefault="007A6BB1">
      <w:pPr>
        <w:pStyle w:val="Heading2"/>
      </w:pPr>
    </w:p>
    <w:p w14:paraId="60C1A188" w14:textId="77777777" w:rsidR="007A6BB1" w:rsidRDefault="007A6BB1">
      <w:pPr>
        <w:pStyle w:val="Heading2"/>
      </w:pPr>
    </w:p>
    <w:p w14:paraId="171D07AA" w14:textId="77777777" w:rsidR="007A6BB1" w:rsidRDefault="007A6BB1" w:rsidP="007A6BB1">
      <w:pPr>
        <w:pStyle w:val="BodyText"/>
      </w:pPr>
    </w:p>
    <w:p w14:paraId="73F8B507" w14:textId="77777777" w:rsidR="007A6BB1" w:rsidRDefault="007A6BB1" w:rsidP="007A6BB1">
      <w:pPr>
        <w:pStyle w:val="BodyText"/>
      </w:pPr>
    </w:p>
    <w:p w14:paraId="3C7CE3ED" w14:textId="77777777" w:rsidR="007A6BB1" w:rsidRDefault="007A6BB1" w:rsidP="007A6BB1">
      <w:pPr>
        <w:pStyle w:val="BodyText"/>
      </w:pPr>
    </w:p>
    <w:p w14:paraId="3849EBF4" w14:textId="77777777" w:rsidR="007A6BB1" w:rsidRDefault="007A6BB1" w:rsidP="007A6BB1">
      <w:pPr>
        <w:pStyle w:val="BodyText"/>
      </w:pPr>
    </w:p>
    <w:p w14:paraId="6CB315B4" w14:textId="6558050D" w:rsidR="007A6BB1" w:rsidRPr="007A6BB1" w:rsidRDefault="007A6BB1" w:rsidP="007A6BB1">
      <w:pPr>
        <w:pStyle w:val="BodyText"/>
      </w:pPr>
    </w:p>
    <w:p w14:paraId="3608E5C7" w14:textId="61359C7F" w:rsidR="00833CD2" w:rsidRDefault="00000000">
      <w:pPr>
        <w:pStyle w:val="Heading2"/>
      </w:pPr>
      <w:r>
        <w:lastRenderedPageBreak/>
        <w:t>Use Case </w:t>
      </w:r>
    </w:p>
    <w:p w14:paraId="0E63DA83" w14:textId="77777777" w:rsidR="00833CD2" w:rsidRDefault="00000000">
      <w:pPr>
        <w:pStyle w:val="FirstParagraph"/>
      </w:pPr>
      <w:r>
        <w:rPr>
          <w:b/>
          <w:bCs/>
        </w:rPr>
        <w:t>Example: Paying an electricity bill through Fawry</w:t>
      </w:r>
    </w:p>
    <w:p w14:paraId="27C2978D" w14:textId="77777777" w:rsidR="00833CD2" w:rsidRDefault="00000000">
      <w:pPr>
        <w:pStyle w:val="Compact"/>
        <w:numPr>
          <w:ilvl w:val="0"/>
          <w:numId w:val="6"/>
        </w:numPr>
      </w:pPr>
      <w:r>
        <w:t>The user pays via agent or the mobile app.</w:t>
      </w:r>
    </w:p>
    <w:p w14:paraId="6F3CCC65" w14:textId="77777777" w:rsidR="00833CD2" w:rsidRDefault="00000000">
      <w:pPr>
        <w:pStyle w:val="Compact"/>
        <w:numPr>
          <w:ilvl w:val="0"/>
          <w:numId w:val="6"/>
        </w:numPr>
      </w:pPr>
      <w:r>
        <w:t>The transaction is captured instantly and sent to the system.</w:t>
      </w:r>
    </w:p>
    <w:p w14:paraId="0A7A262C" w14:textId="77777777" w:rsidR="00833CD2" w:rsidRDefault="00000000">
      <w:pPr>
        <w:pStyle w:val="Compact"/>
        <w:numPr>
          <w:ilvl w:val="0"/>
          <w:numId w:val="6"/>
        </w:numPr>
      </w:pPr>
      <w:r>
        <w:t>Real-time processors validate the payment and update balances.</w:t>
      </w:r>
    </w:p>
    <w:p w14:paraId="0B17139F" w14:textId="77777777" w:rsidR="00833CD2" w:rsidRDefault="00000000">
      <w:pPr>
        <w:pStyle w:val="Compact"/>
        <w:numPr>
          <w:ilvl w:val="0"/>
          <w:numId w:val="6"/>
        </w:numPr>
      </w:pPr>
      <w:r>
        <w:t>The raw transaction is stored in the Data Lake.</w:t>
      </w:r>
    </w:p>
    <w:p w14:paraId="0F585FA1" w14:textId="77777777" w:rsidR="00833CD2" w:rsidRDefault="00000000">
      <w:pPr>
        <w:pStyle w:val="Compact"/>
        <w:numPr>
          <w:ilvl w:val="0"/>
          <w:numId w:val="6"/>
        </w:numPr>
      </w:pPr>
      <w:r>
        <w:t>Batch jobs later move the cleaned version into the Data Warehouse.</w:t>
      </w:r>
    </w:p>
    <w:p w14:paraId="4C59650D" w14:textId="77777777" w:rsidR="00833CD2" w:rsidRDefault="00000000">
      <w:pPr>
        <w:pStyle w:val="Compact"/>
        <w:numPr>
          <w:ilvl w:val="0"/>
          <w:numId w:val="6"/>
        </w:numPr>
      </w:pPr>
      <w:r>
        <w:t>Dashboards update with daily transaction volumes and settlement info.</w:t>
      </w:r>
    </w:p>
    <w:p w14:paraId="1C867B17" w14:textId="77777777" w:rsidR="00833CD2" w:rsidRDefault="00000000">
      <w:pPr>
        <w:pStyle w:val="Compact"/>
        <w:numPr>
          <w:ilvl w:val="0"/>
          <w:numId w:val="6"/>
        </w:numPr>
      </w:pPr>
      <w:r>
        <w:t>Utility providers receive confirmation and settlement files.</w:t>
      </w:r>
    </w:p>
    <w:p w14:paraId="6E2CF340" w14:textId="77777777" w:rsidR="00833CD2" w:rsidRDefault="00000000">
      <w:pPr>
        <w:pStyle w:val="Heading2"/>
      </w:pPr>
      <w:bookmarkStart w:id="6" w:name="references"/>
      <w:bookmarkEnd w:id="5"/>
      <w:r>
        <w:t>References</w:t>
      </w:r>
    </w:p>
    <w:p w14:paraId="4D7CCC8B" w14:textId="77777777" w:rsidR="00833CD2" w:rsidRDefault="00000000">
      <w:pPr>
        <w:numPr>
          <w:ilvl w:val="0"/>
          <w:numId w:val="7"/>
        </w:numPr>
      </w:pPr>
      <w:r>
        <w:t xml:space="preserve">Fawry Official Website – Company Overview: </w:t>
      </w:r>
      <w:hyperlink r:id="rId7">
        <w:r>
          <w:rPr>
            <w:rStyle w:val="Hyperlink"/>
          </w:rPr>
          <w:t>https://www.fawry.com/about/who-we-are/</w:t>
        </w:r>
      </w:hyperlink>
    </w:p>
    <w:p w14:paraId="47BFD8B9" w14:textId="77777777" w:rsidR="00833CD2" w:rsidRDefault="00000000">
      <w:pPr>
        <w:numPr>
          <w:ilvl w:val="0"/>
          <w:numId w:val="7"/>
        </w:numPr>
      </w:pPr>
      <w:r>
        <w:t xml:space="preserve">Fawry Partnership Announcements and Transaction Insights: </w:t>
      </w:r>
      <w:hyperlink r:id="rId8">
        <w:r>
          <w:rPr>
            <w:rStyle w:val="Hyperlink"/>
          </w:rPr>
          <w:t>https://www.fawry.com/2025/03/19/fawry-and-contact-join-forces-to-transform-egypts-e-payment-system/</w:t>
        </w:r>
      </w:hyperlink>
    </w:p>
    <w:p w14:paraId="25E9FE16" w14:textId="77777777" w:rsidR="00833CD2" w:rsidRDefault="00000000">
      <w:pPr>
        <w:numPr>
          <w:ilvl w:val="0"/>
          <w:numId w:val="7"/>
        </w:numPr>
      </w:pPr>
      <w:hyperlink r:id="rId9">
        <w:r>
          <w:rPr>
            <w:rStyle w:val="Hyperlink"/>
          </w:rPr>
          <w:t>Fawry – Egypt’s leading digital payments platform</w:t>
        </w:r>
      </w:hyperlink>
    </w:p>
    <w:p w14:paraId="1CC55368" w14:textId="77777777" w:rsidR="00833CD2" w:rsidRDefault="00000000">
      <w:pPr>
        <w:numPr>
          <w:ilvl w:val="0"/>
          <w:numId w:val="7"/>
        </w:numPr>
      </w:pPr>
      <w:hyperlink r:id="rId10">
        <w:r>
          <w:rPr>
            <w:rStyle w:val="Hyperlink"/>
          </w:rPr>
          <w:t>Fawry for Banking Technology and Electronic Payments - The Middle East’s Fintech 50 - Forbes Lists</w:t>
        </w:r>
      </w:hyperlink>
      <w:bookmarkEnd w:id="0"/>
      <w:bookmarkEnd w:id="6"/>
    </w:p>
    <w:sectPr w:rsidR="00833CD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12607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35ACD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4FAC2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79074453">
    <w:abstractNumId w:val="0"/>
  </w:num>
  <w:num w:numId="2" w16cid:durableId="525876611">
    <w:abstractNumId w:val="1"/>
  </w:num>
  <w:num w:numId="3" w16cid:durableId="845095563">
    <w:abstractNumId w:val="1"/>
  </w:num>
  <w:num w:numId="4" w16cid:durableId="1588685676">
    <w:abstractNumId w:val="1"/>
  </w:num>
  <w:num w:numId="5" w16cid:durableId="1066144885">
    <w:abstractNumId w:val="1"/>
  </w:num>
  <w:num w:numId="6" w16cid:durableId="6630459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85925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3CD2"/>
    <w:rsid w:val="00022674"/>
    <w:rsid w:val="00276688"/>
    <w:rsid w:val="007A6BB1"/>
    <w:rsid w:val="00833CD2"/>
    <w:rsid w:val="00F7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1C84C"/>
  <w15:docId w15:val="{93DAB5F0-681B-45A5-9F9A-F89CF4550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wry.com/2025/03/19/fawry-and-contact-join-forces-to-transform-egypts-e-payment-syste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wry.com/about/who-we-ar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forbesmiddleeast.com/lists/the-middle-easts-fintech-50/fawry-for-banking-technology-and-electronic-paymen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gypttour.info/fawry-egyptian-fintech-compan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574</Words>
  <Characters>3274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Mohammed Salah</cp:lastModifiedBy>
  <cp:revision>4</cp:revision>
  <dcterms:created xsi:type="dcterms:W3CDTF">2025-11-30T10:34:00Z</dcterms:created>
  <dcterms:modified xsi:type="dcterms:W3CDTF">2025-11-30T10:42:00Z</dcterms:modified>
</cp:coreProperties>
</file>