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توثيق الأعمدة الجديدة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Feature Engineering — Member 2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Global COVID-19 Pandemic Analysis</w:t>
      </w:r>
    </w:p>
    <w:p>
      <w:pPr>
        <w:pBdr>
          <w:bottom w:val="single" w:color="1F4E79" w:sz="6" w:space="1"/>
        </w:pBdr>
        <w:spacing w:after="400" w:before="0"/>
        <w:jc w:val="center"/>
      </w:pPr>
      <w:r>
        <w:rPr>
          <w:sz w:val="20"/>
          <w:szCs w:val="20"/>
        </w:rPr>
        <w:t xml:space="preserve"/>
      </w:r>
    </w:p>
    <w:p>
      <w:pPr>
        <w:pStyle w:val="Heading1"/>
      </w:pPr>
      <w:r>
        <w:t xml:space="preserve">1. نظرة عامة</w:t>
      </w:r>
    </w:p>
    <w:p>
      <w:pPr>
        <w:spacing w:after="200" w:before="100"/>
      </w:pPr>
      <w:r>
        <w:rPr>
          <w:rFonts w:ascii="Arial" w:cs="Arial" w:eastAsia="Arial" w:hAnsi="Arial"/>
          <w:sz w:val="22"/>
          <w:szCs w:val="22"/>
        </w:rPr>
        <w:t xml:space="preserve">في مرحلة Feature Engineering، تم إضافة 7 أعمدة جديدة إلى الداتا الأصلية. هذه الأعمدة مُقسّمة إلى نوعين: KPIs تحليلية (5 أعمدة) و Rolling Averages للسلاسل الزمنية (عمودان). الهدف هو توحيد المقاييس عبر الدول وإزالة الضوضاء من البيانات اليومية.</w:t>
      </w:r>
    </w:p>
    <w:p>
      <w:pPr>
        <w:pStyle w:val="Heading1"/>
      </w:pPr>
      <w:r>
        <w:t xml:space="preserve">2. جدول ملخص الأعمدة الجديدة</w:t>
      </w:r>
    </w:p>
    <w:p>
      <w:pPr>
        <w:spacing w:after="2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100"/>
        <w:gridCol w:w="20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اسم العمود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المعادلة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النوع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المصدر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سياسة الـ NaN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cases_per_million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(total_cases / population) × 1,000,000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total_cases, population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NaN إذا كان السكان =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deaths_per_million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(total_deaths / population) × 1,000,000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total_deaths, population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NaN إذا كان السكان =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vaccination_rate_pct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(people_fully_vaccinated / population) × 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 (0–100)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people_fully_vaccinated, population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NaN إذا كان السكان =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case_fatality_rate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(total_deaths / total_cases) × 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total_deaths, total_cases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NaN إذا كان total_cases =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testing_rate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(total_tests / population) × 1,000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total_tests, population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NaN إذا كان السكان =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cases_7day_ma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Rolling mean of new_cases (window=7, per country)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new_cases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min_periods=1 لضمان عدم وجود NaN في البداية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deaths_7day_ma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Rolling mean of new_deaths (window=7, per country)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new_deaths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min_periods=1 لضمان عدم وجود NaN في البداية</w:t>
            </w:r>
          </w:p>
        </w:tc>
      </w:tr>
    </w:tbl>
    <w:p>
      <w:pPr>
        <w:spacing w:after="100" w:before="400"/>
      </w:pPr>
      <w:r>
        <w:t xml:space="preserve"/>
      </w:r>
    </w:p>
    <w:p>
      <w:pPr>
        <w:pStyle w:val="Heading1"/>
      </w:pPr>
      <w:r>
        <w:t xml:space="preserve">3. شرح تفصيلي لكل عمود</w:t>
      </w:r>
    </w:p>
    <w:p>
      <w:pPr>
        <w:pStyle w:val="Heading2"/>
      </w:pPr>
      <w:r>
        <w:t xml:space="preserve">3.1 KPI Columns — أعمدة مؤشرات الأداء</w:t>
      </w:r>
    </w:p>
    <w:p>
      <w:pPr>
        <w:pBdr>
          <w:bottom w:val="single" w:color="1F4E79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</w:t>
      </w:r>
      <w:r>
        <w:rPr>
          <w:rFonts w:ascii="Courier New" w:cs="Courier New" w:eastAsia="Courier New" w:hAnsi="Courier New"/>
          <w:b/>
          <w:bCs/>
          <w:color w:val="1F4E79"/>
          <w:sz w:val="26"/>
          <w:szCs w:val="26"/>
        </w:rPr>
        <w:t xml:space="preserve">cases_per_million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📌 الوصف: </w:t>
      </w:r>
      <w:r>
        <w:rPr>
          <w:rFonts w:ascii="Arial" w:cs="Arial" w:eastAsia="Arial" w:hAnsi="Arial"/>
          <w:sz w:val="22"/>
          <w:szCs w:val="22"/>
        </w:rPr>
        <w:t xml:space="preserve">عدد الحالات المؤكدة لكل مليون شخص في الدولة. يسمح بمقارنة عادلة بين الدول ذات الأحجام السكانية المختلفة.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🔢 المعادلة: </w:t>
      </w: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(total_cases / population) × 1,000,000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📂 المصدر: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total_cases, population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📊 مثال: </w:t>
      </w:r>
      <w:r>
        <w:rPr>
          <w:rFonts w:ascii="Arial" w:cs="Arial" w:eastAsia="Arial" w:hAnsi="Arial"/>
          <w:sz w:val="22"/>
          <w:szCs w:val="22"/>
        </w:rPr>
        <w:t xml:space="preserve">مصر: 4,500 حالة لكل مليون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⚠️ سياسة القيم الناقصة: </w:t>
      </w:r>
      <w:r>
        <w:rPr>
          <w:rFonts w:ascii="Arial" w:cs="Arial" w:eastAsia="Arial" w:hAnsi="Arial"/>
          <w:sz w:val="22"/>
          <w:szCs w:val="22"/>
        </w:rPr>
        <w:t xml:space="preserve">NaN إذا كان السكان = 0</w:t>
      </w:r>
    </w:p>
    <w:p>
      <w:pPr>
        <w:pBdr>
          <w:bottom w:val="single" w:color="2E75B6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</w:t>
      </w:r>
      <w:r>
        <w:rPr>
          <w:rFonts w:ascii="Courier New" w:cs="Courier New" w:eastAsia="Courier New" w:hAnsi="Courier New"/>
          <w:b/>
          <w:bCs/>
          <w:color w:val="2E75B6"/>
          <w:sz w:val="26"/>
          <w:szCs w:val="26"/>
        </w:rPr>
        <w:t xml:space="preserve">deaths_per_million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📌 الوصف: </w:t>
      </w:r>
      <w:r>
        <w:rPr>
          <w:rFonts w:ascii="Arial" w:cs="Arial" w:eastAsia="Arial" w:hAnsi="Arial"/>
          <w:sz w:val="22"/>
          <w:szCs w:val="22"/>
        </w:rPr>
        <w:t xml:space="preserve">عدد الوفيات لكل مليون شخص. يعكس مدى شدة تأثير الوباء على الدولة بغض النظر عن حجمها.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🔢 المعادلة: </w:t>
      </w: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(total_deaths / population) × 1,000,000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📂 المصدر: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total_deaths, population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📊 مثال: </w:t>
      </w:r>
      <w:r>
        <w:rPr>
          <w:rFonts w:ascii="Arial" w:cs="Arial" w:eastAsia="Arial" w:hAnsi="Arial"/>
          <w:sz w:val="22"/>
          <w:szCs w:val="22"/>
        </w:rPr>
        <w:t xml:space="preserve">مصر: 280 وفاة لكل مليون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⚠️ سياسة القيم الناقصة: </w:t>
      </w:r>
      <w:r>
        <w:rPr>
          <w:rFonts w:ascii="Arial" w:cs="Arial" w:eastAsia="Arial" w:hAnsi="Arial"/>
          <w:sz w:val="22"/>
          <w:szCs w:val="22"/>
        </w:rPr>
        <w:t xml:space="preserve">NaN إذا كان السكان = 0</w:t>
      </w:r>
    </w:p>
    <w:p>
      <w:pPr>
        <w:pBdr>
          <w:bottom w:val="single" w:color="1F4E79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</w:t>
      </w:r>
      <w:r>
        <w:rPr>
          <w:rFonts w:ascii="Courier New" w:cs="Courier New" w:eastAsia="Courier New" w:hAnsi="Courier New"/>
          <w:b/>
          <w:bCs/>
          <w:color w:val="1F4E79"/>
          <w:sz w:val="26"/>
          <w:szCs w:val="26"/>
        </w:rPr>
        <w:t xml:space="preserve">vaccination_rate_pct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📌 الوصف: </w:t>
      </w:r>
      <w:r>
        <w:rPr>
          <w:rFonts w:ascii="Arial" w:cs="Arial" w:eastAsia="Arial" w:hAnsi="Arial"/>
          <w:sz w:val="22"/>
          <w:szCs w:val="22"/>
        </w:rPr>
        <w:t xml:space="preserve">نسبة السكان الذين أكملوا جرعات التطعيم كاملة. مقيّدة بحد أقصى 100% لتجنب الأخطاء الناتجة عن الجرعات المنشطة.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🔢 المعادلة: </w:t>
      </w: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(people_fully_vaccinated / population) × 100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📂 المصدر: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people_fully_vaccinated, population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📊 مثال: </w:t>
      </w:r>
      <w:r>
        <w:rPr>
          <w:rFonts w:ascii="Arial" w:cs="Arial" w:eastAsia="Arial" w:hAnsi="Arial"/>
          <w:sz w:val="22"/>
          <w:szCs w:val="22"/>
        </w:rPr>
        <w:t xml:space="preserve">الإمارات: 92.5%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⚠️ سياسة القيم الناقصة: </w:t>
      </w:r>
      <w:r>
        <w:rPr>
          <w:rFonts w:ascii="Arial" w:cs="Arial" w:eastAsia="Arial" w:hAnsi="Arial"/>
          <w:sz w:val="22"/>
          <w:szCs w:val="22"/>
        </w:rPr>
        <w:t xml:space="preserve">NaN إذا كان السكان = 0</w:t>
      </w:r>
    </w:p>
    <w:p>
      <w:pPr>
        <w:pBdr>
          <w:bottom w:val="single" w:color="2E75B6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</w:t>
      </w:r>
      <w:r>
        <w:rPr>
          <w:rFonts w:ascii="Courier New" w:cs="Courier New" w:eastAsia="Courier New" w:hAnsi="Courier New"/>
          <w:b/>
          <w:bCs/>
          <w:color w:val="2E75B6"/>
          <w:sz w:val="26"/>
          <w:szCs w:val="26"/>
        </w:rPr>
        <w:t xml:space="preserve">case_fatality_rate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📌 الوصف: </w:t>
      </w:r>
      <w:r>
        <w:rPr>
          <w:rFonts w:ascii="Arial" w:cs="Arial" w:eastAsia="Arial" w:hAnsi="Arial"/>
          <w:sz w:val="22"/>
          <w:szCs w:val="22"/>
        </w:rPr>
        <w:t xml:space="preserve">نسبة الوفيات من إجمالي الحالات المؤكدة. يُستخدم لقياس خطورة المرض وكفاءة المنظومة الصحية.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🔢 المعادلة: </w:t>
      </w: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(total_deaths / total_cases) × 100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📂 المصدر: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total_deaths, total_cases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📊 مثال: </w:t>
      </w:r>
      <w:r>
        <w:rPr>
          <w:rFonts w:ascii="Arial" w:cs="Arial" w:eastAsia="Arial" w:hAnsi="Arial"/>
          <w:sz w:val="22"/>
          <w:szCs w:val="22"/>
        </w:rPr>
        <w:t xml:space="preserve">عالمياً: ~1.02%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⚠️ سياسة القيم الناقصة: </w:t>
      </w:r>
      <w:r>
        <w:rPr>
          <w:rFonts w:ascii="Arial" w:cs="Arial" w:eastAsia="Arial" w:hAnsi="Arial"/>
          <w:sz w:val="22"/>
          <w:szCs w:val="22"/>
        </w:rPr>
        <w:t xml:space="preserve">NaN إذا كان total_cases = 0</w:t>
      </w:r>
    </w:p>
    <w:p>
      <w:pPr>
        <w:pBdr>
          <w:bottom w:val="single" w:color="1F4E79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</w:t>
      </w:r>
      <w:r>
        <w:rPr>
          <w:rFonts w:ascii="Courier New" w:cs="Courier New" w:eastAsia="Courier New" w:hAnsi="Courier New"/>
          <w:b/>
          <w:bCs/>
          <w:color w:val="1F4E79"/>
          <w:sz w:val="26"/>
          <w:szCs w:val="26"/>
        </w:rPr>
        <w:t xml:space="preserve">testing_rate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📌 الوصف: </w:t>
      </w:r>
      <w:r>
        <w:rPr>
          <w:rFonts w:ascii="Arial" w:cs="Arial" w:eastAsia="Arial" w:hAnsi="Arial"/>
          <w:sz w:val="22"/>
          <w:szCs w:val="22"/>
        </w:rPr>
        <w:t xml:space="preserve">عدد الفحوصات لكل ألف شخص. يوضح مدى قدرة الدولة على اكتشاف الحالات وتتبع انتشار الفيروس.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🔢 المعادلة: </w:t>
      </w: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(total_tests / population) × 1,000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📂 المصدر: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total_tests, population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📊 مثال: </w:t>
      </w:r>
      <w:r>
        <w:rPr>
          <w:rFonts w:ascii="Arial" w:cs="Arial" w:eastAsia="Arial" w:hAnsi="Arial"/>
          <w:sz w:val="22"/>
          <w:szCs w:val="22"/>
        </w:rPr>
        <w:t xml:space="preserve">الدنمارك: 4,200 فحص لكل 1,000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⚠️ سياسة القيم الناقصة: </w:t>
      </w:r>
      <w:r>
        <w:rPr>
          <w:rFonts w:ascii="Arial" w:cs="Arial" w:eastAsia="Arial" w:hAnsi="Arial"/>
          <w:sz w:val="22"/>
          <w:szCs w:val="22"/>
        </w:rPr>
        <w:t xml:space="preserve">NaN إذا كان السكان = 0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Rolling Average Columns — أعمدة المتوسط المتحرك</w:t>
      </w:r>
    </w:p>
    <w:p>
      <w:pPr>
        <w:pBdr>
          <w:bottom w:val="single" w:color="2E75B6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</w:t>
      </w:r>
      <w:r>
        <w:rPr>
          <w:rFonts w:ascii="Courier New" w:cs="Courier New" w:eastAsia="Courier New" w:hAnsi="Courier New"/>
          <w:b/>
          <w:bCs/>
          <w:color w:val="2E75B6"/>
          <w:sz w:val="26"/>
          <w:szCs w:val="26"/>
        </w:rPr>
        <w:t xml:space="preserve">cases_7day_ma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📌 الوصف: </w:t>
      </w:r>
      <w:r>
        <w:rPr>
          <w:rFonts w:ascii="Arial" w:cs="Arial" w:eastAsia="Arial" w:hAnsi="Arial"/>
          <w:sz w:val="22"/>
          <w:szCs w:val="22"/>
        </w:rPr>
        <w:t xml:space="preserve">المتوسط المتحرك لـ 7 أيام لعدد الحالات الجديدة اليومية. يُزيل التشويش الناتج عن التقارير غير المنتظمة (مثل أيام العطلات).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🔢 المعادلة: </w:t>
      </w: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Rolling mean of new_cases (window=7, per country)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📂 المصدر: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new_cases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📊 مثال: </w:t>
      </w:r>
      <w:r>
        <w:rPr>
          <w:rFonts w:ascii="Arial" w:cs="Arial" w:eastAsia="Arial" w:hAnsi="Arial"/>
          <w:sz w:val="22"/>
          <w:szCs w:val="22"/>
        </w:rPr>
        <w:t xml:space="preserve">مصر يناير 2022: ~7,200 حالة/يوم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⚠️ سياسة القيم الناقصة: </w:t>
      </w:r>
      <w:r>
        <w:rPr>
          <w:rFonts w:ascii="Arial" w:cs="Arial" w:eastAsia="Arial" w:hAnsi="Arial"/>
          <w:sz w:val="22"/>
          <w:szCs w:val="22"/>
        </w:rPr>
        <w:t xml:space="preserve">min_periods=1 لضمان عدم وجود NaN في البداية</w:t>
      </w:r>
    </w:p>
    <w:p>
      <w:pPr>
        <w:pBdr>
          <w:bottom w:val="single" w:color="1F4E79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</w:t>
      </w:r>
      <w:r>
        <w:rPr>
          <w:rFonts w:ascii="Courier New" w:cs="Courier New" w:eastAsia="Courier New" w:hAnsi="Courier New"/>
          <w:b/>
          <w:bCs/>
          <w:color w:val="1F4E79"/>
          <w:sz w:val="26"/>
          <w:szCs w:val="26"/>
        </w:rPr>
        <w:t xml:space="preserve">deaths_7day_ma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📌 الوصف: </w:t>
      </w:r>
      <w:r>
        <w:rPr>
          <w:rFonts w:ascii="Arial" w:cs="Arial" w:eastAsia="Arial" w:hAnsi="Arial"/>
          <w:sz w:val="22"/>
          <w:szCs w:val="22"/>
        </w:rPr>
        <w:t xml:space="preserve">المتوسط المتحرك لـ 7 أيام لعدد الوفيات الجديدة اليومية. يكشف الاتجاهات الحقيقية بعيداً عن التذبذب اليومي.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🔢 المعادلة: </w:t>
      </w: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Rolling mean of new_deaths (window=7, per country)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📂 المصدر: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new_deaths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📊 مثال: </w:t>
      </w:r>
      <w:r>
        <w:rPr>
          <w:rFonts w:ascii="Arial" w:cs="Arial" w:eastAsia="Arial" w:hAnsi="Arial"/>
          <w:sz w:val="22"/>
          <w:szCs w:val="22"/>
        </w:rPr>
        <w:t xml:space="preserve">مصر يناير 2022: ~22 وفاة/يوم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⚠️ سياسة القيم الناقصة: </w:t>
      </w:r>
      <w:r>
        <w:rPr>
          <w:rFonts w:ascii="Arial" w:cs="Arial" w:eastAsia="Arial" w:hAnsi="Arial"/>
          <w:sz w:val="22"/>
          <w:szCs w:val="22"/>
        </w:rPr>
        <w:t xml:space="preserve">min_periods=1 لضمان عدم وجود NaN في البداية</w:t>
      </w:r>
    </w:p>
    <w:p>
      <w:pPr>
        <w:spacing w:after="100" w:before="400"/>
      </w:pPr>
      <w:r>
        <w:t xml:space="preserve"/>
      </w:r>
    </w:p>
    <w:p>
      <w:pPr>
        <w:pStyle w:val="Heading1"/>
      </w:pPr>
      <w:r>
        <w:t xml:space="preserve">4. لماذا هذه الأعمدة مهمة؟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الهدف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المشكلة بدون العمود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الحل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مقارنة دول بأحجام مختلفة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دولة بـ 1M نسمة vs دولة بـ 100M نسمة — المقارنة المباشرة مضللة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cases_per_million و deaths_per_million تعطي مقارنة عادلة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قياس فاعلية برنامج التطعيم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الأرقام المطلقة لا تعكس نسبة التغطية الفعلية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vaccination_rate_pct تعطي نسبة مئوية واضحة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تحديد خطورة الوباء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عدد الوفيات المطلق يختلف بين الدول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case_fatality_rate تُظهر نسبة الوفيات من الحالات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تحليل الاتجاهات الزمنية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البيانات اليومية متذبذبة جداً (أيام إجازة، تأخر في التقارير)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cases_7day_ma و deaths_7day_ma تُظهر الاتجاه الحقيقي</w:t>
            </w:r>
          </w:p>
        </w:tc>
      </w:tr>
    </w:tbl>
    <w:p>
      <w:pPr>
        <w:spacing w:before="400"/>
      </w:pPr>
      <w:r>
        <w:t xml:space="preserve"/>
      </w:r>
    </w:p>
    <w:p>
      <w:pPr>
        <w:pStyle w:val="Heading1"/>
      </w:pPr>
      <w:r>
        <w:t xml:space="preserve">5. ملفات الإخراج</w:t>
      </w:r>
    </w:p>
    <w:p>
      <w:pPr>
        <w:spacing w:after="80" w:before="100"/>
      </w:pPr>
      <w:r>
        <w:rPr>
          <w:rFonts w:ascii="Arial" w:cs="Arial" w:eastAsia="Arial" w:hAnsi="Arial"/>
          <w:sz w:val="22"/>
          <w:szCs w:val="22"/>
        </w:rPr>
        <w:t xml:space="preserve">الأعمدة السبعة الجديدة موجودة في الملفات التالية: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الملف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الحجم التقريبي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المحتوى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data/processed/final_dataset.csv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~50–80 MB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كل الأعمدة الأصلية + 7 أعمدة جديدة — جميع الدول والتواريخ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data/processed/country_summary.csv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~50–100 KB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آخر snapshot لكل دولة — يشمل KPIs الجديدة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data/processed/continent_summary.csv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~5 KB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متوسطات القارات — يشمل avg_cases_per_million وغيرها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data/processed/global_summary.csv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~500 KB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إجماليات يومية عالمية — يشمل cases_7day_ma و deaths_7day_ma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2026-04-24T05:51:56.725Z</dcterms:created>
  <dcterms:modified xsi:type="dcterms:W3CDTF">2026-04-24T05:51:56.726Z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