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CF32A" w14:textId="77A89D8C" w:rsidR="00A07239" w:rsidRDefault="00A07239" w:rsidP="00A07239">
      <w:pPr>
        <w:pStyle w:val="CompanyName"/>
        <w:spacing w:before="120" w:after="120" w:line="300" w:lineRule="exact"/>
        <w:jc w:val="center"/>
        <w:rPr>
          <w:rFonts w:asciiTheme="majorHAnsi" w:hAnsiTheme="majorHAnsi" w:cs="Sakkal Majalla"/>
          <w:b/>
          <w:color w:val="595959" w:themeColor="text1" w:themeTint="A6"/>
          <w:sz w:val="32"/>
          <w:szCs w:val="22"/>
          <w:u w:val="single"/>
          <w:lang w:val="en-GB"/>
        </w:rPr>
      </w:pPr>
      <w:r w:rsidRPr="00D77A05">
        <w:rPr>
          <w:rFonts w:asciiTheme="majorHAnsi" w:hAnsiTheme="majorHAnsi" w:cs="Sakkal Majalla"/>
          <w:noProof/>
          <w:lang w:val="en-GB" w:eastAsia="en-GB"/>
        </w:rPr>
        <w:drawing>
          <wp:anchor distT="0" distB="0" distL="114300" distR="114300" simplePos="0" relativeHeight="251659264" behindDoc="0" locked="0" layoutInCell="1" allowOverlap="1" wp14:anchorId="52A713DB" wp14:editId="6EB19D56">
            <wp:simplePos x="0" y="0"/>
            <wp:positionH relativeFrom="margin">
              <wp:align>center</wp:align>
            </wp:positionH>
            <wp:positionV relativeFrom="paragraph">
              <wp:posOffset>86936</wp:posOffset>
            </wp:positionV>
            <wp:extent cx="4002370" cy="1137037"/>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2370" cy="11370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4E3">
        <w:rPr>
          <w:rFonts w:asciiTheme="majorHAnsi" w:hAnsiTheme="majorHAnsi" w:cs="Sakkal Majalla"/>
          <w:b/>
          <w:color w:val="595959" w:themeColor="text1" w:themeTint="A6"/>
          <w:sz w:val="32"/>
          <w:szCs w:val="22"/>
          <w:u w:val="single"/>
          <w:lang w:val="en-GB"/>
        </w:rPr>
        <w:softHyphen/>
      </w:r>
    </w:p>
    <w:p w14:paraId="21096608" w14:textId="77777777" w:rsidR="00A07239" w:rsidRDefault="00A07239" w:rsidP="00A07239">
      <w:pPr>
        <w:pStyle w:val="CompanyName"/>
        <w:spacing w:before="120" w:after="120" w:line="300" w:lineRule="exact"/>
        <w:jc w:val="center"/>
        <w:rPr>
          <w:rFonts w:asciiTheme="majorHAnsi" w:hAnsiTheme="majorHAnsi" w:cs="Sakkal Majalla"/>
          <w:b/>
          <w:color w:val="595959" w:themeColor="text1" w:themeTint="A6"/>
          <w:sz w:val="32"/>
          <w:szCs w:val="22"/>
          <w:u w:val="single"/>
          <w:lang w:val="en-GB"/>
        </w:rPr>
      </w:pPr>
    </w:p>
    <w:p w14:paraId="009BF73C" w14:textId="77777777" w:rsidR="00A07239" w:rsidRDefault="00A07239" w:rsidP="00A07239">
      <w:pPr>
        <w:pStyle w:val="CompanyName"/>
        <w:spacing w:before="120" w:after="120" w:line="300" w:lineRule="exact"/>
        <w:jc w:val="center"/>
        <w:rPr>
          <w:rFonts w:asciiTheme="majorHAnsi" w:hAnsiTheme="majorHAnsi" w:cs="Sakkal Majalla"/>
          <w:b/>
          <w:color w:val="595959" w:themeColor="text1" w:themeTint="A6"/>
          <w:sz w:val="32"/>
          <w:szCs w:val="22"/>
          <w:u w:val="single"/>
          <w:lang w:val="en-GB"/>
        </w:rPr>
      </w:pPr>
    </w:p>
    <w:p w14:paraId="7A68605B" w14:textId="77777777" w:rsidR="00A07239" w:rsidRPr="00D77A05" w:rsidRDefault="00A07239" w:rsidP="00A07239">
      <w:pPr>
        <w:pStyle w:val="CompanyName"/>
        <w:spacing w:before="120" w:after="120" w:line="300" w:lineRule="exact"/>
        <w:jc w:val="center"/>
        <w:rPr>
          <w:rFonts w:asciiTheme="majorHAnsi" w:hAnsiTheme="majorHAnsi" w:cs="Sakkal Majalla"/>
          <w:b/>
          <w:sz w:val="32"/>
          <w:szCs w:val="22"/>
          <w:u w:val="single"/>
          <w:lang w:val="en-GB"/>
        </w:rPr>
      </w:pPr>
    </w:p>
    <w:p w14:paraId="11457FAB" w14:textId="77777777" w:rsidR="00A07239" w:rsidRPr="00D77A05" w:rsidRDefault="00A07239" w:rsidP="00A07239">
      <w:pPr>
        <w:pStyle w:val="CompanyName"/>
        <w:spacing w:before="120" w:after="120" w:line="300" w:lineRule="exact"/>
        <w:jc w:val="center"/>
        <w:rPr>
          <w:rFonts w:asciiTheme="majorHAnsi" w:hAnsiTheme="majorHAnsi" w:cs="Sakkal Majalla"/>
          <w:b/>
          <w:sz w:val="32"/>
          <w:szCs w:val="22"/>
          <w:u w:val="single"/>
          <w:lang w:val="en-GB"/>
        </w:rPr>
      </w:pPr>
    </w:p>
    <w:p w14:paraId="323F84D6" w14:textId="77777777" w:rsidR="00A07239" w:rsidRDefault="00A07239" w:rsidP="00A07239">
      <w:pPr>
        <w:pStyle w:val="CompanyName"/>
        <w:spacing w:before="120" w:after="120" w:line="300" w:lineRule="exact"/>
        <w:jc w:val="center"/>
        <w:rPr>
          <w:rFonts w:asciiTheme="majorHAnsi" w:hAnsiTheme="majorHAnsi" w:cs="Sakkal Majalla"/>
          <w:b/>
          <w:color w:val="595959" w:themeColor="text1" w:themeTint="A6"/>
          <w:sz w:val="32"/>
          <w:szCs w:val="22"/>
          <w:u w:val="single"/>
          <w:lang w:val="en-GB"/>
        </w:rPr>
      </w:pPr>
    </w:p>
    <w:p w14:paraId="49D7C4AF" w14:textId="77777777" w:rsidR="00A07239" w:rsidRDefault="00A07239" w:rsidP="00A07239">
      <w:pPr>
        <w:pStyle w:val="CompanyName"/>
        <w:spacing w:before="120" w:after="120" w:line="300" w:lineRule="exact"/>
        <w:jc w:val="center"/>
        <w:rPr>
          <w:rFonts w:asciiTheme="majorHAnsi" w:hAnsiTheme="majorHAnsi" w:cs="Sakkal Majalla"/>
          <w:b/>
          <w:color w:val="595959" w:themeColor="text1" w:themeTint="A6"/>
          <w:sz w:val="32"/>
          <w:szCs w:val="22"/>
          <w:u w:val="single"/>
          <w:lang w:val="en-GB"/>
        </w:rPr>
      </w:pPr>
    </w:p>
    <w:p w14:paraId="44D09B1D" w14:textId="77777777" w:rsidR="00A07239" w:rsidRDefault="00A07239" w:rsidP="00A07239">
      <w:pPr>
        <w:pStyle w:val="CompanyName"/>
        <w:spacing w:before="120" w:after="120" w:line="300" w:lineRule="exact"/>
        <w:jc w:val="center"/>
        <w:rPr>
          <w:rFonts w:asciiTheme="majorHAnsi" w:hAnsiTheme="majorHAnsi" w:cs="Sakkal Majalla"/>
          <w:b/>
          <w:color w:val="595959" w:themeColor="text1" w:themeTint="A6"/>
          <w:sz w:val="32"/>
          <w:szCs w:val="22"/>
          <w:u w:val="single"/>
          <w:lang w:val="en-GB"/>
        </w:rPr>
      </w:pPr>
    </w:p>
    <w:p w14:paraId="11DB88DF" w14:textId="77777777" w:rsidR="00A07239" w:rsidRDefault="00A07239" w:rsidP="00A07239">
      <w:pPr>
        <w:pStyle w:val="CompanyName"/>
        <w:spacing w:before="120" w:after="120" w:line="300" w:lineRule="exact"/>
        <w:jc w:val="center"/>
        <w:rPr>
          <w:rFonts w:asciiTheme="majorHAnsi" w:hAnsiTheme="majorHAnsi" w:cs="Sakkal Majalla"/>
          <w:b/>
          <w:color w:val="595959" w:themeColor="text1" w:themeTint="A6"/>
          <w:sz w:val="32"/>
          <w:szCs w:val="22"/>
          <w:u w:val="single"/>
          <w:lang w:val="en-GB"/>
        </w:rPr>
      </w:pPr>
    </w:p>
    <w:p w14:paraId="086480CD" w14:textId="77777777" w:rsidR="00A07239" w:rsidRDefault="00A07239" w:rsidP="00A07239">
      <w:pPr>
        <w:pStyle w:val="Header"/>
        <w:bidi/>
        <w:ind w:left="468" w:right="468"/>
        <w:jc w:val="center"/>
        <w:rPr>
          <w:rFonts w:ascii="Georgia" w:eastAsia="Times New Roman" w:hAnsi="Georgia" w:cs="Sakkal Majalla"/>
          <w:bCs/>
          <w:color w:val="000000"/>
          <w:sz w:val="52"/>
          <w:szCs w:val="52"/>
        </w:rPr>
      </w:pPr>
      <w:r>
        <w:rPr>
          <w:rFonts w:ascii="Georgia" w:eastAsia="Times New Roman" w:hAnsi="Georgia" w:cs="Sakkal Majalla"/>
          <w:bCs/>
          <w:color w:val="000000"/>
          <w:sz w:val="52"/>
          <w:szCs w:val="52"/>
        </w:rPr>
        <w:t>Information Technology</w:t>
      </w:r>
    </w:p>
    <w:p w14:paraId="2E1E849E" w14:textId="264BB11F" w:rsidR="00A07239" w:rsidRPr="00D77A05" w:rsidRDefault="00A07239" w:rsidP="00A07239">
      <w:pPr>
        <w:pStyle w:val="Header"/>
        <w:bidi/>
        <w:ind w:left="468" w:right="468"/>
        <w:jc w:val="center"/>
        <w:rPr>
          <w:rFonts w:asciiTheme="majorHAnsi" w:hAnsiTheme="majorHAnsi" w:cs="Sakkal Majalla"/>
          <w:b/>
          <w:sz w:val="32"/>
          <w:szCs w:val="22"/>
          <w:u w:val="single"/>
          <w:lang w:val="en-GB"/>
        </w:rPr>
      </w:pPr>
      <w:r>
        <w:rPr>
          <w:rFonts w:ascii="Georgia" w:eastAsia="Times New Roman" w:hAnsi="Georgia" w:cs="Sakkal Majalla"/>
          <w:bCs/>
          <w:color w:val="000000"/>
          <w:sz w:val="52"/>
          <w:szCs w:val="52"/>
        </w:rPr>
        <w:t>&amp; Security Policy</w:t>
      </w:r>
    </w:p>
    <w:p w14:paraId="63D25E50" w14:textId="77777777" w:rsidR="00A07239" w:rsidRPr="00D77A05" w:rsidRDefault="00A07239" w:rsidP="00A07239">
      <w:pPr>
        <w:pStyle w:val="CompanyName"/>
        <w:spacing w:before="120" w:after="120" w:line="300" w:lineRule="exact"/>
        <w:jc w:val="center"/>
        <w:rPr>
          <w:rFonts w:asciiTheme="majorHAnsi" w:hAnsiTheme="majorHAnsi" w:cs="Sakkal Majalla"/>
          <w:b/>
          <w:sz w:val="32"/>
          <w:szCs w:val="22"/>
          <w:u w:val="single"/>
          <w:lang w:val="en-GB"/>
        </w:rPr>
      </w:pPr>
    </w:p>
    <w:p w14:paraId="187916C1" w14:textId="77777777" w:rsidR="00A07239" w:rsidRPr="00D77A05" w:rsidRDefault="00A07239" w:rsidP="00A07239">
      <w:pPr>
        <w:pStyle w:val="CompanyName"/>
        <w:spacing w:before="120" w:after="120" w:line="300" w:lineRule="exact"/>
        <w:jc w:val="center"/>
        <w:rPr>
          <w:rFonts w:asciiTheme="majorHAnsi" w:hAnsiTheme="majorHAnsi" w:cs="Sakkal Majalla"/>
          <w:b/>
          <w:sz w:val="32"/>
          <w:szCs w:val="22"/>
          <w:u w:val="single"/>
          <w:lang w:val="en-GB"/>
        </w:rPr>
      </w:pPr>
    </w:p>
    <w:p w14:paraId="786AAEF8" w14:textId="77777777" w:rsidR="00A07239" w:rsidRPr="00D77A05" w:rsidRDefault="00A07239" w:rsidP="00A07239">
      <w:pPr>
        <w:pStyle w:val="CompanyName"/>
        <w:spacing w:before="120" w:after="120" w:line="300" w:lineRule="exact"/>
        <w:jc w:val="center"/>
        <w:rPr>
          <w:rFonts w:asciiTheme="majorHAnsi" w:hAnsiTheme="majorHAnsi" w:cs="Sakkal Majalla"/>
          <w:b/>
          <w:sz w:val="32"/>
          <w:szCs w:val="22"/>
          <w:u w:val="single"/>
          <w:lang w:val="en-GB"/>
        </w:rPr>
      </w:pPr>
    </w:p>
    <w:p w14:paraId="2FC75D86" w14:textId="77777777" w:rsidR="00A07239" w:rsidRPr="00D77A05" w:rsidRDefault="00A07239" w:rsidP="00A07239">
      <w:pPr>
        <w:pStyle w:val="CompanyName"/>
        <w:spacing w:before="120" w:after="120" w:line="300" w:lineRule="exact"/>
        <w:jc w:val="center"/>
        <w:rPr>
          <w:rFonts w:asciiTheme="majorHAnsi" w:hAnsiTheme="majorHAnsi" w:cs="Sakkal Majalla"/>
          <w:b/>
          <w:sz w:val="32"/>
          <w:szCs w:val="22"/>
          <w:u w:val="single"/>
          <w:lang w:val="en-GB"/>
        </w:rPr>
      </w:pPr>
    </w:p>
    <w:p w14:paraId="0E5BBA38" w14:textId="77777777" w:rsidR="00A07239" w:rsidRPr="00D77A05" w:rsidRDefault="00A07239" w:rsidP="00A07239">
      <w:pPr>
        <w:pStyle w:val="CompanyName"/>
        <w:spacing w:before="120" w:after="120" w:line="300" w:lineRule="exact"/>
        <w:rPr>
          <w:rFonts w:asciiTheme="majorHAnsi" w:hAnsiTheme="majorHAnsi" w:cs="Sakkal Majalla"/>
          <w:b/>
          <w:color w:val="595959" w:themeColor="text1" w:themeTint="A6"/>
          <w:sz w:val="32"/>
          <w:szCs w:val="22"/>
          <w:u w:val="single"/>
          <w:lang w:val="en-GB"/>
        </w:rPr>
      </w:pPr>
    </w:p>
    <w:p w14:paraId="7003B654" w14:textId="77777777" w:rsidR="00A07239" w:rsidRPr="00D77A05" w:rsidRDefault="00A07239" w:rsidP="00A07239">
      <w:pPr>
        <w:pStyle w:val="CompanyName"/>
        <w:spacing w:before="120" w:after="120" w:line="300" w:lineRule="exact"/>
        <w:jc w:val="center"/>
        <w:rPr>
          <w:rFonts w:asciiTheme="majorHAnsi" w:hAnsiTheme="majorHAnsi" w:cs="Sakkal Majalla"/>
          <w:b/>
          <w:sz w:val="32"/>
          <w:szCs w:val="22"/>
          <w:u w:val="single"/>
          <w:lang w:val="en-GB"/>
        </w:rPr>
      </w:pPr>
    </w:p>
    <w:p w14:paraId="5976B95D" w14:textId="77777777" w:rsidR="00A07239" w:rsidRPr="00D77A05" w:rsidRDefault="00A07239" w:rsidP="00A07239">
      <w:pPr>
        <w:pStyle w:val="CompanyName"/>
        <w:spacing w:before="120" w:after="120" w:line="300" w:lineRule="exact"/>
        <w:jc w:val="center"/>
        <w:rPr>
          <w:rFonts w:asciiTheme="majorHAnsi" w:hAnsiTheme="majorHAnsi" w:cs="Sakkal Majalla"/>
          <w:b/>
          <w:sz w:val="32"/>
          <w:szCs w:val="22"/>
          <w:u w:val="single"/>
          <w:lang w:val="en-GB"/>
        </w:rPr>
      </w:pPr>
    </w:p>
    <w:tbl>
      <w:tblPr>
        <w:tblpPr w:leftFromText="180" w:rightFromText="180" w:topFromText="120" w:bottomFromText="120" w:vertAnchor="text" w:horzAnchor="margin" w:tblpY="2109"/>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1E0" w:firstRow="1" w:lastRow="1" w:firstColumn="1" w:lastColumn="1" w:noHBand="0" w:noVBand="0"/>
      </w:tblPr>
      <w:tblGrid>
        <w:gridCol w:w="1800"/>
        <w:gridCol w:w="2060"/>
        <w:gridCol w:w="2828"/>
        <w:gridCol w:w="1412"/>
        <w:gridCol w:w="1520"/>
      </w:tblGrid>
      <w:tr w:rsidR="00A07239" w:rsidRPr="00D77A05" w14:paraId="7644FAB2" w14:textId="77777777" w:rsidTr="003D7C7F">
        <w:trPr>
          <w:trHeight w:val="576"/>
        </w:trPr>
        <w:tc>
          <w:tcPr>
            <w:tcW w:w="1800" w:type="dxa"/>
            <w:tcBorders>
              <w:top w:val="single" w:sz="4" w:space="0" w:color="auto"/>
              <w:left w:val="single" w:sz="8" w:space="0" w:color="auto"/>
              <w:bottom w:val="single" w:sz="4" w:space="0" w:color="auto"/>
              <w:right w:val="single" w:sz="4" w:space="0" w:color="auto"/>
            </w:tcBorders>
            <w:shd w:val="clear" w:color="auto" w:fill="629DD1"/>
          </w:tcPr>
          <w:p w14:paraId="3AB20093" w14:textId="77777777" w:rsidR="00A07239" w:rsidRPr="00C2219C" w:rsidRDefault="00A07239" w:rsidP="003D7C7F">
            <w:pPr>
              <w:tabs>
                <w:tab w:val="num" w:pos="612"/>
              </w:tabs>
              <w:spacing w:before="120" w:after="120" w:line="300" w:lineRule="exact"/>
              <w:jc w:val="right"/>
              <w:rPr>
                <w:rFonts w:asciiTheme="majorHAnsi" w:eastAsia="SimSun" w:hAnsiTheme="majorHAnsi" w:cs="Sakkal Majalla"/>
                <w:sz w:val="20"/>
                <w:lang w:val="en-GB"/>
              </w:rPr>
            </w:pPr>
          </w:p>
        </w:tc>
        <w:tc>
          <w:tcPr>
            <w:tcW w:w="2060" w:type="dxa"/>
            <w:tcBorders>
              <w:top w:val="single" w:sz="4" w:space="0" w:color="auto"/>
              <w:left w:val="single" w:sz="4" w:space="0" w:color="auto"/>
              <w:bottom w:val="single" w:sz="4" w:space="0" w:color="auto"/>
              <w:right w:val="single" w:sz="4" w:space="0" w:color="auto"/>
            </w:tcBorders>
            <w:shd w:val="clear" w:color="auto" w:fill="629DD1"/>
            <w:vAlign w:val="center"/>
            <w:hideMark/>
          </w:tcPr>
          <w:p w14:paraId="59CCCE6F" w14:textId="77777777" w:rsidR="00A07239" w:rsidRPr="00C2219C" w:rsidRDefault="00A07239" w:rsidP="003D7C7F">
            <w:pPr>
              <w:tabs>
                <w:tab w:val="num" w:pos="612"/>
              </w:tabs>
              <w:spacing w:before="120" w:after="120" w:line="300" w:lineRule="exact"/>
              <w:jc w:val="center"/>
              <w:rPr>
                <w:rFonts w:asciiTheme="majorHAnsi" w:eastAsia="SimSun" w:hAnsiTheme="majorHAnsi" w:cs="Sakkal Majalla"/>
                <w:b/>
                <w:bCs/>
                <w:color w:val="FFFFFF" w:themeColor="background1"/>
                <w:sz w:val="20"/>
                <w:lang w:val="en-GB"/>
              </w:rPr>
            </w:pPr>
            <w:r w:rsidRPr="00C2219C">
              <w:rPr>
                <w:rFonts w:asciiTheme="majorHAnsi" w:eastAsia="SimSun" w:hAnsiTheme="majorHAnsi" w:cs="Sakkal Majalla"/>
                <w:b/>
                <w:bCs/>
                <w:color w:val="FFFFFF" w:themeColor="background1"/>
                <w:sz w:val="20"/>
                <w:lang w:val="en-GB"/>
              </w:rPr>
              <w:t>Name</w:t>
            </w:r>
          </w:p>
        </w:tc>
        <w:tc>
          <w:tcPr>
            <w:tcW w:w="2828" w:type="dxa"/>
            <w:tcBorders>
              <w:top w:val="single" w:sz="4" w:space="0" w:color="auto"/>
              <w:left w:val="single" w:sz="4" w:space="0" w:color="auto"/>
              <w:bottom w:val="single" w:sz="4" w:space="0" w:color="auto"/>
              <w:right w:val="single" w:sz="4" w:space="0" w:color="auto"/>
            </w:tcBorders>
            <w:shd w:val="clear" w:color="auto" w:fill="629DD1"/>
            <w:vAlign w:val="center"/>
            <w:hideMark/>
          </w:tcPr>
          <w:p w14:paraId="211859A9" w14:textId="77777777" w:rsidR="00A07239" w:rsidRPr="00C2219C" w:rsidRDefault="00A07239" w:rsidP="003D7C7F">
            <w:pPr>
              <w:tabs>
                <w:tab w:val="num" w:pos="612"/>
              </w:tabs>
              <w:spacing w:before="120" w:after="120" w:line="300" w:lineRule="exact"/>
              <w:jc w:val="center"/>
              <w:rPr>
                <w:rFonts w:asciiTheme="majorHAnsi" w:eastAsia="SimSun" w:hAnsiTheme="majorHAnsi" w:cs="Sakkal Majalla"/>
                <w:b/>
                <w:bCs/>
                <w:color w:val="FFFFFF" w:themeColor="background1"/>
                <w:sz w:val="20"/>
                <w:lang w:val="en-GB"/>
              </w:rPr>
            </w:pPr>
            <w:r w:rsidRPr="00C2219C">
              <w:rPr>
                <w:rFonts w:asciiTheme="majorHAnsi" w:eastAsia="SimSun" w:hAnsiTheme="majorHAnsi" w:cs="Sakkal Majalla"/>
                <w:b/>
                <w:bCs/>
                <w:color w:val="FFFFFF" w:themeColor="background1"/>
                <w:sz w:val="20"/>
                <w:lang w:val="en-GB"/>
              </w:rPr>
              <w:t>Designation</w:t>
            </w:r>
          </w:p>
        </w:tc>
        <w:tc>
          <w:tcPr>
            <w:tcW w:w="1412" w:type="dxa"/>
            <w:tcBorders>
              <w:top w:val="single" w:sz="4" w:space="0" w:color="auto"/>
              <w:left w:val="single" w:sz="4" w:space="0" w:color="auto"/>
              <w:bottom w:val="single" w:sz="4" w:space="0" w:color="auto"/>
              <w:right w:val="single" w:sz="4" w:space="0" w:color="auto"/>
            </w:tcBorders>
            <w:shd w:val="clear" w:color="auto" w:fill="629DD1"/>
            <w:vAlign w:val="center"/>
            <w:hideMark/>
          </w:tcPr>
          <w:p w14:paraId="3E3459FF" w14:textId="77777777" w:rsidR="00A07239" w:rsidRPr="00C2219C" w:rsidRDefault="00A07239" w:rsidP="003D7C7F">
            <w:pPr>
              <w:tabs>
                <w:tab w:val="num" w:pos="612"/>
              </w:tabs>
              <w:spacing w:before="120" w:after="120" w:line="300" w:lineRule="exact"/>
              <w:jc w:val="center"/>
              <w:rPr>
                <w:rFonts w:asciiTheme="majorHAnsi" w:eastAsia="SimSun" w:hAnsiTheme="majorHAnsi" w:cs="Sakkal Majalla"/>
                <w:b/>
                <w:bCs/>
                <w:color w:val="FFFFFF" w:themeColor="background1"/>
                <w:sz w:val="20"/>
                <w:lang w:val="en-GB"/>
              </w:rPr>
            </w:pPr>
            <w:r w:rsidRPr="00C2219C">
              <w:rPr>
                <w:rFonts w:asciiTheme="majorHAnsi" w:eastAsia="SimSun" w:hAnsiTheme="majorHAnsi" w:cs="Sakkal Majalla"/>
                <w:b/>
                <w:bCs/>
                <w:color w:val="FFFFFF" w:themeColor="background1"/>
                <w:sz w:val="20"/>
                <w:lang w:val="en-GB"/>
              </w:rPr>
              <w:t>Date</w:t>
            </w:r>
          </w:p>
        </w:tc>
        <w:tc>
          <w:tcPr>
            <w:tcW w:w="1520" w:type="dxa"/>
            <w:tcBorders>
              <w:top w:val="single" w:sz="4" w:space="0" w:color="auto"/>
              <w:left w:val="single" w:sz="4" w:space="0" w:color="auto"/>
              <w:bottom w:val="single" w:sz="4" w:space="0" w:color="auto"/>
              <w:right w:val="single" w:sz="4" w:space="0" w:color="auto"/>
            </w:tcBorders>
            <w:shd w:val="clear" w:color="auto" w:fill="629DD1"/>
            <w:vAlign w:val="center"/>
            <w:hideMark/>
          </w:tcPr>
          <w:p w14:paraId="796D6EEA" w14:textId="77777777" w:rsidR="00A07239" w:rsidRPr="00C2219C" w:rsidRDefault="00A07239" w:rsidP="003D7C7F">
            <w:pPr>
              <w:tabs>
                <w:tab w:val="num" w:pos="612"/>
              </w:tabs>
              <w:spacing w:before="120" w:after="120" w:line="300" w:lineRule="exact"/>
              <w:jc w:val="center"/>
              <w:rPr>
                <w:rFonts w:asciiTheme="majorHAnsi" w:eastAsia="SimSun" w:hAnsiTheme="majorHAnsi" w:cs="Sakkal Majalla"/>
                <w:b/>
                <w:bCs/>
                <w:color w:val="FFFFFF" w:themeColor="background1"/>
                <w:sz w:val="20"/>
                <w:lang w:val="en-GB"/>
              </w:rPr>
            </w:pPr>
            <w:r w:rsidRPr="00C2219C">
              <w:rPr>
                <w:rFonts w:asciiTheme="majorHAnsi" w:eastAsia="SimSun" w:hAnsiTheme="majorHAnsi" w:cs="Sakkal Majalla"/>
                <w:b/>
                <w:bCs/>
                <w:color w:val="FFFFFF" w:themeColor="background1"/>
                <w:sz w:val="20"/>
                <w:lang w:val="en-GB"/>
              </w:rPr>
              <w:t>Signature</w:t>
            </w:r>
          </w:p>
        </w:tc>
      </w:tr>
      <w:tr w:rsidR="00A07239" w:rsidRPr="00D77A05" w14:paraId="51921A18" w14:textId="77777777" w:rsidTr="003D7C7F">
        <w:trPr>
          <w:trHeight w:val="576"/>
        </w:trPr>
        <w:tc>
          <w:tcPr>
            <w:tcW w:w="1800" w:type="dxa"/>
            <w:tcBorders>
              <w:top w:val="single" w:sz="4" w:space="0" w:color="auto"/>
              <w:left w:val="single" w:sz="8" w:space="0" w:color="auto"/>
              <w:bottom w:val="single" w:sz="4" w:space="0" w:color="auto"/>
              <w:right w:val="single" w:sz="4" w:space="0" w:color="auto"/>
            </w:tcBorders>
            <w:shd w:val="clear" w:color="auto" w:fill="D3DFEE"/>
            <w:vAlign w:val="center"/>
            <w:hideMark/>
          </w:tcPr>
          <w:p w14:paraId="4F5269E3" w14:textId="77777777" w:rsidR="00A07239" w:rsidRPr="00C2219C" w:rsidRDefault="00A07239" w:rsidP="003D7C7F">
            <w:pPr>
              <w:tabs>
                <w:tab w:val="num" w:pos="612"/>
              </w:tabs>
              <w:spacing w:before="120" w:after="120" w:line="300" w:lineRule="exact"/>
              <w:rPr>
                <w:rFonts w:asciiTheme="majorHAnsi" w:eastAsia="SimSun" w:hAnsiTheme="majorHAnsi" w:cs="Sakkal Majalla"/>
                <w:sz w:val="20"/>
                <w:lang w:val="en-GB"/>
              </w:rPr>
            </w:pPr>
            <w:r w:rsidRPr="00C2219C">
              <w:rPr>
                <w:rFonts w:asciiTheme="majorHAnsi" w:eastAsia="SimSun" w:hAnsiTheme="majorHAnsi" w:cs="Sakkal Majalla"/>
                <w:sz w:val="20"/>
                <w:lang w:val="en-GB"/>
              </w:rPr>
              <w:t>Initiated by</w:t>
            </w:r>
          </w:p>
        </w:tc>
        <w:tc>
          <w:tcPr>
            <w:tcW w:w="2060" w:type="dxa"/>
            <w:tcBorders>
              <w:top w:val="single" w:sz="4" w:space="0" w:color="auto"/>
              <w:left w:val="single" w:sz="4" w:space="0" w:color="auto"/>
              <w:bottom w:val="single" w:sz="4" w:space="0" w:color="auto"/>
              <w:right w:val="single" w:sz="4" w:space="0" w:color="auto"/>
            </w:tcBorders>
            <w:shd w:val="clear" w:color="auto" w:fill="D3DFEE"/>
            <w:vAlign w:val="center"/>
          </w:tcPr>
          <w:p w14:paraId="27B5009C" w14:textId="77777777" w:rsidR="00A07239" w:rsidRPr="00C2219C" w:rsidRDefault="00A07239" w:rsidP="003D7C7F">
            <w:pPr>
              <w:tabs>
                <w:tab w:val="num" w:pos="0"/>
              </w:tabs>
              <w:spacing w:before="120" w:after="120" w:line="300" w:lineRule="exact"/>
              <w:jc w:val="center"/>
              <w:rPr>
                <w:rFonts w:asciiTheme="majorHAnsi" w:eastAsia="SimSun" w:hAnsiTheme="majorHAnsi" w:cs="Sakkal Majalla"/>
                <w:sz w:val="20"/>
                <w:lang w:val="en-GB"/>
              </w:rPr>
            </w:pPr>
          </w:p>
        </w:tc>
        <w:tc>
          <w:tcPr>
            <w:tcW w:w="2828" w:type="dxa"/>
            <w:tcBorders>
              <w:top w:val="single" w:sz="4" w:space="0" w:color="auto"/>
              <w:left w:val="single" w:sz="4" w:space="0" w:color="auto"/>
              <w:bottom w:val="single" w:sz="4" w:space="0" w:color="auto"/>
              <w:right w:val="single" w:sz="4" w:space="0" w:color="auto"/>
            </w:tcBorders>
            <w:shd w:val="clear" w:color="auto" w:fill="D3DFEE"/>
            <w:vAlign w:val="center"/>
          </w:tcPr>
          <w:p w14:paraId="65E51DA9" w14:textId="11B1CB7A" w:rsidR="00A07239" w:rsidRPr="00C2219C" w:rsidRDefault="00713BC1" w:rsidP="003D7C7F">
            <w:pPr>
              <w:tabs>
                <w:tab w:val="num" w:pos="0"/>
              </w:tabs>
              <w:spacing w:before="120" w:after="120" w:line="300" w:lineRule="exact"/>
              <w:jc w:val="center"/>
              <w:rPr>
                <w:rFonts w:asciiTheme="majorHAnsi" w:eastAsia="SimSun" w:hAnsiTheme="majorHAnsi" w:cs="Sakkal Majalla"/>
                <w:sz w:val="20"/>
                <w:lang w:val="en-GB"/>
              </w:rPr>
            </w:pPr>
            <w:r>
              <w:rPr>
                <w:rFonts w:asciiTheme="majorHAnsi" w:eastAsia="SimSun" w:hAnsiTheme="majorHAnsi" w:cs="Sakkal Majalla"/>
                <w:lang w:val="en-GB"/>
              </w:rPr>
              <w:t>Deputy Governor – Corporate Resources</w:t>
            </w:r>
          </w:p>
        </w:tc>
        <w:tc>
          <w:tcPr>
            <w:tcW w:w="1412" w:type="dxa"/>
            <w:tcBorders>
              <w:top w:val="single" w:sz="4" w:space="0" w:color="auto"/>
              <w:left w:val="single" w:sz="4" w:space="0" w:color="auto"/>
              <w:bottom w:val="single" w:sz="4" w:space="0" w:color="auto"/>
              <w:right w:val="single" w:sz="4" w:space="0" w:color="auto"/>
            </w:tcBorders>
            <w:shd w:val="clear" w:color="auto" w:fill="D3DFEE"/>
            <w:vAlign w:val="center"/>
          </w:tcPr>
          <w:p w14:paraId="21AFD70E" w14:textId="77777777" w:rsidR="00A07239" w:rsidRPr="00C2219C" w:rsidRDefault="00A07239" w:rsidP="003D7C7F">
            <w:pPr>
              <w:tabs>
                <w:tab w:val="num" w:pos="0"/>
              </w:tabs>
              <w:spacing w:before="120" w:after="120" w:line="300" w:lineRule="exact"/>
              <w:jc w:val="center"/>
              <w:rPr>
                <w:rFonts w:asciiTheme="majorHAnsi" w:eastAsia="SimSun" w:hAnsiTheme="majorHAnsi" w:cs="Sakkal Majalla"/>
                <w:sz w:val="20"/>
                <w:lang w:val="en-GB"/>
              </w:rPr>
            </w:pPr>
          </w:p>
        </w:tc>
        <w:tc>
          <w:tcPr>
            <w:tcW w:w="1520" w:type="dxa"/>
            <w:tcBorders>
              <w:top w:val="single" w:sz="4" w:space="0" w:color="auto"/>
              <w:left w:val="single" w:sz="4" w:space="0" w:color="auto"/>
              <w:bottom w:val="single" w:sz="4" w:space="0" w:color="auto"/>
              <w:right w:val="single" w:sz="4" w:space="0" w:color="auto"/>
            </w:tcBorders>
            <w:shd w:val="clear" w:color="auto" w:fill="D3DFEE"/>
            <w:vAlign w:val="center"/>
          </w:tcPr>
          <w:p w14:paraId="71D9F4D2" w14:textId="77777777" w:rsidR="00A07239" w:rsidRPr="00C2219C" w:rsidRDefault="00A07239" w:rsidP="003D7C7F">
            <w:pPr>
              <w:tabs>
                <w:tab w:val="num" w:pos="0"/>
              </w:tabs>
              <w:spacing w:before="120" w:after="120" w:line="300" w:lineRule="exact"/>
              <w:jc w:val="center"/>
              <w:rPr>
                <w:rFonts w:asciiTheme="majorHAnsi" w:eastAsia="SimSun" w:hAnsiTheme="majorHAnsi" w:cs="Sakkal Majalla"/>
                <w:sz w:val="20"/>
                <w:lang w:val="en-GB"/>
              </w:rPr>
            </w:pPr>
          </w:p>
        </w:tc>
      </w:tr>
      <w:tr w:rsidR="00A07239" w:rsidRPr="00D77A05" w14:paraId="7C20CEA8" w14:textId="77777777" w:rsidTr="003D7C7F">
        <w:trPr>
          <w:trHeight w:val="576"/>
        </w:trPr>
        <w:tc>
          <w:tcPr>
            <w:tcW w:w="1800" w:type="dxa"/>
            <w:tcBorders>
              <w:top w:val="single" w:sz="4" w:space="0" w:color="auto"/>
              <w:left w:val="single" w:sz="8" w:space="0" w:color="auto"/>
              <w:bottom w:val="single" w:sz="4" w:space="0" w:color="auto"/>
              <w:right w:val="single" w:sz="4" w:space="0" w:color="auto"/>
            </w:tcBorders>
            <w:shd w:val="clear" w:color="auto" w:fill="EAF0F7"/>
            <w:vAlign w:val="center"/>
            <w:hideMark/>
          </w:tcPr>
          <w:p w14:paraId="6CFFE3A8" w14:textId="77777777" w:rsidR="00A07239" w:rsidRPr="00C2219C" w:rsidRDefault="00A07239" w:rsidP="003D7C7F">
            <w:pPr>
              <w:tabs>
                <w:tab w:val="num" w:pos="612"/>
              </w:tabs>
              <w:spacing w:before="120" w:after="120" w:line="300" w:lineRule="exact"/>
              <w:rPr>
                <w:rFonts w:asciiTheme="majorHAnsi" w:eastAsia="SimSun" w:hAnsiTheme="majorHAnsi" w:cs="Sakkal Majalla"/>
                <w:sz w:val="20"/>
                <w:lang w:val="en-GB"/>
              </w:rPr>
            </w:pPr>
            <w:r w:rsidRPr="00C2219C">
              <w:rPr>
                <w:rFonts w:asciiTheme="majorHAnsi" w:eastAsia="SimSun" w:hAnsiTheme="majorHAnsi" w:cs="Sakkal Majalla"/>
                <w:sz w:val="20"/>
                <w:lang w:val="en-GB"/>
              </w:rPr>
              <w:t>Endorsed by</w:t>
            </w:r>
          </w:p>
        </w:tc>
        <w:tc>
          <w:tcPr>
            <w:tcW w:w="2060" w:type="dxa"/>
            <w:tcBorders>
              <w:top w:val="single" w:sz="4" w:space="0" w:color="auto"/>
              <w:left w:val="single" w:sz="4" w:space="0" w:color="auto"/>
              <w:bottom w:val="single" w:sz="4" w:space="0" w:color="auto"/>
              <w:right w:val="single" w:sz="4" w:space="0" w:color="auto"/>
            </w:tcBorders>
            <w:shd w:val="clear" w:color="auto" w:fill="EAF0F7"/>
            <w:vAlign w:val="center"/>
          </w:tcPr>
          <w:p w14:paraId="2FCD952D" w14:textId="77777777" w:rsidR="00A07239" w:rsidRPr="00C2219C" w:rsidRDefault="00A07239" w:rsidP="003D7C7F">
            <w:pPr>
              <w:tabs>
                <w:tab w:val="num" w:pos="0"/>
              </w:tabs>
              <w:spacing w:before="120" w:after="120" w:line="300" w:lineRule="exact"/>
              <w:jc w:val="center"/>
              <w:rPr>
                <w:rFonts w:asciiTheme="majorHAnsi" w:eastAsia="SimSun" w:hAnsiTheme="majorHAnsi" w:cs="Sakkal Majalla"/>
                <w:sz w:val="20"/>
                <w:lang w:val="en-GB"/>
              </w:rPr>
            </w:pPr>
          </w:p>
        </w:tc>
        <w:tc>
          <w:tcPr>
            <w:tcW w:w="2828" w:type="dxa"/>
            <w:tcBorders>
              <w:top w:val="single" w:sz="4" w:space="0" w:color="auto"/>
              <w:left w:val="single" w:sz="4" w:space="0" w:color="auto"/>
              <w:bottom w:val="single" w:sz="4" w:space="0" w:color="auto"/>
              <w:right w:val="single" w:sz="4" w:space="0" w:color="auto"/>
            </w:tcBorders>
            <w:shd w:val="clear" w:color="auto" w:fill="EAF0F7"/>
            <w:vAlign w:val="center"/>
          </w:tcPr>
          <w:p w14:paraId="7CE09D9C" w14:textId="77777777" w:rsidR="00A07239" w:rsidRPr="00C2219C" w:rsidRDefault="00A07239" w:rsidP="003D7C7F">
            <w:pPr>
              <w:tabs>
                <w:tab w:val="num" w:pos="0"/>
              </w:tabs>
              <w:spacing w:before="120" w:after="120" w:line="300" w:lineRule="exact"/>
              <w:jc w:val="center"/>
              <w:rPr>
                <w:rFonts w:asciiTheme="majorHAnsi" w:eastAsia="SimSun" w:hAnsiTheme="majorHAnsi" w:cs="Sakkal Majalla"/>
                <w:sz w:val="20"/>
                <w:lang w:val="en-GB"/>
              </w:rPr>
            </w:pPr>
            <w:r>
              <w:rPr>
                <w:rFonts w:asciiTheme="majorHAnsi" w:eastAsia="SimSun" w:hAnsiTheme="majorHAnsi" w:cs="Sakkal Majalla"/>
                <w:lang w:val="en-GB"/>
              </w:rPr>
              <w:t>Governor</w:t>
            </w:r>
          </w:p>
        </w:tc>
        <w:tc>
          <w:tcPr>
            <w:tcW w:w="1412" w:type="dxa"/>
            <w:tcBorders>
              <w:top w:val="single" w:sz="4" w:space="0" w:color="auto"/>
              <w:left w:val="single" w:sz="4" w:space="0" w:color="auto"/>
              <w:bottom w:val="single" w:sz="4" w:space="0" w:color="auto"/>
              <w:right w:val="single" w:sz="4" w:space="0" w:color="auto"/>
            </w:tcBorders>
            <w:shd w:val="clear" w:color="auto" w:fill="EAF0F7"/>
            <w:vAlign w:val="center"/>
          </w:tcPr>
          <w:p w14:paraId="500B67B3" w14:textId="77777777" w:rsidR="00A07239" w:rsidRPr="00C2219C" w:rsidRDefault="00A07239" w:rsidP="003D7C7F">
            <w:pPr>
              <w:tabs>
                <w:tab w:val="num" w:pos="0"/>
              </w:tabs>
              <w:spacing w:before="120" w:after="120" w:line="300" w:lineRule="exact"/>
              <w:jc w:val="center"/>
              <w:rPr>
                <w:rFonts w:asciiTheme="majorHAnsi" w:eastAsia="SimSun" w:hAnsiTheme="majorHAnsi" w:cs="Sakkal Majalla"/>
                <w:sz w:val="20"/>
                <w:lang w:val="en-GB"/>
              </w:rPr>
            </w:pPr>
          </w:p>
        </w:tc>
        <w:tc>
          <w:tcPr>
            <w:tcW w:w="1520" w:type="dxa"/>
            <w:tcBorders>
              <w:top w:val="single" w:sz="4" w:space="0" w:color="auto"/>
              <w:left w:val="single" w:sz="4" w:space="0" w:color="auto"/>
              <w:bottom w:val="single" w:sz="4" w:space="0" w:color="auto"/>
              <w:right w:val="single" w:sz="4" w:space="0" w:color="auto"/>
            </w:tcBorders>
            <w:shd w:val="clear" w:color="auto" w:fill="EAF0F7"/>
            <w:vAlign w:val="center"/>
          </w:tcPr>
          <w:p w14:paraId="60962BF2" w14:textId="77777777" w:rsidR="00A07239" w:rsidRPr="00C2219C" w:rsidRDefault="00A07239" w:rsidP="003D7C7F">
            <w:pPr>
              <w:tabs>
                <w:tab w:val="num" w:pos="0"/>
              </w:tabs>
              <w:spacing w:before="120" w:after="120" w:line="300" w:lineRule="exact"/>
              <w:jc w:val="center"/>
              <w:rPr>
                <w:rFonts w:asciiTheme="majorHAnsi" w:eastAsia="SimSun" w:hAnsiTheme="majorHAnsi" w:cs="Sakkal Majalla"/>
                <w:sz w:val="20"/>
                <w:lang w:val="en-GB"/>
              </w:rPr>
            </w:pPr>
          </w:p>
        </w:tc>
      </w:tr>
      <w:tr w:rsidR="00A07239" w:rsidRPr="00D77A05" w14:paraId="2FA78361" w14:textId="77777777" w:rsidTr="003D7C7F">
        <w:trPr>
          <w:trHeight w:val="576"/>
        </w:trPr>
        <w:tc>
          <w:tcPr>
            <w:tcW w:w="1800" w:type="dxa"/>
            <w:tcBorders>
              <w:top w:val="single" w:sz="4" w:space="0" w:color="auto"/>
              <w:left w:val="single" w:sz="8" w:space="0" w:color="auto"/>
              <w:bottom w:val="single" w:sz="4" w:space="0" w:color="auto"/>
              <w:right w:val="single" w:sz="4" w:space="0" w:color="auto"/>
            </w:tcBorders>
            <w:shd w:val="clear" w:color="auto" w:fill="D3DFEE"/>
            <w:vAlign w:val="center"/>
            <w:hideMark/>
          </w:tcPr>
          <w:p w14:paraId="11A50AE1" w14:textId="77777777" w:rsidR="00A07239" w:rsidRPr="00C2219C" w:rsidRDefault="00A07239" w:rsidP="003D7C7F">
            <w:pPr>
              <w:tabs>
                <w:tab w:val="num" w:pos="612"/>
              </w:tabs>
              <w:spacing w:before="120" w:after="120" w:line="300" w:lineRule="exact"/>
              <w:rPr>
                <w:rFonts w:asciiTheme="majorHAnsi" w:eastAsia="SimSun" w:hAnsiTheme="majorHAnsi" w:cs="Sakkal Majalla"/>
                <w:sz w:val="20"/>
                <w:lang w:val="en-GB"/>
              </w:rPr>
            </w:pPr>
            <w:r w:rsidRPr="00C2219C">
              <w:rPr>
                <w:rFonts w:asciiTheme="majorHAnsi" w:eastAsia="SimSun" w:hAnsiTheme="majorHAnsi" w:cs="Sakkal Majalla"/>
                <w:sz w:val="20"/>
                <w:lang w:val="en-GB"/>
              </w:rPr>
              <w:t>Approved by</w:t>
            </w:r>
          </w:p>
        </w:tc>
        <w:tc>
          <w:tcPr>
            <w:tcW w:w="2060" w:type="dxa"/>
            <w:tcBorders>
              <w:top w:val="single" w:sz="4" w:space="0" w:color="auto"/>
              <w:left w:val="single" w:sz="4" w:space="0" w:color="auto"/>
              <w:bottom w:val="single" w:sz="4" w:space="0" w:color="auto"/>
              <w:right w:val="single" w:sz="4" w:space="0" w:color="auto"/>
            </w:tcBorders>
            <w:shd w:val="clear" w:color="auto" w:fill="D3DFEE"/>
            <w:vAlign w:val="center"/>
          </w:tcPr>
          <w:p w14:paraId="039F195B" w14:textId="77777777" w:rsidR="00A07239" w:rsidRPr="00C2219C" w:rsidRDefault="00A07239" w:rsidP="003D7C7F">
            <w:pPr>
              <w:tabs>
                <w:tab w:val="num" w:pos="612"/>
              </w:tabs>
              <w:spacing w:before="120" w:after="120" w:line="300" w:lineRule="exact"/>
              <w:jc w:val="center"/>
              <w:rPr>
                <w:rFonts w:asciiTheme="majorHAnsi" w:eastAsia="SimSun" w:hAnsiTheme="majorHAnsi" w:cs="Sakkal Majalla"/>
                <w:sz w:val="20"/>
                <w:lang w:val="en-GB"/>
              </w:rPr>
            </w:pPr>
          </w:p>
        </w:tc>
        <w:tc>
          <w:tcPr>
            <w:tcW w:w="2828" w:type="dxa"/>
            <w:tcBorders>
              <w:top w:val="single" w:sz="4" w:space="0" w:color="auto"/>
              <w:left w:val="single" w:sz="4" w:space="0" w:color="auto"/>
              <w:bottom w:val="single" w:sz="4" w:space="0" w:color="auto"/>
              <w:right w:val="single" w:sz="4" w:space="0" w:color="auto"/>
            </w:tcBorders>
            <w:shd w:val="clear" w:color="auto" w:fill="D3DFEE"/>
            <w:vAlign w:val="center"/>
          </w:tcPr>
          <w:p w14:paraId="099C73B5" w14:textId="77777777" w:rsidR="00A07239" w:rsidRPr="00C2219C" w:rsidRDefault="00A07239" w:rsidP="003D7C7F">
            <w:pPr>
              <w:tabs>
                <w:tab w:val="num" w:pos="612"/>
              </w:tabs>
              <w:spacing w:before="120" w:after="120" w:line="300" w:lineRule="exact"/>
              <w:jc w:val="center"/>
              <w:rPr>
                <w:rFonts w:asciiTheme="majorHAnsi" w:eastAsia="SimSun" w:hAnsiTheme="majorHAnsi" w:cs="Sakkal Majalla"/>
                <w:sz w:val="20"/>
                <w:lang w:val="en-GB"/>
              </w:rPr>
            </w:pPr>
            <w:r>
              <w:rPr>
                <w:rFonts w:asciiTheme="majorHAnsi" w:eastAsia="SimSun" w:hAnsiTheme="majorHAnsi" w:cs="Sakkal Majalla"/>
                <w:lang w:val="en-GB"/>
              </w:rPr>
              <w:t>Board of Directors</w:t>
            </w:r>
          </w:p>
        </w:tc>
        <w:tc>
          <w:tcPr>
            <w:tcW w:w="1412" w:type="dxa"/>
            <w:tcBorders>
              <w:top w:val="single" w:sz="4" w:space="0" w:color="auto"/>
              <w:left w:val="single" w:sz="4" w:space="0" w:color="auto"/>
              <w:bottom w:val="single" w:sz="4" w:space="0" w:color="auto"/>
              <w:right w:val="single" w:sz="4" w:space="0" w:color="auto"/>
            </w:tcBorders>
            <w:shd w:val="clear" w:color="auto" w:fill="D3DFEE"/>
            <w:vAlign w:val="center"/>
          </w:tcPr>
          <w:p w14:paraId="520F8A58" w14:textId="77777777" w:rsidR="00A07239" w:rsidRPr="00C2219C" w:rsidRDefault="00A07239" w:rsidP="003D7C7F">
            <w:pPr>
              <w:tabs>
                <w:tab w:val="num" w:pos="612"/>
              </w:tabs>
              <w:spacing w:before="120" w:after="120" w:line="300" w:lineRule="exact"/>
              <w:rPr>
                <w:rFonts w:asciiTheme="majorHAnsi" w:eastAsia="SimSun" w:hAnsiTheme="majorHAnsi" w:cs="Sakkal Majalla"/>
                <w:sz w:val="20"/>
                <w:lang w:val="en-GB"/>
              </w:rPr>
            </w:pPr>
          </w:p>
        </w:tc>
        <w:tc>
          <w:tcPr>
            <w:tcW w:w="1520" w:type="dxa"/>
            <w:tcBorders>
              <w:top w:val="single" w:sz="4" w:space="0" w:color="auto"/>
              <w:left w:val="single" w:sz="4" w:space="0" w:color="auto"/>
              <w:bottom w:val="single" w:sz="4" w:space="0" w:color="auto"/>
              <w:right w:val="single" w:sz="4" w:space="0" w:color="auto"/>
            </w:tcBorders>
            <w:shd w:val="clear" w:color="auto" w:fill="D3DFEE"/>
            <w:vAlign w:val="bottom"/>
          </w:tcPr>
          <w:p w14:paraId="393B3686" w14:textId="77777777" w:rsidR="00A07239" w:rsidRPr="00C2219C" w:rsidRDefault="00A07239" w:rsidP="003D7C7F">
            <w:pPr>
              <w:tabs>
                <w:tab w:val="num" w:pos="612"/>
              </w:tabs>
              <w:spacing w:before="120" w:after="120" w:line="300" w:lineRule="exact"/>
              <w:rPr>
                <w:rFonts w:asciiTheme="majorHAnsi" w:eastAsia="SimSun" w:hAnsiTheme="majorHAnsi" w:cs="Sakkal Majalla"/>
                <w:sz w:val="20"/>
                <w:lang w:val="en-GB"/>
              </w:rPr>
            </w:pPr>
          </w:p>
        </w:tc>
      </w:tr>
    </w:tbl>
    <w:p w14:paraId="4867EBC4" w14:textId="77777777" w:rsidR="00A07239" w:rsidRPr="00D77A05" w:rsidRDefault="00A07239" w:rsidP="00A07239">
      <w:pPr>
        <w:pStyle w:val="CompanyName"/>
        <w:spacing w:before="120" w:after="120" w:line="300" w:lineRule="exact"/>
        <w:jc w:val="center"/>
        <w:rPr>
          <w:rFonts w:asciiTheme="majorHAnsi" w:hAnsiTheme="majorHAnsi" w:cs="Sakkal Majalla"/>
          <w:b/>
          <w:sz w:val="32"/>
          <w:szCs w:val="22"/>
          <w:u w:val="single"/>
          <w:lang w:val="en-GB"/>
        </w:rPr>
      </w:pPr>
    </w:p>
    <w:p w14:paraId="55CC9BA3" w14:textId="77777777" w:rsidR="00A07239" w:rsidRDefault="00A07239" w:rsidP="00A07239">
      <w:pPr>
        <w:rPr>
          <w:rFonts w:asciiTheme="majorHAnsi" w:hAnsiTheme="majorHAnsi" w:cs="Sakkal Majalla"/>
          <w:lang w:val="en-GB"/>
        </w:rPr>
      </w:pPr>
    </w:p>
    <w:p w14:paraId="257BA976" w14:textId="77777777" w:rsidR="00A07239" w:rsidRDefault="00A07239" w:rsidP="00A07239">
      <w:pPr>
        <w:pStyle w:val="Heading2"/>
        <w:rPr>
          <w:lang w:val="en-GB"/>
        </w:rPr>
      </w:pPr>
    </w:p>
    <w:p w14:paraId="1420E744" w14:textId="77777777" w:rsidR="00A07239" w:rsidRPr="00C2219C" w:rsidRDefault="00A07239" w:rsidP="00A07239">
      <w:pPr>
        <w:rPr>
          <w:lang w:val="en-GB"/>
        </w:rPr>
      </w:pPr>
    </w:p>
    <w:p w14:paraId="4D54D58C" w14:textId="77777777" w:rsidR="00A07239" w:rsidRPr="00D77A05" w:rsidRDefault="00A07239" w:rsidP="00A07239">
      <w:pPr>
        <w:pStyle w:val="CompanyName"/>
        <w:spacing w:before="120" w:after="120" w:line="300" w:lineRule="exact"/>
        <w:jc w:val="center"/>
        <w:rPr>
          <w:rFonts w:asciiTheme="majorHAnsi" w:hAnsiTheme="majorHAnsi" w:cs="Sakkal Majalla"/>
          <w:b/>
          <w:sz w:val="32"/>
          <w:szCs w:val="22"/>
          <w:u w:val="single"/>
          <w:lang w:val="en-GB"/>
        </w:rPr>
      </w:pPr>
    </w:p>
    <w:p w14:paraId="4A913E64" w14:textId="77777777" w:rsidR="00A07239" w:rsidRPr="00D77A05" w:rsidRDefault="00A07239" w:rsidP="00A07239">
      <w:pPr>
        <w:pStyle w:val="CompanyName"/>
        <w:spacing w:before="120" w:after="120" w:line="300" w:lineRule="exact"/>
        <w:jc w:val="center"/>
        <w:rPr>
          <w:rFonts w:asciiTheme="majorHAnsi" w:hAnsiTheme="majorHAnsi" w:cs="Sakkal Majalla"/>
          <w:b/>
          <w:sz w:val="32"/>
          <w:szCs w:val="22"/>
          <w:u w:val="single"/>
          <w:lang w:val="en-GB"/>
        </w:rPr>
      </w:pPr>
      <w:r w:rsidRPr="00D77A05">
        <w:rPr>
          <w:rFonts w:asciiTheme="majorHAnsi" w:hAnsiTheme="majorHAnsi" w:cs="Sakkal Majalla"/>
          <w:b/>
          <w:noProof/>
          <w:sz w:val="32"/>
          <w:szCs w:val="22"/>
          <w:u w:val="single"/>
          <w:lang w:val="en-GB" w:eastAsia="en-GB"/>
        </w:rPr>
        <w:lastRenderedPageBreak/>
        <mc:AlternateContent>
          <mc:Choice Requires="wps">
            <w:drawing>
              <wp:anchor distT="0" distB="0" distL="114300" distR="114300" simplePos="0" relativeHeight="251660288" behindDoc="0" locked="0" layoutInCell="1" allowOverlap="1" wp14:anchorId="2EEDD1D9" wp14:editId="749830FE">
                <wp:simplePos x="0" y="0"/>
                <wp:positionH relativeFrom="column">
                  <wp:posOffset>-8072755</wp:posOffset>
                </wp:positionH>
                <wp:positionV relativeFrom="paragraph">
                  <wp:posOffset>548005</wp:posOffset>
                </wp:positionV>
                <wp:extent cx="0" cy="1364615"/>
                <wp:effectExtent l="0" t="0" r="19050" b="26035"/>
                <wp:wrapNone/>
                <wp:docPr id="9" name="Straight Connector 9"/>
                <wp:cNvGraphicFramePr/>
                <a:graphic xmlns:a="http://schemas.openxmlformats.org/drawingml/2006/main">
                  <a:graphicData uri="http://schemas.microsoft.com/office/word/2010/wordprocessingShape">
                    <wps:wsp>
                      <wps:cNvCnPr/>
                      <wps:spPr>
                        <a:xfrm>
                          <a:off x="0" y="0"/>
                          <a:ext cx="0" cy="1364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A1C2D"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35.65pt,43.15pt" to="-635.65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" strokecolor="black [3040]"/>
            </w:pict>
          </mc:Fallback>
        </mc:AlternateContent>
      </w:r>
    </w:p>
    <w:p w14:paraId="411356B3" w14:textId="77777777" w:rsidR="00A07239" w:rsidRPr="00D77A05" w:rsidRDefault="00A07239" w:rsidP="00A07239">
      <w:pPr>
        <w:pStyle w:val="CompanyName"/>
        <w:spacing w:before="120" w:after="120" w:line="300" w:lineRule="exact"/>
        <w:ind w:firstLine="360"/>
        <w:jc w:val="center"/>
        <w:rPr>
          <w:rFonts w:asciiTheme="majorHAnsi" w:hAnsiTheme="majorHAnsi" w:cs="Sakkal Majalla"/>
          <w:b/>
          <w:caps w:val="0"/>
          <w:sz w:val="32"/>
          <w:szCs w:val="22"/>
          <w:lang w:val="en-GB"/>
        </w:rPr>
      </w:pPr>
    </w:p>
    <w:p w14:paraId="1DF1D8BC" w14:textId="77777777" w:rsidR="00A07239" w:rsidRDefault="00A07239" w:rsidP="00A07239">
      <w:pPr>
        <w:pStyle w:val="CompanyName"/>
        <w:spacing w:before="120" w:after="120" w:line="300" w:lineRule="exact"/>
        <w:rPr>
          <w:rFonts w:asciiTheme="majorHAnsi" w:hAnsiTheme="majorHAnsi" w:cs="Sakkal Majalla"/>
          <w:b/>
          <w:caps w:val="0"/>
          <w:sz w:val="28"/>
          <w:szCs w:val="28"/>
          <w:lang w:val="en-GB"/>
        </w:rPr>
      </w:pPr>
      <w:r w:rsidRPr="00C2219C">
        <w:rPr>
          <w:rFonts w:asciiTheme="majorHAnsi" w:hAnsiTheme="majorHAnsi" w:cs="Sakkal Majalla"/>
          <w:b/>
          <w:caps w:val="0"/>
          <w:sz w:val="28"/>
          <w:szCs w:val="28"/>
          <w:lang w:val="en-GB"/>
        </w:rPr>
        <w:t>Amendment History Sheet</w:t>
      </w:r>
    </w:p>
    <w:tbl>
      <w:tblPr>
        <w:tblW w:w="0" w:type="auto"/>
        <w:jc w:val="center"/>
        <w:tblLook w:val="04A0" w:firstRow="1" w:lastRow="0" w:firstColumn="1" w:lastColumn="0" w:noHBand="0" w:noVBand="1"/>
      </w:tblPr>
      <w:tblGrid>
        <w:gridCol w:w="715"/>
        <w:gridCol w:w="1350"/>
        <w:gridCol w:w="4545"/>
        <w:gridCol w:w="1443"/>
        <w:gridCol w:w="1238"/>
      </w:tblGrid>
      <w:tr w:rsidR="00A07239" w:rsidRPr="00D77A05" w14:paraId="3AFFB28C" w14:textId="77777777" w:rsidTr="003D7C7F">
        <w:trPr>
          <w:jc w:val="center"/>
        </w:trPr>
        <w:tc>
          <w:tcPr>
            <w:tcW w:w="715" w:type="dxa"/>
            <w:tcBorders>
              <w:top w:val="single" w:sz="4" w:space="0" w:color="auto"/>
              <w:left w:val="single" w:sz="4" w:space="0" w:color="auto"/>
              <w:bottom w:val="single" w:sz="4" w:space="0" w:color="auto"/>
              <w:right w:val="single" w:sz="4" w:space="0" w:color="auto"/>
            </w:tcBorders>
            <w:shd w:val="clear" w:color="auto" w:fill="629DD1"/>
            <w:hideMark/>
          </w:tcPr>
          <w:p w14:paraId="6214779E" w14:textId="77777777" w:rsidR="00A07239" w:rsidRPr="00C2219C" w:rsidRDefault="00A07239" w:rsidP="003D7C7F">
            <w:pPr>
              <w:spacing w:before="120" w:after="120" w:line="300" w:lineRule="exact"/>
              <w:jc w:val="center"/>
              <w:rPr>
                <w:rFonts w:asciiTheme="majorHAnsi" w:hAnsiTheme="majorHAnsi" w:cs="Sakkal Majalla"/>
                <w:b/>
                <w:color w:val="FFFFFF" w:themeColor="background1"/>
                <w:sz w:val="20"/>
                <w:lang w:val="en-GB"/>
              </w:rPr>
            </w:pPr>
            <w:r>
              <w:rPr>
                <w:rFonts w:asciiTheme="majorHAnsi" w:hAnsiTheme="majorHAnsi" w:cs="Sakkal Majalla"/>
                <w:b/>
                <w:color w:val="FFFFFF" w:themeColor="background1"/>
                <w:sz w:val="20"/>
                <w:lang w:val="en-GB"/>
              </w:rPr>
              <w:t>Sr No.</w:t>
            </w:r>
          </w:p>
        </w:tc>
        <w:tc>
          <w:tcPr>
            <w:tcW w:w="1350" w:type="dxa"/>
            <w:tcBorders>
              <w:top w:val="single" w:sz="4" w:space="0" w:color="auto"/>
              <w:left w:val="single" w:sz="4" w:space="0" w:color="auto"/>
              <w:bottom w:val="single" w:sz="4" w:space="0" w:color="auto"/>
              <w:right w:val="single" w:sz="4" w:space="0" w:color="auto"/>
            </w:tcBorders>
            <w:shd w:val="clear" w:color="auto" w:fill="629DD1"/>
            <w:hideMark/>
          </w:tcPr>
          <w:p w14:paraId="463DC1A3" w14:textId="77777777" w:rsidR="00A07239" w:rsidRPr="00C2219C" w:rsidRDefault="00A07239" w:rsidP="003D7C7F">
            <w:pPr>
              <w:spacing w:before="120" w:after="120" w:line="300" w:lineRule="exact"/>
              <w:jc w:val="center"/>
              <w:rPr>
                <w:rFonts w:asciiTheme="majorHAnsi" w:hAnsiTheme="majorHAnsi" w:cs="Sakkal Majalla"/>
                <w:b/>
                <w:color w:val="FFFFFF" w:themeColor="background1"/>
                <w:sz w:val="20"/>
                <w:lang w:val="en-GB"/>
              </w:rPr>
            </w:pPr>
            <w:r w:rsidRPr="00C2219C">
              <w:rPr>
                <w:rFonts w:asciiTheme="majorHAnsi" w:hAnsiTheme="majorHAnsi" w:cs="Sakkal Majalla"/>
                <w:b/>
                <w:color w:val="FFFFFF" w:themeColor="background1"/>
                <w:sz w:val="20"/>
                <w:lang w:val="en-GB"/>
              </w:rPr>
              <w:t>Revision</w:t>
            </w:r>
            <w:r>
              <w:rPr>
                <w:rFonts w:asciiTheme="majorHAnsi" w:hAnsiTheme="majorHAnsi" w:cs="Sakkal Majalla"/>
                <w:b/>
                <w:color w:val="FFFFFF" w:themeColor="background1"/>
                <w:sz w:val="20"/>
                <w:lang w:val="en-GB"/>
              </w:rPr>
              <w:t xml:space="preserve"> Date</w:t>
            </w:r>
          </w:p>
        </w:tc>
        <w:tc>
          <w:tcPr>
            <w:tcW w:w="4545" w:type="dxa"/>
            <w:tcBorders>
              <w:top w:val="single" w:sz="4" w:space="0" w:color="auto"/>
              <w:left w:val="single" w:sz="4" w:space="0" w:color="auto"/>
              <w:bottom w:val="single" w:sz="4" w:space="0" w:color="auto"/>
              <w:right w:val="single" w:sz="4" w:space="0" w:color="auto"/>
            </w:tcBorders>
            <w:shd w:val="clear" w:color="auto" w:fill="629DD1"/>
            <w:hideMark/>
          </w:tcPr>
          <w:p w14:paraId="4A3A70DE" w14:textId="77777777" w:rsidR="00A07239" w:rsidRPr="00C2219C" w:rsidRDefault="00A07239" w:rsidP="003D7C7F">
            <w:pPr>
              <w:spacing w:before="120" w:after="120" w:line="300" w:lineRule="exact"/>
              <w:jc w:val="center"/>
              <w:rPr>
                <w:rFonts w:asciiTheme="majorHAnsi" w:hAnsiTheme="majorHAnsi" w:cs="Sakkal Majalla"/>
                <w:b/>
                <w:color w:val="FFFFFF" w:themeColor="background1"/>
                <w:sz w:val="20"/>
                <w:lang w:val="en-GB"/>
              </w:rPr>
            </w:pPr>
            <w:r w:rsidRPr="00C2219C">
              <w:rPr>
                <w:rFonts w:asciiTheme="majorHAnsi" w:hAnsiTheme="majorHAnsi" w:cs="Sakkal Majalla"/>
                <w:b/>
                <w:color w:val="FFFFFF" w:themeColor="background1"/>
                <w:sz w:val="20"/>
                <w:lang w:val="en-GB"/>
              </w:rPr>
              <w:t>Details of Amendment</w:t>
            </w:r>
          </w:p>
        </w:tc>
        <w:tc>
          <w:tcPr>
            <w:tcW w:w="1443" w:type="dxa"/>
            <w:tcBorders>
              <w:top w:val="single" w:sz="4" w:space="0" w:color="auto"/>
              <w:left w:val="single" w:sz="4" w:space="0" w:color="auto"/>
              <w:bottom w:val="single" w:sz="4" w:space="0" w:color="auto"/>
              <w:right w:val="single" w:sz="4" w:space="0" w:color="auto"/>
            </w:tcBorders>
            <w:shd w:val="clear" w:color="auto" w:fill="629DD1"/>
            <w:hideMark/>
          </w:tcPr>
          <w:p w14:paraId="3F08C8A5" w14:textId="77777777" w:rsidR="00A07239" w:rsidRPr="00C2219C" w:rsidRDefault="00A07239" w:rsidP="003D7C7F">
            <w:pPr>
              <w:spacing w:before="120" w:after="120" w:line="300" w:lineRule="exact"/>
              <w:jc w:val="center"/>
              <w:rPr>
                <w:rFonts w:asciiTheme="majorHAnsi" w:hAnsiTheme="majorHAnsi" w:cs="Sakkal Majalla"/>
                <w:b/>
                <w:color w:val="FFFFFF" w:themeColor="background1"/>
                <w:sz w:val="20"/>
                <w:lang w:val="en-GB"/>
              </w:rPr>
            </w:pPr>
            <w:r w:rsidRPr="00C2219C">
              <w:rPr>
                <w:rFonts w:asciiTheme="majorHAnsi" w:hAnsiTheme="majorHAnsi" w:cs="Sakkal Majalla"/>
                <w:b/>
                <w:color w:val="FFFFFF" w:themeColor="background1"/>
                <w:sz w:val="20"/>
                <w:lang w:val="en-GB"/>
              </w:rPr>
              <w:t>Originated By</w:t>
            </w:r>
          </w:p>
        </w:tc>
        <w:tc>
          <w:tcPr>
            <w:tcW w:w="1238" w:type="dxa"/>
            <w:tcBorders>
              <w:top w:val="single" w:sz="4" w:space="0" w:color="auto"/>
              <w:left w:val="single" w:sz="4" w:space="0" w:color="auto"/>
              <w:bottom w:val="single" w:sz="4" w:space="0" w:color="auto"/>
              <w:right w:val="single" w:sz="4" w:space="0" w:color="auto"/>
            </w:tcBorders>
            <w:shd w:val="clear" w:color="auto" w:fill="629DD1"/>
            <w:hideMark/>
          </w:tcPr>
          <w:p w14:paraId="4F062D2B" w14:textId="77777777" w:rsidR="00A07239" w:rsidRPr="00C2219C" w:rsidRDefault="00A07239" w:rsidP="003D7C7F">
            <w:pPr>
              <w:spacing w:before="120" w:after="120" w:line="300" w:lineRule="exact"/>
              <w:jc w:val="center"/>
              <w:rPr>
                <w:rFonts w:asciiTheme="majorHAnsi" w:hAnsiTheme="majorHAnsi" w:cs="Sakkal Majalla"/>
                <w:b/>
                <w:color w:val="FFFFFF" w:themeColor="background1"/>
                <w:sz w:val="20"/>
                <w:lang w:val="en-GB"/>
              </w:rPr>
            </w:pPr>
            <w:r>
              <w:rPr>
                <w:rFonts w:asciiTheme="majorHAnsi" w:hAnsiTheme="majorHAnsi" w:cs="Sakkal Majalla"/>
                <w:b/>
                <w:color w:val="FFFFFF" w:themeColor="background1"/>
                <w:sz w:val="20"/>
                <w:lang w:val="en-GB"/>
              </w:rPr>
              <w:t>Approved by</w:t>
            </w:r>
          </w:p>
        </w:tc>
      </w:tr>
      <w:tr w:rsidR="00A07239" w:rsidRPr="00D77A05" w14:paraId="04416503" w14:textId="77777777" w:rsidTr="003D7C7F">
        <w:trPr>
          <w:trHeight w:val="576"/>
          <w:jc w:val="center"/>
        </w:trPr>
        <w:tc>
          <w:tcPr>
            <w:tcW w:w="715" w:type="dxa"/>
            <w:tcBorders>
              <w:top w:val="single" w:sz="4" w:space="0" w:color="auto"/>
              <w:left w:val="single" w:sz="4" w:space="0" w:color="auto"/>
              <w:bottom w:val="single" w:sz="4" w:space="0" w:color="auto"/>
              <w:right w:val="single" w:sz="4" w:space="0" w:color="auto"/>
            </w:tcBorders>
            <w:shd w:val="clear" w:color="auto" w:fill="EAF0F7"/>
            <w:vAlign w:val="center"/>
          </w:tcPr>
          <w:p w14:paraId="7E717C39" w14:textId="77777777" w:rsidR="00A07239" w:rsidRPr="00C2219C" w:rsidRDefault="00A07239" w:rsidP="003D7C7F">
            <w:pPr>
              <w:spacing w:line="300" w:lineRule="exact"/>
              <w:jc w:val="center"/>
              <w:rPr>
                <w:rFonts w:asciiTheme="majorHAnsi" w:hAnsiTheme="majorHAnsi" w:cs="Sakkal Majalla"/>
                <w:szCs w:val="22"/>
                <w:lang w:val="en-GB"/>
              </w:rPr>
            </w:pPr>
            <w:r w:rsidRPr="00C2219C">
              <w:rPr>
                <w:rFonts w:asciiTheme="majorHAnsi" w:hAnsiTheme="majorHAnsi" w:cs="Sakkal Majalla"/>
                <w:szCs w:val="22"/>
                <w:lang w:val="en-GB"/>
              </w:rPr>
              <w:t>1</w:t>
            </w:r>
          </w:p>
        </w:tc>
        <w:tc>
          <w:tcPr>
            <w:tcW w:w="1350" w:type="dxa"/>
            <w:tcBorders>
              <w:top w:val="single" w:sz="4" w:space="0" w:color="auto"/>
              <w:left w:val="single" w:sz="4" w:space="0" w:color="auto"/>
              <w:bottom w:val="single" w:sz="4" w:space="0" w:color="auto"/>
              <w:right w:val="single" w:sz="4" w:space="0" w:color="auto"/>
            </w:tcBorders>
            <w:shd w:val="clear" w:color="auto" w:fill="EAF0F7"/>
            <w:vAlign w:val="center"/>
          </w:tcPr>
          <w:p w14:paraId="62B78EF7" w14:textId="77777777" w:rsidR="00A07239" w:rsidRPr="00C2219C" w:rsidRDefault="00A07239" w:rsidP="003D7C7F">
            <w:pPr>
              <w:spacing w:before="120" w:after="120" w:line="300" w:lineRule="exact"/>
              <w:rPr>
                <w:rFonts w:asciiTheme="majorHAnsi" w:hAnsiTheme="majorHAnsi" w:cs="Sakkal Majalla"/>
                <w:sz w:val="20"/>
                <w:u w:val="single"/>
                <w:lang w:val="en-GB"/>
              </w:rPr>
            </w:pPr>
          </w:p>
        </w:tc>
        <w:tc>
          <w:tcPr>
            <w:tcW w:w="4545" w:type="dxa"/>
            <w:tcBorders>
              <w:top w:val="single" w:sz="4" w:space="0" w:color="auto"/>
              <w:left w:val="single" w:sz="4" w:space="0" w:color="auto"/>
              <w:bottom w:val="single" w:sz="4" w:space="0" w:color="auto"/>
              <w:right w:val="single" w:sz="4" w:space="0" w:color="auto"/>
            </w:tcBorders>
            <w:shd w:val="clear" w:color="auto" w:fill="EAF0F7"/>
            <w:vAlign w:val="center"/>
          </w:tcPr>
          <w:p w14:paraId="36F4881A" w14:textId="77777777" w:rsidR="00A07239" w:rsidRPr="00C2219C" w:rsidRDefault="00A07239" w:rsidP="003D7C7F">
            <w:pPr>
              <w:spacing w:before="120" w:after="120" w:line="300" w:lineRule="exact"/>
              <w:rPr>
                <w:rFonts w:asciiTheme="majorHAnsi" w:hAnsiTheme="majorHAnsi" w:cs="Sakkal Majalla"/>
                <w:sz w:val="20"/>
                <w:u w:val="single"/>
                <w:lang w:val="en-GB"/>
              </w:rPr>
            </w:pPr>
          </w:p>
        </w:tc>
        <w:tc>
          <w:tcPr>
            <w:tcW w:w="1443" w:type="dxa"/>
            <w:tcBorders>
              <w:top w:val="single" w:sz="4" w:space="0" w:color="auto"/>
              <w:left w:val="single" w:sz="4" w:space="0" w:color="auto"/>
              <w:bottom w:val="single" w:sz="4" w:space="0" w:color="auto"/>
              <w:right w:val="single" w:sz="4" w:space="0" w:color="auto"/>
            </w:tcBorders>
            <w:shd w:val="clear" w:color="auto" w:fill="EAF0F7"/>
            <w:vAlign w:val="center"/>
          </w:tcPr>
          <w:p w14:paraId="5E161646" w14:textId="77777777" w:rsidR="00A07239" w:rsidRPr="00C2219C" w:rsidRDefault="00A07239" w:rsidP="003D7C7F">
            <w:pPr>
              <w:spacing w:before="120" w:after="120" w:line="300" w:lineRule="exact"/>
              <w:rPr>
                <w:rFonts w:asciiTheme="majorHAnsi" w:hAnsiTheme="majorHAnsi" w:cs="Sakkal Majalla"/>
                <w:sz w:val="20"/>
                <w:u w:val="single"/>
                <w:lang w:val="en-GB"/>
              </w:rPr>
            </w:pPr>
          </w:p>
        </w:tc>
        <w:tc>
          <w:tcPr>
            <w:tcW w:w="1238" w:type="dxa"/>
            <w:tcBorders>
              <w:top w:val="single" w:sz="4" w:space="0" w:color="auto"/>
              <w:left w:val="single" w:sz="4" w:space="0" w:color="auto"/>
              <w:bottom w:val="single" w:sz="4" w:space="0" w:color="auto"/>
              <w:right w:val="single" w:sz="4" w:space="0" w:color="auto"/>
            </w:tcBorders>
            <w:shd w:val="clear" w:color="auto" w:fill="EAF0F7"/>
            <w:vAlign w:val="center"/>
          </w:tcPr>
          <w:p w14:paraId="10616A8D" w14:textId="77777777" w:rsidR="00A07239" w:rsidRPr="00C2219C" w:rsidRDefault="00A07239" w:rsidP="003D7C7F">
            <w:pPr>
              <w:spacing w:before="120" w:after="120" w:line="300" w:lineRule="exact"/>
              <w:rPr>
                <w:rFonts w:asciiTheme="majorHAnsi" w:hAnsiTheme="majorHAnsi" w:cs="Sakkal Majalla"/>
                <w:sz w:val="20"/>
                <w:u w:val="single"/>
                <w:lang w:val="en-GB"/>
              </w:rPr>
            </w:pPr>
          </w:p>
        </w:tc>
      </w:tr>
      <w:tr w:rsidR="00A07239" w:rsidRPr="00D77A05" w14:paraId="30204D3B" w14:textId="77777777" w:rsidTr="003D7C7F">
        <w:trPr>
          <w:trHeight w:val="576"/>
          <w:jc w:val="center"/>
        </w:trPr>
        <w:tc>
          <w:tcPr>
            <w:tcW w:w="715" w:type="dxa"/>
            <w:tcBorders>
              <w:top w:val="single" w:sz="4" w:space="0" w:color="auto"/>
              <w:left w:val="single" w:sz="4" w:space="0" w:color="auto"/>
              <w:bottom w:val="single" w:sz="4" w:space="0" w:color="auto"/>
              <w:right w:val="single" w:sz="4" w:space="0" w:color="auto"/>
            </w:tcBorders>
            <w:shd w:val="clear" w:color="auto" w:fill="D3DFEE"/>
            <w:vAlign w:val="center"/>
          </w:tcPr>
          <w:p w14:paraId="5BCCE9FF" w14:textId="77777777" w:rsidR="00A07239" w:rsidRPr="00C2219C" w:rsidRDefault="00A07239" w:rsidP="003D7C7F">
            <w:pPr>
              <w:spacing w:line="300" w:lineRule="exact"/>
              <w:jc w:val="center"/>
              <w:rPr>
                <w:rFonts w:asciiTheme="majorHAnsi" w:hAnsiTheme="majorHAnsi" w:cs="Sakkal Majalla"/>
                <w:szCs w:val="22"/>
                <w:lang w:val="en-GB"/>
              </w:rPr>
            </w:pPr>
            <w:r w:rsidRPr="00C2219C">
              <w:rPr>
                <w:rFonts w:asciiTheme="majorHAnsi" w:hAnsiTheme="majorHAnsi" w:cs="Sakkal Majalla"/>
                <w:szCs w:val="22"/>
                <w:lang w:val="en-GB"/>
              </w:rPr>
              <w:t>2</w:t>
            </w:r>
          </w:p>
        </w:tc>
        <w:tc>
          <w:tcPr>
            <w:tcW w:w="1350" w:type="dxa"/>
            <w:tcBorders>
              <w:top w:val="single" w:sz="4" w:space="0" w:color="auto"/>
              <w:left w:val="single" w:sz="4" w:space="0" w:color="auto"/>
              <w:bottom w:val="single" w:sz="4" w:space="0" w:color="auto"/>
              <w:right w:val="single" w:sz="4" w:space="0" w:color="auto"/>
            </w:tcBorders>
            <w:shd w:val="clear" w:color="auto" w:fill="D3DFEE"/>
            <w:vAlign w:val="center"/>
          </w:tcPr>
          <w:p w14:paraId="5F39C788" w14:textId="77777777" w:rsidR="00A07239" w:rsidRPr="00C2219C" w:rsidRDefault="00A07239" w:rsidP="003D7C7F">
            <w:pPr>
              <w:spacing w:before="120" w:after="120" w:line="300" w:lineRule="exact"/>
              <w:rPr>
                <w:rFonts w:asciiTheme="majorHAnsi" w:hAnsiTheme="majorHAnsi" w:cs="Sakkal Majalla"/>
                <w:sz w:val="20"/>
                <w:u w:val="single"/>
                <w:lang w:val="en-GB"/>
              </w:rPr>
            </w:pPr>
          </w:p>
        </w:tc>
        <w:tc>
          <w:tcPr>
            <w:tcW w:w="4545" w:type="dxa"/>
            <w:tcBorders>
              <w:top w:val="single" w:sz="4" w:space="0" w:color="auto"/>
              <w:left w:val="single" w:sz="4" w:space="0" w:color="auto"/>
              <w:bottom w:val="single" w:sz="4" w:space="0" w:color="auto"/>
              <w:right w:val="single" w:sz="4" w:space="0" w:color="auto"/>
            </w:tcBorders>
            <w:shd w:val="clear" w:color="auto" w:fill="D3DFEE"/>
            <w:vAlign w:val="center"/>
          </w:tcPr>
          <w:p w14:paraId="46A89BD3" w14:textId="77777777" w:rsidR="00A07239" w:rsidRPr="00C2219C" w:rsidRDefault="00A07239" w:rsidP="003D7C7F">
            <w:pPr>
              <w:spacing w:before="120" w:after="120" w:line="300" w:lineRule="exact"/>
              <w:rPr>
                <w:rFonts w:asciiTheme="majorHAnsi" w:hAnsiTheme="majorHAnsi" w:cs="Sakkal Majalla"/>
                <w:sz w:val="20"/>
                <w:u w:val="single"/>
                <w:lang w:val="en-GB"/>
              </w:rPr>
            </w:pPr>
          </w:p>
        </w:tc>
        <w:tc>
          <w:tcPr>
            <w:tcW w:w="1443" w:type="dxa"/>
            <w:tcBorders>
              <w:top w:val="single" w:sz="4" w:space="0" w:color="auto"/>
              <w:left w:val="single" w:sz="4" w:space="0" w:color="auto"/>
              <w:bottom w:val="single" w:sz="4" w:space="0" w:color="auto"/>
              <w:right w:val="single" w:sz="4" w:space="0" w:color="auto"/>
            </w:tcBorders>
            <w:shd w:val="clear" w:color="auto" w:fill="D3DFEE"/>
            <w:vAlign w:val="center"/>
          </w:tcPr>
          <w:p w14:paraId="4D6ECB50" w14:textId="77777777" w:rsidR="00A07239" w:rsidRPr="00C2219C" w:rsidRDefault="00A07239" w:rsidP="003D7C7F">
            <w:pPr>
              <w:spacing w:before="120" w:after="120" w:line="300" w:lineRule="exact"/>
              <w:rPr>
                <w:rFonts w:asciiTheme="majorHAnsi" w:hAnsiTheme="majorHAnsi" w:cs="Sakkal Majalla"/>
                <w:sz w:val="20"/>
                <w:u w:val="single"/>
                <w:lang w:val="en-GB"/>
              </w:rPr>
            </w:pPr>
          </w:p>
        </w:tc>
        <w:tc>
          <w:tcPr>
            <w:tcW w:w="1238" w:type="dxa"/>
            <w:tcBorders>
              <w:top w:val="single" w:sz="4" w:space="0" w:color="auto"/>
              <w:left w:val="single" w:sz="4" w:space="0" w:color="auto"/>
              <w:bottom w:val="single" w:sz="4" w:space="0" w:color="auto"/>
              <w:right w:val="single" w:sz="4" w:space="0" w:color="auto"/>
            </w:tcBorders>
            <w:shd w:val="clear" w:color="auto" w:fill="D3DFEE"/>
            <w:vAlign w:val="center"/>
          </w:tcPr>
          <w:p w14:paraId="2E7A97DA" w14:textId="77777777" w:rsidR="00A07239" w:rsidRPr="00C2219C" w:rsidRDefault="00A07239" w:rsidP="003D7C7F">
            <w:pPr>
              <w:spacing w:before="120" w:after="120" w:line="300" w:lineRule="exact"/>
              <w:rPr>
                <w:rFonts w:asciiTheme="majorHAnsi" w:hAnsiTheme="majorHAnsi" w:cs="Sakkal Majalla"/>
                <w:sz w:val="20"/>
                <w:u w:val="single"/>
                <w:lang w:val="en-GB"/>
              </w:rPr>
            </w:pPr>
          </w:p>
        </w:tc>
      </w:tr>
      <w:tr w:rsidR="00A07239" w:rsidRPr="00D77A05" w14:paraId="1058525C" w14:textId="77777777" w:rsidTr="003D7C7F">
        <w:trPr>
          <w:trHeight w:val="576"/>
          <w:jc w:val="center"/>
        </w:trPr>
        <w:tc>
          <w:tcPr>
            <w:tcW w:w="715" w:type="dxa"/>
            <w:tcBorders>
              <w:top w:val="single" w:sz="4" w:space="0" w:color="auto"/>
              <w:left w:val="single" w:sz="4" w:space="0" w:color="auto"/>
              <w:bottom w:val="single" w:sz="4" w:space="0" w:color="auto"/>
              <w:right w:val="single" w:sz="4" w:space="0" w:color="auto"/>
            </w:tcBorders>
            <w:shd w:val="clear" w:color="auto" w:fill="EAF0F7"/>
            <w:vAlign w:val="center"/>
          </w:tcPr>
          <w:p w14:paraId="623F8B67" w14:textId="77777777" w:rsidR="00A07239" w:rsidRPr="00C2219C" w:rsidRDefault="00A07239" w:rsidP="003D7C7F">
            <w:pPr>
              <w:spacing w:line="300" w:lineRule="exact"/>
              <w:jc w:val="center"/>
              <w:rPr>
                <w:rFonts w:asciiTheme="majorHAnsi" w:hAnsiTheme="majorHAnsi" w:cs="Sakkal Majalla"/>
                <w:szCs w:val="22"/>
                <w:lang w:val="en-GB"/>
              </w:rPr>
            </w:pPr>
          </w:p>
        </w:tc>
        <w:tc>
          <w:tcPr>
            <w:tcW w:w="1350" w:type="dxa"/>
            <w:tcBorders>
              <w:top w:val="single" w:sz="4" w:space="0" w:color="auto"/>
              <w:left w:val="single" w:sz="4" w:space="0" w:color="auto"/>
              <w:bottom w:val="single" w:sz="4" w:space="0" w:color="auto"/>
              <w:right w:val="single" w:sz="4" w:space="0" w:color="auto"/>
            </w:tcBorders>
            <w:shd w:val="clear" w:color="auto" w:fill="EAF0F7"/>
            <w:vAlign w:val="center"/>
          </w:tcPr>
          <w:p w14:paraId="3AD3C662" w14:textId="77777777" w:rsidR="00A07239" w:rsidRPr="00C2219C" w:rsidRDefault="00A07239" w:rsidP="003D7C7F">
            <w:pPr>
              <w:spacing w:before="120" w:after="120" w:line="300" w:lineRule="exact"/>
              <w:rPr>
                <w:rFonts w:asciiTheme="majorHAnsi" w:hAnsiTheme="majorHAnsi" w:cs="Sakkal Majalla"/>
                <w:sz w:val="20"/>
                <w:u w:val="single"/>
                <w:lang w:val="en-GB"/>
              </w:rPr>
            </w:pPr>
          </w:p>
        </w:tc>
        <w:tc>
          <w:tcPr>
            <w:tcW w:w="4545" w:type="dxa"/>
            <w:tcBorders>
              <w:top w:val="single" w:sz="4" w:space="0" w:color="auto"/>
              <w:left w:val="single" w:sz="4" w:space="0" w:color="auto"/>
              <w:bottom w:val="single" w:sz="4" w:space="0" w:color="auto"/>
              <w:right w:val="single" w:sz="4" w:space="0" w:color="auto"/>
            </w:tcBorders>
            <w:shd w:val="clear" w:color="auto" w:fill="EAF0F7"/>
            <w:vAlign w:val="center"/>
          </w:tcPr>
          <w:p w14:paraId="696E80E1" w14:textId="77777777" w:rsidR="00A07239" w:rsidRPr="00C2219C" w:rsidRDefault="00A07239" w:rsidP="003D7C7F">
            <w:pPr>
              <w:spacing w:before="120" w:after="120" w:line="300" w:lineRule="exact"/>
              <w:rPr>
                <w:rFonts w:asciiTheme="majorHAnsi" w:hAnsiTheme="majorHAnsi" w:cs="Sakkal Majalla"/>
                <w:sz w:val="20"/>
                <w:u w:val="single"/>
                <w:lang w:val="en-GB"/>
              </w:rPr>
            </w:pPr>
          </w:p>
        </w:tc>
        <w:tc>
          <w:tcPr>
            <w:tcW w:w="1443" w:type="dxa"/>
            <w:tcBorders>
              <w:top w:val="single" w:sz="4" w:space="0" w:color="auto"/>
              <w:left w:val="single" w:sz="4" w:space="0" w:color="auto"/>
              <w:bottom w:val="single" w:sz="4" w:space="0" w:color="auto"/>
              <w:right w:val="single" w:sz="4" w:space="0" w:color="auto"/>
            </w:tcBorders>
            <w:shd w:val="clear" w:color="auto" w:fill="EAF0F7"/>
            <w:vAlign w:val="center"/>
          </w:tcPr>
          <w:p w14:paraId="4F532B6D" w14:textId="77777777" w:rsidR="00A07239" w:rsidRPr="00C2219C" w:rsidRDefault="00A07239" w:rsidP="003D7C7F">
            <w:pPr>
              <w:spacing w:before="120" w:after="120" w:line="300" w:lineRule="exact"/>
              <w:rPr>
                <w:rFonts w:asciiTheme="majorHAnsi" w:hAnsiTheme="majorHAnsi" w:cs="Sakkal Majalla"/>
                <w:sz w:val="20"/>
                <w:u w:val="single"/>
                <w:lang w:val="en-GB"/>
              </w:rPr>
            </w:pPr>
          </w:p>
        </w:tc>
        <w:tc>
          <w:tcPr>
            <w:tcW w:w="1238" w:type="dxa"/>
            <w:tcBorders>
              <w:top w:val="single" w:sz="4" w:space="0" w:color="auto"/>
              <w:left w:val="single" w:sz="4" w:space="0" w:color="auto"/>
              <w:bottom w:val="single" w:sz="4" w:space="0" w:color="auto"/>
              <w:right w:val="single" w:sz="4" w:space="0" w:color="auto"/>
            </w:tcBorders>
            <w:shd w:val="clear" w:color="auto" w:fill="EAF0F7"/>
            <w:vAlign w:val="center"/>
          </w:tcPr>
          <w:p w14:paraId="44B5DFD2" w14:textId="77777777" w:rsidR="00A07239" w:rsidRPr="00C2219C" w:rsidRDefault="00A07239" w:rsidP="003D7C7F">
            <w:pPr>
              <w:spacing w:before="120" w:after="120" w:line="300" w:lineRule="exact"/>
              <w:rPr>
                <w:rFonts w:asciiTheme="majorHAnsi" w:hAnsiTheme="majorHAnsi" w:cs="Sakkal Majalla"/>
                <w:sz w:val="20"/>
                <w:u w:val="single"/>
                <w:lang w:val="en-GB"/>
              </w:rPr>
            </w:pPr>
          </w:p>
        </w:tc>
      </w:tr>
    </w:tbl>
    <w:p w14:paraId="275C4972" w14:textId="77777777" w:rsidR="00A07239" w:rsidRPr="00D77A05" w:rsidRDefault="00A07239" w:rsidP="00A07239">
      <w:pPr>
        <w:widowControl w:val="0"/>
        <w:autoSpaceDE w:val="0"/>
        <w:autoSpaceDN w:val="0"/>
        <w:adjustRightInd w:val="0"/>
        <w:spacing w:before="120" w:after="120" w:line="300" w:lineRule="exact"/>
        <w:jc w:val="center"/>
        <w:rPr>
          <w:rFonts w:asciiTheme="majorHAnsi" w:hAnsiTheme="majorHAnsi" w:cs="Sakkal Majalla"/>
          <w:b/>
          <w:lang w:val="en-GB"/>
        </w:rPr>
      </w:pPr>
    </w:p>
    <w:p w14:paraId="1A7A72D5" w14:textId="77777777" w:rsidR="00A07239" w:rsidRPr="00C2219C" w:rsidRDefault="00A07239" w:rsidP="00A07239">
      <w:pPr>
        <w:pStyle w:val="CompanyName"/>
        <w:spacing w:before="120" w:after="120" w:line="300" w:lineRule="exact"/>
        <w:rPr>
          <w:rFonts w:asciiTheme="majorHAnsi" w:hAnsiTheme="majorHAnsi" w:cs="Sakkal Majalla"/>
          <w:b/>
          <w:caps w:val="0"/>
          <w:sz w:val="28"/>
          <w:szCs w:val="28"/>
          <w:lang w:val="en-GB"/>
        </w:rPr>
      </w:pPr>
    </w:p>
    <w:p w14:paraId="669415BE" w14:textId="77777777" w:rsidR="00A07239" w:rsidRPr="00C2219C" w:rsidRDefault="00A07239" w:rsidP="00A07239">
      <w:pPr>
        <w:pStyle w:val="CompanyName"/>
        <w:spacing w:before="120" w:after="120" w:line="300" w:lineRule="exact"/>
        <w:rPr>
          <w:rFonts w:asciiTheme="majorHAnsi" w:hAnsiTheme="majorHAnsi" w:cs="Sakkal Majalla"/>
          <w:b/>
          <w:caps w:val="0"/>
          <w:sz w:val="28"/>
          <w:szCs w:val="28"/>
          <w:lang w:val="en-GB"/>
        </w:rPr>
      </w:pPr>
      <w:r w:rsidRPr="00C2219C">
        <w:rPr>
          <w:rFonts w:asciiTheme="majorHAnsi" w:hAnsiTheme="majorHAnsi" w:cs="Sakkal Majalla"/>
          <w:b/>
          <w:caps w:val="0"/>
          <w:sz w:val="28"/>
          <w:szCs w:val="28"/>
          <w:lang w:val="en-GB"/>
        </w:rPr>
        <w:t>Distribution List</w:t>
      </w:r>
    </w:p>
    <w:tbl>
      <w:tblPr>
        <w:tblW w:w="9355" w:type="dxa"/>
        <w:jc w:val="center"/>
        <w:tblLook w:val="04A0" w:firstRow="1" w:lastRow="0" w:firstColumn="1" w:lastColumn="0" w:noHBand="0" w:noVBand="1"/>
      </w:tblPr>
      <w:tblGrid>
        <w:gridCol w:w="715"/>
        <w:gridCol w:w="4230"/>
        <w:gridCol w:w="2070"/>
        <w:gridCol w:w="2340"/>
      </w:tblGrid>
      <w:tr w:rsidR="00A07239" w:rsidRPr="00D77A05" w14:paraId="4F77EFA8" w14:textId="77777777" w:rsidTr="003D7C7F">
        <w:trPr>
          <w:trHeight w:val="257"/>
          <w:jc w:val="center"/>
        </w:trPr>
        <w:tc>
          <w:tcPr>
            <w:tcW w:w="715" w:type="dxa"/>
            <w:tcBorders>
              <w:top w:val="single" w:sz="4" w:space="0" w:color="auto"/>
              <w:left w:val="single" w:sz="4" w:space="0" w:color="auto"/>
              <w:bottom w:val="single" w:sz="4" w:space="0" w:color="auto"/>
              <w:right w:val="single" w:sz="4" w:space="0" w:color="auto"/>
            </w:tcBorders>
            <w:shd w:val="clear" w:color="auto" w:fill="629DD1"/>
            <w:hideMark/>
          </w:tcPr>
          <w:p w14:paraId="5A12F4FC" w14:textId="77777777" w:rsidR="00A07239" w:rsidRPr="00D77A05" w:rsidRDefault="00A07239" w:rsidP="003D7C7F">
            <w:pPr>
              <w:spacing w:before="120" w:after="120" w:line="300" w:lineRule="exact"/>
              <w:jc w:val="center"/>
              <w:rPr>
                <w:rFonts w:asciiTheme="majorHAnsi" w:hAnsiTheme="majorHAnsi" w:cs="Sakkal Majalla"/>
                <w:b/>
                <w:color w:val="FFFFFF" w:themeColor="background1"/>
                <w:lang w:val="en-GB"/>
              </w:rPr>
            </w:pPr>
            <w:r w:rsidRPr="00D77A05">
              <w:rPr>
                <w:rFonts w:asciiTheme="majorHAnsi" w:hAnsiTheme="majorHAnsi" w:cs="Sakkal Majalla"/>
                <w:b/>
                <w:color w:val="FFFFFF" w:themeColor="background1"/>
                <w:lang w:val="en-GB"/>
              </w:rPr>
              <w:t>Sr No.</w:t>
            </w:r>
          </w:p>
        </w:tc>
        <w:tc>
          <w:tcPr>
            <w:tcW w:w="4230" w:type="dxa"/>
            <w:tcBorders>
              <w:top w:val="single" w:sz="4" w:space="0" w:color="auto"/>
              <w:left w:val="single" w:sz="4" w:space="0" w:color="auto"/>
              <w:bottom w:val="single" w:sz="4" w:space="0" w:color="auto"/>
              <w:right w:val="single" w:sz="4" w:space="0" w:color="auto"/>
            </w:tcBorders>
            <w:shd w:val="clear" w:color="auto" w:fill="629DD1"/>
            <w:hideMark/>
          </w:tcPr>
          <w:p w14:paraId="244D5505" w14:textId="77777777" w:rsidR="00A07239" w:rsidRPr="00D77A05" w:rsidRDefault="00A07239" w:rsidP="003D7C7F">
            <w:pPr>
              <w:spacing w:before="120" w:after="120" w:line="300" w:lineRule="exact"/>
              <w:jc w:val="center"/>
              <w:rPr>
                <w:rFonts w:asciiTheme="majorHAnsi" w:hAnsiTheme="majorHAnsi" w:cs="Sakkal Majalla"/>
                <w:b/>
                <w:color w:val="FFFFFF" w:themeColor="background1"/>
                <w:lang w:val="en-GB"/>
              </w:rPr>
            </w:pPr>
            <w:r w:rsidRPr="00D77A05">
              <w:rPr>
                <w:rFonts w:asciiTheme="majorHAnsi" w:hAnsiTheme="majorHAnsi" w:cs="Sakkal Majalla"/>
                <w:b/>
                <w:color w:val="FFFFFF" w:themeColor="background1"/>
                <w:lang w:val="en-GB"/>
              </w:rPr>
              <w:t>Name</w:t>
            </w:r>
          </w:p>
        </w:tc>
        <w:tc>
          <w:tcPr>
            <w:tcW w:w="2070" w:type="dxa"/>
            <w:tcBorders>
              <w:top w:val="single" w:sz="4" w:space="0" w:color="auto"/>
              <w:left w:val="single" w:sz="4" w:space="0" w:color="auto"/>
              <w:bottom w:val="single" w:sz="4" w:space="0" w:color="auto"/>
              <w:right w:val="single" w:sz="4" w:space="0" w:color="auto"/>
            </w:tcBorders>
            <w:shd w:val="clear" w:color="auto" w:fill="629DD1"/>
            <w:hideMark/>
          </w:tcPr>
          <w:p w14:paraId="45C362C1" w14:textId="77777777" w:rsidR="00A07239" w:rsidRPr="00D77A05" w:rsidRDefault="00A07239" w:rsidP="003D7C7F">
            <w:pPr>
              <w:spacing w:before="120" w:after="120" w:line="300" w:lineRule="exact"/>
              <w:jc w:val="center"/>
              <w:rPr>
                <w:rFonts w:asciiTheme="majorHAnsi" w:hAnsiTheme="majorHAnsi" w:cs="Sakkal Majalla"/>
                <w:b/>
                <w:color w:val="FFFFFF" w:themeColor="background1"/>
                <w:lang w:val="en-GB"/>
              </w:rPr>
            </w:pPr>
            <w:r w:rsidRPr="00D77A05">
              <w:rPr>
                <w:rFonts w:asciiTheme="majorHAnsi" w:hAnsiTheme="majorHAnsi" w:cs="Sakkal Majalla"/>
                <w:b/>
                <w:color w:val="FFFFFF" w:themeColor="background1"/>
                <w:lang w:val="en-GB"/>
              </w:rPr>
              <w:t>Designation</w:t>
            </w:r>
          </w:p>
        </w:tc>
        <w:tc>
          <w:tcPr>
            <w:tcW w:w="2340" w:type="dxa"/>
            <w:tcBorders>
              <w:top w:val="single" w:sz="4" w:space="0" w:color="auto"/>
              <w:left w:val="single" w:sz="4" w:space="0" w:color="auto"/>
              <w:bottom w:val="single" w:sz="4" w:space="0" w:color="auto"/>
              <w:right w:val="single" w:sz="4" w:space="0" w:color="auto"/>
            </w:tcBorders>
            <w:shd w:val="clear" w:color="auto" w:fill="629DD1"/>
            <w:hideMark/>
          </w:tcPr>
          <w:p w14:paraId="73B059F5" w14:textId="77777777" w:rsidR="00A07239" w:rsidRPr="00D77A05" w:rsidRDefault="00A07239" w:rsidP="003D7C7F">
            <w:pPr>
              <w:spacing w:before="120" w:after="120" w:line="300" w:lineRule="exact"/>
              <w:jc w:val="center"/>
              <w:rPr>
                <w:rFonts w:asciiTheme="majorHAnsi" w:hAnsiTheme="majorHAnsi" w:cs="Sakkal Majalla"/>
                <w:b/>
                <w:color w:val="FFFFFF" w:themeColor="background1"/>
                <w:lang w:val="en-GB"/>
              </w:rPr>
            </w:pPr>
            <w:r w:rsidRPr="00D77A05">
              <w:rPr>
                <w:rFonts w:asciiTheme="majorHAnsi" w:hAnsiTheme="majorHAnsi" w:cs="Sakkal Majalla"/>
                <w:b/>
                <w:color w:val="FFFFFF" w:themeColor="background1"/>
                <w:lang w:val="en-GB"/>
              </w:rPr>
              <w:t>Department</w:t>
            </w:r>
          </w:p>
        </w:tc>
      </w:tr>
      <w:tr w:rsidR="00A07239" w:rsidRPr="00D77A05" w14:paraId="268C4975" w14:textId="77777777" w:rsidTr="003D7C7F">
        <w:trPr>
          <w:trHeight w:val="486"/>
          <w:jc w:val="center"/>
        </w:trPr>
        <w:tc>
          <w:tcPr>
            <w:tcW w:w="715" w:type="dxa"/>
            <w:tcBorders>
              <w:top w:val="single" w:sz="4" w:space="0" w:color="auto"/>
              <w:left w:val="single" w:sz="4" w:space="0" w:color="auto"/>
              <w:bottom w:val="single" w:sz="4" w:space="0" w:color="auto"/>
              <w:right w:val="single" w:sz="4" w:space="0" w:color="auto"/>
            </w:tcBorders>
            <w:shd w:val="clear" w:color="auto" w:fill="EAF0F7"/>
            <w:vAlign w:val="center"/>
          </w:tcPr>
          <w:p w14:paraId="4731F059" w14:textId="77777777" w:rsidR="00A07239" w:rsidRPr="00C2219C" w:rsidRDefault="00A07239" w:rsidP="003D7C7F">
            <w:pPr>
              <w:spacing w:line="300" w:lineRule="exact"/>
              <w:jc w:val="center"/>
              <w:rPr>
                <w:rFonts w:asciiTheme="majorHAnsi" w:hAnsiTheme="majorHAnsi" w:cs="Sakkal Majalla"/>
                <w:szCs w:val="22"/>
                <w:lang w:val="en-GB"/>
              </w:rPr>
            </w:pPr>
            <w:r>
              <w:rPr>
                <w:rFonts w:asciiTheme="majorHAnsi" w:hAnsiTheme="majorHAnsi" w:cs="Sakkal Majalla"/>
                <w:szCs w:val="22"/>
                <w:lang w:val="en-GB"/>
              </w:rPr>
              <w:t>1</w:t>
            </w:r>
          </w:p>
        </w:tc>
        <w:tc>
          <w:tcPr>
            <w:tcW w:w="4230" w:type="dxa"/>
            <w:tcBorders>
              <w:top w:val="single" w:sz="4" w:space="0" w:color="auto"/>
              <w:left w:val="single" w:sz="4" w:space="0" w:color="auto"/>
              <w:bottom w:val="single" w:sz="4" w:space="0" w:color="auto"/>
              <w:right w:val="single" w:sz="4" w:space="0" w:color="auto"/>
            </w:tcBorders>
            <w:shd w:val="clear" w:color="auto" w:fill="EAF0F7"/>
            <w:vAlign w:val="center"/>
          </w:tcPr>
          <w:p w14:paraId="61DE6AE2" w14:textId="77777777" w:rsidR="00A07239" w:rsidRPr="00D77A05" w:rsidRDefault="00A07239" w:rsidP="003D7C7F">
            <w:pPr>
              <w:spacing w:before="120" w:after="120" w:line="300" w:lineRule="exact"/>
              <w:rPr>
                <w:rFonts w:asciiTheme="majorHAnsi" w:hAnsiTheme="majorHAnsi" w:cs="Sakkal Majalla"/>
                <w:u w:val="single"/>
                <w:lang w:val="en-GB"/>
              </w:rPr>
            </w:pPr>
          </w:p>
        </w:tc>
        <w:tc>
          <w:tcPr>
            <w:tcW w:w="2070" w:type="dxa"/>
            <w:tcBorders>
              <w:top w:val="single" w:sz="4" w:space="0" w:color="auto"/>
              <w:left w:val="single" w:sz="4" w:space="0" w:color="auto"/>
              <w:bottom w:val="single" w:sz="4" w:space="0" w:color="auto"/>
              <w:right w:val="single" w:sz="4" w:space="0" w:color="auto"/>
            </w:tcBorders>
            <w:shd w:val="clear" w:color="auto" w:fill="EAF0F7"/>
            <w:vAlign w:val="center"/>
          </w:tcPr>
          <w:p w14:paraId="2CB7572A" w14:textId="77777777" w:rsidR="00A07239" w:rsidRPr="00D77A05" w:rsidRDefault="00A07239" w:rsidP="003D7C7F">
            <w:pPr>
              <w:spacing w:before="120" w:after="120" w:line="300" w:lineRule="exact"/>
              <w:rPr>
                <w:rFonts w:asciiTheme="majorHAnsi" w:hAnsiTheme="majorHAnsi" w:cs="Sakkal Majalla"/>
                <w:u w:val="single"/>
                <w:lang w:val="en-GB"/>
              </w:rPr>
            </w:pPr>
          </w:p>
        </w:tc>
        <w:tc>
          <w:tcPr>
            <w:tcW w:w="2340" w:type="dxa"/>
            <w:tcBorders>
              <w:top w:val="single" w:sz="4" w:space="0" w:color="auto"/>
              <w:left w:val="single" w:sz="4" w:space="0" w:color="auto"/>
              <w:bottom w:val="single" w:sz="4" w:space="0" w:color="auto"/>
              <w:right w:val="single" w:sz="4" w:space="0" w:color="auto"/>
            </w:tcBorders>
            <w:shd w:val="clear" w:color="auto" w:fill="EAF0F7"/>
            <w:vAlign w:val="center"/>
          </w:tcPr>
          <w:p w14:paraId="1097B1CA" w14:textId="77777777" w:rsidR="00A07239" w:rsidRPr="00D77A05" w:rsidRDefault="00A07239" w:rsidP="003D7C7F">
            <w:pPr>
              <w:spacing w:before="120" w:after="120" w:line="300" w:lineRule="exact"/>
              <w:rPr>
                <w:rFonts w:asciiTheme="majorHAnsi" w:hAnsiTheme="majorHAnsi" w:cs="Sakkal Majalla"/>
                <w:u w:val="single"/>
                <w:lang w:val="en-GB"/>
              </w:rPr>
            </w:pPr>
          </w:p>
        </w:tc>
      </w:tr>
      <w:tr w:rsidR="00A07239" w:rsidRPr="00D77A05" w14:paraId="69812713" w14:textId="77777777" w:rsidTr="003D7C7F">
        <w:trPr>
          <w:trHeight w:val="486"/>
          <w:jc w:val="center"/>
        </w:trPr>
        <w:tc>
          <w:tcPr>
            <w:tcW w:w="715" w:type="dxa"/>
            <w:tcBorders>
              <w:top w:val="single" w:sz="4" w:space="0" w:color="auto"/>
              <w:left w:val="single" w:sz="4" w:space="0" w:color="auto"/>
              <w:bottom w:val="single" w:sz="4" w:space="0" w:color="auto"/>
              <w:right w:val="single" w:sz="4" w:space="0" w:color="auto"/>
            </w:tcBorders>
            <w:shd w:val="clear" w:color="auto" w:fill="D3DFEE"/>
            <w:vAlign w:val="center"/>
          </w:tcPr>
          <w:p w14:paraId="6EEAD462" w14:textId="77777777" w:rsidR="00A07239" w:rsidRPr="00C2219C" w:rsidRDefault="00A07239" w:rsidP="003D7C7F">
            <w:pPr>
              <w:spacing w:line="300" w:lineRule="exact"/>
              <w:jc w:val="center"/>
              <w:rPr>
                <w:rFonts w:asciiTheme="majorHAnsi" w:hAnsiTheme="majorHAnsi" w:cs="Sakkal Majalla"/>
                <w:szCs w:val="22"/>
                <w:lang w:val="en-GB"/>
              </w:rPr>
            </w:pPr>
            <w:r>
              <w:rPr>
                <w:rFonts w:asciiTheme="majorHAnsi" w:hAnsiTheme="majorHAnsi" w:cs="Sakkal Majalla"/>
                <w:szCs w:val="22"/>
                <w:lang w:val="en-GB"/>
              </w:rPr>
              <w:t>2</w:t>
            </w:r>
          </w:p>
        </w:tc>
        <w:tc>
          <w:tcPr>
            <w:tcW w:w="4230" w:type="dxa"/>
            <w:tcBorders>
              <w:top w:val="single" w:sz="4" w:space="0" w:color="auto"/>
              <w:left w:val="single" w:sz="4" w:space="0" w:color="auto"/>
              <w:bottom w:val="single" w:sz="4" w:space="0" w:color="auto"/>
              <w:right w:val="single" w:sz="4" w:space="0" w:color="auto"/>
            </w:tcBorders>
            <w:shd w:val="clear" w:color="auto" w:fill="D3DFEE"/>
            <w:vAlign w:val="center"/>
          </w:tcPr>
          <w:p w14:paraId="41E2AD5C" w14:textId="77777777" w:rsidR="00A07239" w:rsidRPr="00D77A05" w:rsidRDefault="00A07239" w:rsidP="003D7C7F">
            <w:pPr>
              <w:spacing w:before="120" w:after="120" w:line="300" w:lineRule="exact"/>
              <w:rPr>
                <w:rFonts w:asciiTheme="majorHAnsi" w:hAnsiTheme="majorHAnsi" w:cs="Sakkal Majalla"/>
                <w:u w:val="single"/>
                <w:lang w:val="en-GB"/>
              </w:rPr>
            </w:pPr>
          </w:p>
        </w:tc>
        <w:tc>
          <w:tcPr>
            <w:tcW w:w="2070" w:type="dxa"/>
            <w:tcBorders>
              <w:top w:val="single" w:sz="4" w:space="0" w:color="auto"/>
              <w:left w:val="single" w:sz="4" w:space="0" w:color="auto"/>
              <w:bottom w:val="single" w:sz="4" w:space="0" w:color="auto"/>
              <w:right w:val="single" w:sz="4" w:space="0" w:color="auto"/>
            </w:tcBorders>
            <w:shd w:val="clear" w:color="auto" w:fill="D3DFEE"/>
            <w:vAlign w:val="center"/>
          </w:tcPr>
          <w:p w14:paraId="302182B5" w14:textId="77777777" w:rsidR="00A07239" w:rsidRPr="00D77A05" w:rsidRDefault="00A07239" w:rsidP="003D7C7F">
            <w:pPr>
              <w:spacing w:before="120" w:after="120" w:line="300" w:lineRule="exact"/>
              <w:rPr>
                <w:rFonts w:asciiTheme="majorHAnsi" w:hAnsiTheme="majorHAnsi" w:cs="Sakkal Majalla"/>
                <w:u w:val="single"/>
                <w:lang w:val="en-GB"/>
              </w:rPr>
            </w:pPr>
          </w:p>
        </w:tc>
        <w:tc>
          <w:tcPr>
            <w:tcW w:w="2340" w:type="dxa"/>
            <w:tcBorders>
              <w:top w:val="single" w:sz="4" w:space="0" w:color="auto"/>
              <w:left w:val="single" w:sz="4" w:space="0" w:color="auto"/>
              <w:bottom w:val="single" w:sz="4" w:space="0" w:color="auto"/>
              <w:right w:val="single" w:sz="4" w:space="0" w:color="auto"/>
            </w:tcBorders>
            <w:shd w:val="clear" w:color="auto" w:fill="D3DFEE"/>
            <w:vAlign w:val="center"/>
          </w:tcPr>
          <w:p w14:paraId="10A01CE5" w14:textId="77777777" w:rsidR="00A07239" w:rsidRPr="00D77A05" w:rsidRDefault="00A07239" w:rsidP="003D7C7F">
            <w:pPr>
              <w:spacing w:before="120" w:after="120" w:line="300" w:lineRule="exact"/>
              <w:rPr>
                <w:rFonts w:asciiTheme="majorHAnsi" w:hAnsiTheme="majorHAnsi" w:cs="Sakkal Majalla"/>
                <w:u w:val="single"/>
                <w:lang w:val="en-GB"/>
              </w:rPr>
            </w:pPr>
          </w:p>
        </w:tc>
      </w:tr>
      <w:tr w:rsidR="00A07239" w:rsidRPr="00D77A05" w14:paraId="35CC234A" w14:textId="77777777" w:rsidTr="003D7C7F">
        <w:trPr>
          <w:trHeight w:val="486"/>
          <w:jc w:val="center"/>
        </w:trPr>
        <w:tc>
          <w:tcPr>
            <w:tcW w:w="715" w:type="dxa"/>
            <w:tcBorders>
              <w:top w:val="single" w:sz="4" w:space="0" w:color="auto"/>
              <w:left w:val="single" w:sz="4" w:space="0" w:color="auto"/>
              <w:bottom w:val="single" w:sz="4" w:space="0" w:color="auto"/>
              <w:right w:val="single" w:sz="4" w:space="0" w:color="auto"/>
            </w:tcBorders>
            <w:shd w:val="clear" w:color="auto" w:fill="EAF0F7"/>
            <w:vAlign w:val="center"/>
          </w:tcPr>
          <w:p w14:paraId="1AC4F259" w14:textId="77777777" w:rsidR="00A07239" w:rsidRPr="00C2219C" w:rsidRDefault="00A07239" w:rsidP="003D7C7F">
            <w:pPr>
              <w:spacing w:line="300" w:lineRule="exact"/>
              <w:jc w:val="center"/>
              <w:rPr>
                <w:rFonts w:asciiTheme="majorHAnsi" w:hAnsiTheme="majorHAnsi" w:cs="Sakkal Majalla"/>
                <w:szCs w:val="22"/>
                <w:lang w:val="en-GB"/>
              </w:rPr>
            </w:pPr>
          </w:p>
        </w:tc>
        <w:tc>
          <w:tcPr>
            <w:tcW w:w="4230" w:type="dxa"/>
            <w:tcBorders>
              <w:top w:val="single" w:sz="4" w:space="0" w:color="auto"/>
              <w:left w:val="single" w:sz="4" w:space="0" w:color="auto"/>
              <w:bottom w:val="single" w:sz="4" w:space="0" w:color="auto"/>
              <w:right w:val="single" w:sz="4" w:space="0" w:color="auto"/>
            </w:tcBorders>
            <w:shd w:val="clear" w:color="auto" w:fill="EAF0F7"/>
            <w:vAlign w:val="center"/>
          </w:tcPr>
          <w:p w14:paraId="10921022" w14:textId="77777777" w:rsidR="00A07239" w:rsidRPr="00D77A05" w:rsidRDefault="00A07239" w:rsidP="003D7C7F">
            <w:pPr>
              <w:spacing w:before="120" w:after="120" w:line="300" w:lineRule="exact"/>
              <w:rPr>
                <w:rFonts w:asciiTheme="majorHAnsi" w:hAnsiTheme="majorHAnsi" w:cs="Sakkal Majalla"/>
                <w:u w:val="single"/>
                <w:lang w:val="en-GB"/>
              </w:rPr>
            </w:pPr>
          </w:p>
        </w:tc>
        <w:tc>
          <w:tcPr>
            <w:tcW w:w="2070" w:type="dxa"/>
            <w:tcBorders>
              <w:top w:val="single" w:sz="4" w:space="0" w:color="auto"/>
              <w:left w:val="single" w:sz="4" w:space="0" w:color="auto"/>
              <w:bottom w:val="single" w:sz="4" w:space="0" w:color="auto"/>
              <w:right w:val="single" w:sz="4" w:space="0" w:color="auto"/>
            </w:tcBorders>
            <w:shd w:val="clear" w:color="auto" w:fill="EAF0F7"/>
            <w:vAlign w:val="center"/>
          </w:tcPr>
          <w:p w14:paraId="4E81ACFC" w14:textId="77777777" w:rsidR="00A07239" w:rsidRPr="00D77A05" w:rsidRDefault="00A07239" w:rsidP="003D7C7F">
            <w:pPr>
              <w:spacing w:before="120" w:after="120" w:line="300" w:lineRule="exact"/>
              <w:rPr>
                <w:rFonts w:asciiTheme="majorHAnsi" w:hAnsiTheme="majorHAnsi" w:cs="Sakkal Majalla"/>
                <w:u w:val="single"/>
                <w:lang w:val="en-GB"/>
              </w:rPr>
            </w:pPr>
          </w:p>
        </w:tc>
        <w:tc>
          <w:tcPr>
            <w:tcW w:w="2340" w:type="dxa"/>
            <w:tcBorders>
              <w:top w:val="single" w:sz="4" w:space="0" w:color="auto"/>
              <w:left w:val="single" w:sz="4" w:space="0" w:color="auto"/>
              <w:bottom w:val="single" w:sz="4" w:space="0" w:color="auto"/>
              <w:right w:val="single" w:sz="4" w:space="0" w:color="auto"/>
            </w:tcBorders>
            <w:shd w:val="clear" w:color="auto" w:fill="EAF0F7"/>
            <w:vAlign w:val="center"/>
          </w:tcPr>
          <w:p w14:paraId="5FD62812" w14:textId="77777777" w:rsidR="00A07239" w:rsidRPr="00D77A05" w:rsidRDefault="00A07239" w:rsidP="003D7C7F">
            <w:pPr>
              <w:spacing w:before="120" w:after="120" w:line="300" w:lineRule="exact"/>
              <w:rPr>
                <w:rFonts w:asciiTheme="majorHAnsi" w:hAnsiTheme="majorHAnsi" w:cs="Sakkal Majalla"/>
                <w:u w:val="single"/>
                <w:lang w:val="en-GB"/>
              </w:rPr>
            </w:pPr>
          </w:p>
        </w:tc>
      </w:tr>
    </w:tbl>
    <w:p w14:paraId="7372A52C" w14:textId="77777777" w:rsidR="00A07239" w:rsidRPr="00D77A05" w:rsidRDefault="00A07239" w:rsidP="00A07239">
      <w:pPr>
        <w:widowControl w:val="0"/>
        <w:autoSpaceDE w:val="0"/>
        <w:autoSpaceDN w:val="0"/>
        <w:adjustRightInd w:val="0"/>
        <w:spacing w:before="120" w:after="120" w:line="300" w:lineRule="exact"/>
        <w:jc w:val="center"/>
        <w:rPr>
          <w:rFonts w:asciiTheme="majorHAnsi" w:hAnsiTheme="majorHAnsi" w:cs="Sakkal Majalla"/>
          <w:b/>
          <w:lang w:val="en-GB"/>
        </w:rPr>
      </w:pPr>
    </w:p>
    <w:p w14:paraId="10377A47" w14:textId="77777777" w:rsidR="00A07239" w:rsidRPr="00D77A05" w:rsidRDefault="00A07239" w:rsidP="00A07239">
      <w:pPr>
        <w:pStyle w:val="CompanyName"/>
        <w:spacing w:before="120" w:after="120" w:line="300" w:lineRule="exact"/>
        <w:ind w:firstLine="360"/>
        <w:jc w:val="center"/>
        <w:rPr>
          <w:rFonts w:asciiTheme="majorHAnsi" w:hAnsiTheme="majorHAnsi" w:cs="Sakkal Majalla"/>
          <w:b/>
          <w:caps w:val="0"/>
          <w:sz w:val="32"/>
          <w:szCs w:val="22"/>
          <w:lang w:val="en-GB"/>
        </w:rPr>
      </w:pPr>
    </w:p>
    <w:p w14:paraId="3B5AC1D9" w14:textId="77777777" w:rsidR="00A07239" w:rsidRPr="00C2219C" w:rsidRDefault="00A07239" w:rsidP="00A07239">
      <w:pPr>
        <w:pStyle w:val="CompanyName"/>
        <w:spacing w:before="120" w:after="120" w:line="300" w:lineRule="exact"/>
        <w:rPr>
          <w:rFonts w:asciiTheme="majorHAnsi" w:hAnsiTheme="majorHAnsi" w:cs="Sakkal Majalla"/>
          <w:b/>
          <w:caps w:val="0"/>
          <w:sz w:val="28"/>
          <w:szCs w:val="28"/>
          <w:lang w:val="en-GB"/>
        </w:rPr>
      </w:pPr>
      <w:r w:rsidRPr="00C2219C">
        <w:rPr>
          <w:rFonts w:asciiTheme="majorHAnsi" w:hAnsiTheme="majorHAnsi" w:cs="Sakkal Majalla"/>
          <w:b/>
          <w:caps w:val="0"/>
          <w:sz w:val="28"/>
          <w:szCs w:val="28"/>
          <w:lang w:val="en-GB"/>
        </w:rPr>
        <w:t>List of Applicable Laws, Regulations and Guidelines</w:t>
      </w:r>
    </w:p>
    <w:tbl>
      <w:tblPr>
        <w:tblW w:w="9450" w:type="dxa"/>
        <w:tblInd w:w="-5" w:type="dxa"/>
        <w:tblLook w:val="04A0" w:firstRow="1" w:lastRow="0" w:firstColumn="1" w:lastColumn="0" w:noHBand="0" w:noVBand="1"/>
      </w:tblPr>
      <w:tblGrid>
        <w:gridCol w:w="720"/>
        <w:gridCol w:w="4860"/>
        <w:gridCol w:w="2160"/>
        <w:gridCol w:w="1710"/>
      </w:tblGrid>
      <w:tr w:rsidR="00A07239" w:rsidRPr="00D77A05" w14:paraId="39850F32" w14:textId="77777777" w:rsidTr="003D7C7F">
        <w:trPr>
          <w:trHeight w:val="231"/>
        </w:trPr>
        <w:tc>
          <w:tcPr>
            <w:tcW w:w="720" w:type="dxa"/>
            <w:tcBorders>
              <w:top w:val="single" w:sz="4" w:space="0" w:color="auto"/>
              <w:left w:val="single" w:sz="4" w:space="0" w:color="auto"/>
              <w:bottom w:val="single" w:sz="4" w:space="0" w:color="auto"/>
              <w:right w:val="single" w:sz="4" w:space="0" w:color="auto"/>
            </w:tcBorders>
            <w:shd w:val="clear" w:color="auto" w:fill="629DD1"/>
            <w:vAlign w:val="center"/>
            <w:hideMark/>
          </w:tcPr>
          <w:p w14:paraId="23CB6352" w14:textId="77777777" w:rsidR="00A07239" w:rsidRPr="00D77A05" w:rsidRDefault="00A07239" w:rsidP="003D7C7F">
            <w:pPr>
              <w:spacing w:before="120" w:after="120" w:line="300" w:lineRule="exact"/>
              <w:jc w:val="center"/>
              <w:rPr>
                <w:rFonts w:asciiTheme="majorHAnsi" w:hAnsiTheme="majorHAnsi" w:cs="Sakkal Majalla"/>
                <w:b/>
                <w:color w:val="FFFFFF" w:themeColor="background1"/>
                <w:lang w:val="en-GB"/>
              </w:rPr>
            </w:pPr>
            <w:r w:rsidRPr="00D77A05">
              <w:rPr>
                <w:rFonts w:asciiTheme="majorHAnsi" w:hAnsiTheme="majorHAnsi" w:cs="Sakkal Majalla"/>
                <w:b/>
                <w:color w:val="FFFFFF" w:themeColor="background1"/>
                <w:lang w:val="en-GB"/>
              </w:rPr>
              <w:t>Sr No.</w:t>
            </w:r>
          </w:p>
        </w:tc>
        <w:tc>
          <w:tcPr>
            <w:tcW w:w="4860" w:type="dxa"/>
            <w:tcBorders>
              <w:top w:val="single" w:sz="4" w:space="0" w:color="auto"/>
              <w:left w:val="single" w:sz="4" w:space="0" w:color="auto"/>
              <w:bottom w:val="single" w:sz="4" w:space="0" w:color="auto"/>
              <w:right w:val="single" w:sz="4" w:space="0" w:color="auto"/>
            </w:tcBorders>
            <w:shd w:val="clear" w:color="auto" w:fill="629DD1"/>
            <w:vAlign w:val="center"/>
            <w:hideMark/>
          </w:tcPr>
          <w:p w14:paraId="4CAE1130" w14:textId="77777777" w:rsidR="00A07239" w:rsidRPr="00D77A05" w:rsidRDefault="00A07239" w:rsidP="003D7C7F">
            <w:pPr>
              <w:spacing w:before="120" w:after="120" w:line="300" w:lineRule="exact"/>
              <w:jc w:val="center"/>
              <w:rPr>
                <w:rFonts w:asciiTheme="majorHAnsi" w:hAnsiTheme="majorHAnsi" w:cs="Sakkal Majalla"/>
                <w:b/>
                <w:color w:val="FFFFFF" w:themeColor="background1"/>
                <w:lang w:val="en-GB"/>
              </w:rPr>
            </w:pPr>
            <w:r w:rsidRPr="00D77A05">
              <w:rPr>
                <w:rFonts w:asciiTheme="majorHAnsi" w:hAnsiTheme="majorHAnsi" w:cs="Sakkal Majalla"/>
                <w:b/>
                <w:color w:val="FFFFFF" w:themeColor="background1"/>
                <w:lang w:val="en-GB"/>
              </w:rPr>
              <w:t>Name</w:t>
            </w:r>
          </w:p>
        </w:tc>
        <w:tc>
          <w:tcPr>
            <w:tcW w:w="2160" w:type="dxa"/>
            <w:tcBorders>
              <w:top w:val="single" w:sz="4" w:space="0" w:color="auto"/>
              <w:left w:val="single" w:sz="4" w:space="0" w:color="auto"/>
              <w:bottom w:val="single" w:sz="4" w:space="0" w:color="auto"/>
              <w:right w:val="single" w:sz="4" w:space="0" w:color="auto"/>
            </w:tcBorders>
            <w:shd w:val="clear" w:color="auto" w:fill="629DD1"/>
            <w:vAlign w:val="center"/>
            <w:hideMark/>
          </w:tcPr>
          <w:p w14:paraId="4CD63474" w14:textId="77777777" w:rsidR="00A07239" w:rsidRPr="00D77A05" w:rsidRDefault="00A07239" w:rsidP="003D7C7F">
            <w:pPr>
              <w:spacing w:before="120" w:after="120" w:line="300" w:lineRule="exact"/>
              <w:jc w:val="center"/>
              <w:rPr>
                <w:rFonts w:asciiTheme="majorHAnsi" w:hAnsiTheme="majorHAnsi" w:cs="Sakkal Majalla"/>
                <w:b/>
                <w:color w:val="FFFFFF" w:themeColor="background1"/>
                <w:lang w:val="en-GB"/>
              </w:rPr>
            </w:pPr>
            <w:r w:rsidRPr="00D77A05">
              <w:rPr>
                <w:rFonts w:asciiTheme="majorHAnsi" w:hAnsiTheme="majorHAnsi" w:cs="Sakkal Majalla"/>
                <w:b/>
                <w:color w:val="FFFFFF" w:themeColor="background1"/>
                <w:lang w:val="en-GB"/>
              </w:rPr>
              <w:t>Authority</w:t>
            </w:r>
          </w:p>
        </w:tc>
        <w:tc>
          <w:tcPr>
            <w:tcW w:w="1710" w:type="dxa"/>
            <w:tcBorders>
              <w:top w:val="single" w:sz="4" w:space="0" w:color="auto"/>
              <w:left w:val="single" w:sz="4" w:space="0" w:color="auto"/>
              <w:bottom w:val="single" w:sz="4" w:space="0" w:color="auto"/>
              <w:right w:val="single" w:sz="4" w:space="0" w:color="auto"/>
            </w:tcBorders>
            <w:shd w:val="clear" w:color="auto" w:fill="629DD1"/>
          </w:tcPr>
          <w:p w14:paraId="50A7340F" w14:textId="77777777" w:rsidR="00A07239" w:rsidRPr="00D77A05" w:rsidRDefault="00A07239" w:rsidP="003D7C7F">
            <w:pPr>
              <w:spacing w:before="120" w:after="120" w:line="300" w:lineRule="exact"/>
              <w:jc w:val="center"/>
              <w:rPr>
                <w:rFonts w:asciiTheme="majorHAnsi" w:hAnsiTheme="majorHAnsi" w:cs="Sakkal Majalla"/>
                <w:b/>
                <w:color w:val="FFFFFF" w:themeColor="background1"/>
                <w:lang w:val="en-GB"/>
              </w:rPr>
            </w:pPr>
            <w:r w:rsidRPr="00D77A05">
              <w:rPr>
                <w:rFonts w:asciiTheme="majorHAnsi" w:hAnsiTheme="majorHAnsi" w:cs="Sakkal Majalla"/>
                <w:b/>
                <w:color w:val="FFFFFF" w:themeColor="background1"/>
                <w:lang w:val="en-GB"/>
              </w:rPr>
              <w:t>Date</w:t>
            </w:r>
          </w:p>
        </w:tc>
      </w:tr>
      <w:tr w:rsidR="00A07239" w:rsidRPr="00D77A05" w14:paraId="51414127" w14:textId="77777777" w:rsidTr="003D7C7F">
        <w:trPr>
          <w:trHeight w:val="438"/>
        </w:trPr>
        <w:tc>
          <w:tcPr>
            <w:tcW w:w="720" w:type="dxa"/>
            <w:tcBorders>
              <w:top w:val="single" w:sz="4" w:space="0" w:color="auto"/>
              <w:left w:val="single" w:sz="4" w:space="0" w:color="auto"/>
              <w:bottom w:val="single" w:sz="4" w:space="0" w:color="auto"/>
              <w:right w:val="single" w:sz="4" w:space="0" w:color="auto"/>
            </w:tcBorders>
            <w:shd w:val="clear" w:color="auto" w:fill="D3DFEE"/>
            <w:vAlign w:val="center"/>
          </w:tcPr>
          <w:p w14:paraId="40A4D2A5" w14:textId="77777777" w:rsidR="00A07239" w:rsidRPr="00D77A05" w:rsidRDefault="00A07239" w:rsidP="003D7C7F">
            <w:pPr>
              <w:spacing w:line="300" w:lineRule="exact"/>
              <w:jc w:val="center"/>
              <w:rPr>
                <w:rFonts w:asciiTheme="majorHAnsi" w:hAnsiTheme="majorHAnsi" w:cs="Sakkal Majalla"/>
                <w:szCs w:val="22"/>
                <w:lang w:val="en-GB"/>
              </w:rPr>
            </w:pPr>
            <w:r w:rsidRPr="00D77A05">
              <w:rPr>
                <w:rFonts w:asciiTheme="majorHAnsi" w:hAnsiTheme="majorHAnsi" w:cs="Sakkal Majalla"/>
                <w:szCs w:val="22"/>
                <w:lang w:val="en-GB"/>
              </w:rPr>
              <w:t>1</w:t>
            </w:r>
          </w:p>
        </w:tc>
        <w:tc>
          <w:tcPr>
            <w:tcW w:w="4860" w:type="dxa"/>
            <w:tcBorders>
              <w:top w:val="single" w:sz="4" w:space="0" w:color="auto"/>
              <w:left w:val="single" w:sz="4" w:space="0" w:color="auto"/>
              <w:bottom w:val="single" w:sz="4" w:space="0" w:color="auto"/>
              <w:right w:val="single" w:sz="4" w:space="0" w:color="auto"/>
            </w:tcBorders>
            <w:shd w:val="clear" w:color="auto" w:fill="D3DFEE"/>
            <w:vAlign w:val="center"/>
          </w:tcPr>
          <w:p w14:paraId="0E31E9D9" w14:textId="77777777" w:rsidR="00A07239" w:rsidRPr="00D77A05" w:rsidRDefault="00A07239" w:rsidP="003D7C7F">
            <w:pPr>
              <w:spacing w:line="300" w:lineRule="exact"/>
              <w:rPr>
                <w:rFonts w:asciiTheme="majorHAnsi" w:hAnsiTheme="majorHAnsi" w:cs="Sakkal Majalla"/>
                <w:szCs w:val="22"/>
                <w:lang w:val="en-GB"/>
              </w:rPr>
            </w:pPr>
          </w:p>
        </w:tc>
        <w:tc>
          <w:tcPr>
            <w:tcW w:w="2160" w:type="dxa"/>
            <w:tcBorders>
              <w:top w:val="single" w:sz="4" w:space="0" w:color="auto"/>
              <w:left w:val="single" w:sz="4" w:space="0" w:color="auto"/>
              <w:bottom w:val="single" w:sz="4" w:space="0" w:color="auto"/>
              <w:right w:val="single" w:sz="4" w:space="0" w:color="auto"/>
            </w:tcBorders>
            <w:shd w:val="clear" w:color="auto" w:fill="D3DFEE"/>
            <w:vAlign w:val="center"/>
          </w:tcPr>
          <w:p w14:paraId="2BE4DE82" w14:textId="77777777" w:rsidR="00A07239" w:rsidRPr="00D77A05" w:rsidRDefault="00A07239" w:rsidP="003D7C7F">
            <w:pPr>
              <w:spacing w:line="300" w:lineRule="exact"/>
              <w:rPr>
                <w:rFonts w:asciiTheme="majorHAnsi" w:hAnsiTheme="majorHAnsi" w:cs="Sakkal Majalla"/>
                <w:szCs w:val="22"/>
                <w:lang w:val="en-GB"/>
              </w:rPr>
            </w:pPr>
          </w:p>
        </w:tc>
        <w:tc>
          <w:tcPr>
            <w:tcW w:w="1710" w:type="dxa"/>
            <w:tcBorders>
              <w:top w:val="single" w:sz="4" w:space="0" w:color="auto"/>
              <w:left w:val="single" w:sz="4" w:space="0" w:color="auto"/>
              <w:bottom w:val="single" w:sz="4" w:space="0" w:color="auto"/>
              <w:right w:val="single" w:sz="4" w:space="0" w:color="auto"/>
            </w:tcBorders>
            <w:shd w:val="clear" w:color="auto" w:fill="D3DFEE"/>
            <w:vAlign w:val="center"/>
          </w:tcPr>
          <w:p w14:paraId="0638EF4E" w14:textId="77777777" w:rsidR="00A07239" w:rsidRPr="00D77A05" w:rsidRDefault="00A07239" w:rsidP="003D7C7F">
            <w:pPr>
              <w:spacing w:line="300" w:lineRule="exact"/>
              <w:rPr>
                <w:rFonts w:asciiTheme="majorHAnsi" w:hAnsiTheme="majorHAnsi" w:cs="Sakkal Majalla"/>
                <w:szCs w:val="22"/>
                <w:lang w:val="en-GB"/>
              </w:rPr>
            </w:pPr>
          </w:p>
        </w:tc>
      </w:tr>
      <w:tr w:rsidR="00A07239" w:rsidRPr="00D77A05" w14:paraId="137C84A9" w14:textId="77777777" w:rsidTr="003D7C7F">
        <w:trPr>
          <w:trHeight w:val="438"/>
        </w:trPr>
        <w:tc>
          <w:tcPr>
            <w:tcW w:w="720" w:type="dxa"/>
            <w:tcBorders>
              <w:top w:val="single" w:sz="4" w:space="0" w:color="auto"/>
              <w:left w:val="single" w:sz="4" w:space="0" w:color="auto"/>
              <w:bottom w:val="single" w:sz="4" w:space="0" w:color="auto"/>
              <w:right w:val="single" w:sz="4" w:space="0" w:color="auto"/>
            </w:tcBorders>
            <w:shd w:val="clear" w:color="auto" w:fill="EAF0F7"/>
            <w:vAlign w:val="center"/>
          </w:tcPr>
          <w:p w14:paraId="4F6D4963" w14:textId="77777777" w:rsidR="00A07239" w:rsidRPr="00D77A05" w:rsidRDefault="00A07239" w:rsidP="003D7C7F">
            <w:pPr>
              <w:spacing w:line="300" w:lineRule="exact"/>
              <w:jc w:val="center"/>
              <w:rPr>
                <w:rFonts w:asciiTheme="majorHAnsi" w:hAnsiTheme="majorHAnsi" w:cs="Sakkal Majalla"/>
                <w:szCs w:val="22"/>
                <w:lang w:val="en-GB"/>
              </w:rPr>
            </w:pPr>
            <w:r w:rsidRPr="00D77A05">
              <w:rPr>
                <w:rFonts w:asciiTheme="majorHAnsi" w:hAnsiTheme="majorHAnsi" w:cs="Sakkal Majalla"/>
                <w:szCs w:val="22"/>
                <w:lang w:val="en-GB"/>
              </w:rPr>
              <w:t>2</w:t>
            </w:r>
          </w:p>
        </w:tc>
        <w:tc>
          <w:tcPr>
            <w:tcW w:w="4860" w:type="dxa"/>
            <w:tcBorders>
              <w:top w:val="single" w:sz="4" w:space="0" w:color="auto"/>
              <w:left w:val="single" w:sz="4" w:space="0" w:color="auto"/>
              <w:bottom w:val="single" w:sz="4" w:space="0" w:color="auto"/>
              <w:right w:val="single" w:sz="4" w:space="0" w:color="auto"/>
            </w:tcBorders>
            <w:shd w:val="clear" w:color="auto" w:fill="EAF0F7"/>
            <w:vAlign w:val="center"/>
          </w:tcPr>
          <w:p w14:paraId="2EA53B19" w14:textId="77777777" w:rsidR="00A07239" w:rsidRPr="00D77A05" w:rsidRDefault="00A07239" w:rsidP="003D7C7F">
            <w:pPr>
              <w:spacing w:line="300" w:lineRule="exact"/>
              <w:rPr>
                <w:rFonts w:asciiTheme="majorHAnsi" w:hAnsiTheme="majorHAnsi" w:cs="Sakkal Majalla"/>
                <w:szCs w:val="22"/>
                <w:lang w:val="en-GB"/>
              </w:rPr>
            </w:pPr>
          </w:p>
        </w:tc>
        <w:tc>
          <w:tcPr>
            <w:tcW w:w="2160" w:type="dxa"/>
            <w:tcBorders>
              <w:top w:val="single" w:sz="4" w:space="0" w:color="auto"/>
              <w:left w:val="single" w:sz="4" w:space="0" w:color="auto"/>
              <w:bottom w:val="single" w:sz="4" w:space="0" w:color="auto"/>
              <w:right w:val="single" w:sz="4" w:space="0" w:color="auto"/>
            </w:tcBorders>
            <w:shd w:val="clear" w:color="auto" w:fill="EAF0F7"/>
            <w:vAlign w:val="center"/>
          </w:tcPr>
          <w:p w14:paraId="13D909A6" w14:textId="77777777" w:rsidR="00A07239" w:rsidRPr="00D77A05" w:rsidRDefault="00A07239" w:rsidP="003D7C7F">
            <w:pPr>
              <w:spacing w:line="300" w:lineRule="exact"/>
              <w:rPr>
                <w:rFonts w:asciiTheme="majorHAnsi" w:hAnsiTheme="majorHAnsi" w:cs="Sakkal Majalla"/>
                <w:szCs w:val="22"/>
                <w:lang w:val="en-GB"/>
              </w:rPr>
            </w:pPr>
          </w:p>
        </w:tc>
        <w:tc>
          <w:tcPr>
            <w:tcW w:w="1710" w:type="dxa"/>
            <w:tcBorders>
              <w:top w:val="single" w:sz="4" w:space="0" w:color="auto"/>
              <w:left w:val="single" w:sz="4" w:space="0" w:color="auto"/>
              <w:bottom w:val="single" w:sz="4" w:space="0" w:color="auto"/>
              <w:right w:val="single" w:sz="4" w:space="0" w:color="auto"/>
            </w:tcBorders>
            <w:shd w:val="clear" w:color="auto" w:fill="EAF0F7"/>
            <w:vAlign w:val="center"/>
          </w:tcPr>
          <w:p w14:paraId="0853D76F" w14:textId="77777777" w:rsidR="00A07239" w:rsidRPr="00D77A05" w:rsidRDefault="00A07239" w:rsidP="003D7C7F">
            <w:pPr>
              <w:spacing w:line="300" w:lineRule="exact"/>
              <w:rPr>
                <w:rFonts w:asciiTheme="majorHAnsi" w:hAnsiTheme="majorHAnsi" w:cs="Sakkal Majalla"/>
                <w:szCs w:val="22"/>
                <w:lang w:val="en-GB"/>
              </w:rPr>
            </w:pPr>
          </w:p>
        </w:tc>
      </w:tr>
    </w:tbl>
    <w:p w14:paraId="2AF9F7E0" w14:textId="77777777" w:rsidR="00A07239" w:rsidRPr="00D77A05" w:rsidRDefault="00A07239" w:rsidP="00A07239">
      <w:pPr>
        <w:rPr>
          <w:rFonts w:asciiTheme="majorHAnsi" w:hAnsiTheme="majorHAnsi" w:cs="Sakkal Majalla"/>
        </w:rPr>
      </w:pPr>
    </w:p>
    <w:p w14:paraId="11AC8155" w14:textId="77777777" w:rsidR="00FA6544" w:rsidRPr="00D77A05" w:rsidRDefault="00FA6544" w:rsidP="00FA6544">
      <w:pPr>
        <w:rPr>
          <w:rFonts w:asciiTheme="majorHAnsi" w:hAnsiTheme="majorHAnsi" w:cs="Sakkal Majalla"/>
        </w:rPr>
      </w:pPr>
    </w:p>
    <w:p w14:paraId="21EA438B" w14:textId="77777777" w:rsidR="00261E15" w:rsidRPr="00D77A05" w:rsidRDefault="00261E15" w:rsidP="00FA6544">
      <w:pPr>
        <w:rPr>
          <w:rFonts w:asciiTheme="majorHAnsi" w:hAnsiTheme="majorHAnsi" w:cs="Sakkal Majalla"/>
        </w:rPr>
        <w:sectPr w:rsidR="00261E15" w:rsidRPr="00D77A05" w:rsidSect="007B7A08">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pPr>
    </w:p>
    <w:p w14:paraId="332DDEAC" w14:textId="77777777" w:rsidR="006758C9" w:rsidRPr="00D77A05" w:rsidRDefault="006758C9" w:rsidP="005F7991">
      <w:pPr>
        <w:pStyle w:val="REGATOC"/>
      </w:pPr>
      <w:r w:rsidRPr="00D77A05">
        <w:lastRenderedPageBreak/>
        <w:t xml:space="preserve">Table of </w:t>
      </w:r>
      <w:r w:rsidRPr="005F7991">
        <w:t>Contents</w:t>
      </w:r>
    </w:p>
    <w:sdt>
      <w:sdtPr>
        <w:rPr>
          <w:rFonts w:ascii="Calibri" w:eastAsiaTheme="minorHAnsi" w:hAnsi="Calibri" w:cs="Sakkal Majalla"/>
          <w:color w:val="auto"/>
          <w:sz w:val="22"/>
          <w:szCs w:val="20"/>
        </w:rPr>
        <w:id w:val="1592431250"/>
        <w:docPartObj>
          <w:docPartGallery w:val="Table of Contents"/>
          <w:docPartUnique/>
        </w:docPartObj>
      </w:sdtPr>
      <w:sdtEndPr>
        <w:rPr>
          <w:noProof/>
        </w:rPr>
      </w:sdtEndPr>
      <w:sdtContent>
        <w:p w14:paraId="7F2A4320" w14:textId="6BE9A189" w:rsidR="005D0BBD" w:rsidRPr="00D77A05" w:rsidRDefault="005D0BBD">
          <w:pPr>
            <w:pStyle w:val="TOCHeading"/>
            <w:rPr>
              <w:rFonts w:cs="Sakkal Majalla"/>
            </w:rPr>
          </w:pPr>
        </w:p>
        <w:p w14:paraId="613F3964" w14:textId="76694DB3" w:rsidR="00AA24A4" w:rsidRDefault="00F2283F">
          <w:pPr>
            <w:pStyle w:val="TOC1"/>
            <w:rPr>
              <w:rFonts w:asciiTheme="minorHAnsi" w:hAnsiTheme="minorHAnsi" w:cstheme="minorBidi"/>
              <w:b w:val="0"/>
              <w:bCs w:val="0"/>
              <w:lang w:val="en-GB" w:eastAsia="en-GB"/>
            </w:rPr>
          </w:pPr>
          <w:r w:rsidRPr="00D77A05">
            <w:rPr>
              <w:rFonts w:asciiTheme="majorHAnsi" w:hAnsiTheme="majorHAnsi" w:cs="Sakkal Majalla"/>
              <w:b w:val="0"/>
              <w:bCs w:val="0"/>
            </w:rPr>
            <w:fldChar w:fldCharType="begin"/>
          </w:r>
          <w:r w:rsidRPr="00D77A05">
            <w:rPr>
              <w:rFonts w:asciiTheme="majorHAnsi" w:hAnsiTheme="majorHAnsi" w:cs="Sakkal Majalla"/>
              <w:b w:val="0"/>
              <w:bCs w:val="0"/>
            </w:rPr>
            <w:instrText xml:space="preserve"> TOC \o "1-2" \h \z \u </w:instrText>
          </w:r>
          <w:r w:rsidRPr="00D77A05">
            <w:rPr>
              <w:rFonts w:asciiTheme="majorHAnsi" w:hAnsiTheme="majorHAnsi" w:cs="Sakkal Majalla"/>
              <w:b w:val="0"/>
              <w:bCs w:val="0"/>
            </w:rPr>
            <w:fldChar w:fldCharType="separate"/>
          </w:r>
          <w:hyperlink w:anchor="_Toc22662790" w:history="1">
            <w:r w:rsidR="00AA24A4" w:rsidRPr="0083117D">
              <w:rPr>
                <w:rStyle w:val="Hyperlink"/>
              </w:rPr>
              <w:t>Section A – Overview</w:t>
            </w:r>
            <w:r w:rsidR="00AA24A4">
              <w:rPr>
                <w:webHidden/>
              </w:rPr>
              <w:tab/>
            </w:r>
            <w:r w:rsidR="00AA24A4">
              <w:rPr>
                <w:webHidden/>
              </w:rPr>
              <w:fldChar w:fldCharType="begin"/>
            </w:r>
            <w:r w:rsidR="00AA24A4">
              <w:rPr>
                <w:webHidden/>
              </w:rPr>
              <w:instrText xml:space="preserve"> PAGEREF _Toc22662790 \h </w:instrText>
            </w:r>
            <w:r w:rsidR="00AA24A4">
              <w:rPr>
                <w:webHidden/>
              </w:rPr>
            </w:r>
            <w:r w:rsidR="00AA24A4">
              <w:rPr>
                <w:webHidden/>
              </w:rPr>
              <w:fldChar w:fldCharType="separate"/>
            </w:r>
            <w:r w:rsidR="00190872">
              <w:rPr>
                <w:webHidden/>
              </w:rPr>
              <w:t>4</w:t>
            </w:r>
            <w:r w:rsidR="00AA24A4">
              <w:rPr>
                <w:webHidden/>
              </w:rPr>
              <w:fldChar w:fldCharType="end"/>
            </w:r>
          </w:hyperlink>
        </w:p>
        <w:p w14:paraId="5189AAF0" w14:textId="46EAF5FB" w:rsidR="00AA24A4" w:rsidRDefault="00DD6ACC">
          <w:pPr>
            <w:pStyle w:val="TOC2"/>
            <w:tabs>
              <w:tab w:val="left" w:pos="880"/>
              <w:tab w:val="right" w:leader="dot" w:pos="9350"/>
            </w:tabs>
            <w:rPr>
              <w:rFonts w:cstheme="minorBidi"/>
              <w:noProof/>
              <w:lang w:val="en-GB" w:eastAsia="en-GB"/>
            </w:rPr>
          </w:pPr>
          <w:hyperlink w:anchor="_Toc22662791" w:history="1">
            <w:r w:rsidR="00AA24A4" w:rsidRPr="0083117D">
              <w:rPr>
                <w:rStyle w:val="Hyperlink"/>
                <w:rFonts w:ascii="Verdana" w:hAnsi="Verdana"/>
                <w:noProof/>
              </w:rPr>
              <w:t>1.</w:t>
            </w:r>
            <w:r w:rsidR="00AA24A4">
              <w:rPr>
                <w:rFonts w:cstheme="minorBidi"/>
                <w:noProof/>
                <w:lang w:val="en-GB" w:eastAsia="en-GB"/>
              </w:rPr>
              <w:tab/>
            </w:r>
            <w:r w:rsidR="00AA24A4" w:rsidRPr="0083117D">
              <w:rPr>
                <w:rStyle w:val="Hyperlink"/>
                <w:noProof/>
              </w:rPr>
              <w:t>Introduction</w:t>
            </w:r>
            <w:r w:rsidR="00AA24A4">
              <w:rPr>
                <w:noProof/>
                <w:webHidden/>
              </w:rPr>
              <w:tab/>
            </w:r>
            <w:r w:rsidR="00AA24A4">
              <w:rPr>
                <w:noProof/>
                <w:webHidden/>
              </w:rPr>
              <w:fldChar w:fldCharType="begin"/>
            </w:r>
            <w:r w:rsidR="00AA24A4">
              <w:rPr>
                <w:noProof/>
                <w:webHidden/>
              </w:rPr>
              <w:instrText xml:space="preserve"> PAGEREF _Toc22662791 \h </w:instrText>
            </w:r>
            <w:r w:rsidR="00AA24A4">
              <w:rPr>
                <w:noProof/>
                <w:webHidden/>
              </w:rPr>
            </w:r>
            <w:r w:rsidR="00AA24A4">
              <w:rPr>
                <w:noProof/>
                <w:webHidden/>
              </w:rPr>
              <w:fldChar w:fldCharType="separate"/>
            </w:r>
            <w:r w:rsidR="00190872">
              <w:rPr>
                <w:noProof/>
                <w:webHidden/>
              </w:rPr>
              <w:t>5</w:t>
            </w:r>
            <w:r w:rsidR="00AA24A4">
              <w:rPr>
                <w:noProof/>
                <w:webHidden/>
              </w:rPr>
              <w:fldChar w:fldCharType="end"/>
            </w:r>
          </w:hyperlink>
        </w:p>
        <w:p w14:paraId="296F8B76" w14:textId="50A4EACD" w:rsidR="00AA24A4" w:rsidRDefault="00DD6ACC">
          <w:pPr>
            <w:pStyle w:val="TOC2"/>
            <w:tabs>
              <w:tab w:val="left" w:pos="880"/>
              <w:tab w:val="right" w:leader="dot" w:pos="9350"/>
            </w:tabs>
            <w:rPr>
              <w:rFonts w:cstheme="minorBidi"/>
              <w:noProof/>
              <w:lang w:val="en-GB" w:eastAsia="en-GB"/>
            </w:rPr>
          </w:pPr>
          <w:hyperlink w:anchor="_Toc22662792" w:history="1">
            <w:r w:rsidR="00AA24A4" w:rsidRPr="0083117D">
              <w:rPr>
                <w:rStyle w:val="Hyperlink"/>
                <w:rFonts w:ascii="Verdana" w:hAnsi="Verdana"/>
                <w:noProof/>
              </w:rPr>
              <w:t>2.</w:t>
            </w:r>
            <w:r w:rsidR="00AA24A4">
              <w:rPr>
                <w:rFonts w:cstheme="minorBidi"/>
                <w:noProof/>
                <w:lang w:val="en-GB" w:eastAsia="en-GB"/>
              </w:rPr>
              <w:tab/>
            </w:r>
            <w:r w:rsidR="00AA24A4" w:rsidRPr="0083117D">
              <w:rPr>
                <w:rStyle w:val="Hyperlink"/>
                <w:noProof/>
              </w:rPr>
              <w:t>Scope</w:t>
            </w:r>
            <w:r w:rsidR="00AA24A4">
              <w:rPr>
                <w:noProof/>
                <w:webHidden/>
              </w:rPr>
              <w:tab/>
            </w:r>
            <w:r w:rsidR="00AA24A4">
              <w:rPr>
                <w:noProof/>
                <w:webHidden/>
              </w:rPr>
              <w:fldChar w:fldCharType="begin"/>
            </w:r>
            <w:r w:rsidR="00AA24A4">
              <w:rPr>
                <w:noProof/>
                <w:webHidden/>
              </w:rPr>
              <w:instrText xml:space="preserve"> PAGEREF _Toc22662792 \h </w:instrText>
            </w:r>
            <w:r w:rsidR="00AA24A4">
              <w:rPr>
                <w:noProof/>
                <w:webHidden/>
              </w:rPr>
            </w:r>
            <w:r w:rsidR="00AA24A4">
              <w:rPr>
                <w:noProof/>
                <w:webHidden/>
              </w:rPr>
              <w:fldChar w:fldCharType="separate"/>
            </w:r>
            <w:r w:rsidR="00190872">
              <w:rPr>
                <w:noProof/>
                <w:webHidden/>
              </w:rPr>
              <w:t>5</w:t>
            </w:r>
            <w:r w:rsidR="00AA24A4">
              <w:rPr>
                <w:noProof/>
                <w:webHidden/>
              </w:rPr>
              <w:fldChar w:fldCharType="end"/>
            </w:r>
          </w:hyperlink>
        </w:p>
        <w:p w14:paraId="3745F247" w14:textId="79353ABB" w:rsidR="00AA24A4" w:rsidRDefault="00DD6ACC">
          <w:pPr>
            <w:pStyle w:val="TOC2"/>
            <w:tabs>
              <w:tab w:val="left" w:pos="880"/>
              <w:tab w:val="right" w:leader="dot" w:pos="9350"/>
            </w:tabs>
            <w:rPr>
              <w:rFonts w:cstheme="minorBidi"/>
              <w:noProof/>
              <w:lang w:val="en-GB" w:eastAsia="en-GB"/>
            </w:rPr>
          </w:pPr>
          <w:hyperlink w:anchor="_Toc22662793" w:history="1">
            <w:r w:rsidR="00AA24A4" w:rsidRPr="0083117D">
              <w:rPr>
                <w:rStyle w:val="Hyperlink"/>
                <w:rFonts w:ascii="Verdana" w:hAnsi="Verdana"/>
                <w:noProof/>
              </w:rPr>
              <w:t>3.</w:t>
            </w:r>
            <w:r w:rsidR="00AA24A4">
              <w:rPr>
                <w:rFonts w:cstheme="minorBidi"/>
                <w:noProof/>
                <w:lang w:val="en-GB" w:eastAsia="en-GB"/>
              </w:rPr>
              <w:tab/>
            </w:r>
            <w:r w:rsidR="00AA24A4" w:rsidRPr="0083117D">
              <w:rPr>
                <w:rStyle w:val="Hyperlink"/>
                <w:noProof/>
              </w:rPr>
              <w:t>Manual Control and Distribution</w:t>
            </w:r>
            <w:r w:rsidR="00AA24A4">
              <w:rPr>
                <w:noProof/>
                <w:webHidden/>
              </w:rPr>
              <w:tab/>
            </w:r>
            <w:r w:rsidR="00AA24A4">
              <w:rPr>
                <w:noProof/>
                <w:webHidden/>
              </w:rPr>
              <w:fldChar w:fldCharType="begin"/>
            </w:r>
            <w:r w:rsidR="00AA24A4">
              <w:rPr>
                <w:noProof/>
                <w:webHidden/>
              </w:rPr>
              <w:instrText xml:space="preserve"> PAGEREF _Toc22662793 \h </w:instrText>
            </w:r>
            <w:r w:rsidR="00AA24A4">
              <w:rPr>
                <w:noProof/>
                <w:webHidden/>
              </w:rPr>
            </w:r>
            <w:r w:rsidR="00AA24A4">
              <w:rPr>
                <w:noProof/>
                <w:webHidden/>
              </w:rPr>
              <w:fldChar w:fldCharType="separate"/>
            </w:r>
            <w:r w:rsidR="00190872">
              <w:rPr>
                <w:noProof/>
                <w:webHidden/>
              </w:rPr>
              <w:t>6</w:t>
            </w:r>
            <w:r w:rsidR="00AA24A4">
              <w:rPr>
                <w:noProof/>
                <w:webHidden/>
              </w:rPr>
              <w:fldChar w:fldCharType="end"/>
            </w:r>
          </w:hyperlink>
        </w:p>
        <w:p w14:paraId="116C616B" w14:textId="598BF169" w:rsidR="00AA24A4" w:rsidRDefault="00DD6ACC">
          <w:pPr>
            <w:pStyle w:val="TOC1"/>
            <w:rPr>
              <w:rFonts w:asciiTheme="minorHAnsi" w:hAnsiTheme="minorHAnsi" w:cstheme="minorBidi"/>
              <w:b w:val="0"/>
              <w:bCs w:val="0"/>
              <w:lang w:val="en-GB" w:eastAsia="en-GB"/>
            </w:rPr>
          </w:pPr>
          <w:hyperlink w:anchor="_Toc22662794" w:history="1">
            <w:r w:rsidR="00AA24A4" w:rsidRPr="0083117D">
              <w:rPr>
                <w:rStyle w:val="Hyperlink"/>
              </w:rPr>
              <w:t>Section B – IT Strategy &amp; Governance</w:t>
            </w:r>
            <w:r w:rsidR="00AA24A4">
              <w:rPr>
                <w:webHidden/>
              </w:rPr>
              <w:tab/>
            </w:r>
            <w:r w:rsidR="00AA24A4">
              <w:rPr>
                <w:webHidden/>
              </w:rPr>
              <w:fldChar w:fldCharType="begin"/>
            </w:r>
            <w:r w:rsidR="00AA24A4">
              <w:rPr>
                <w:webHidden/>
              </w:rPr>
              <w:instrText xml:space="preserve"> PAGEREF _Toc22662794 \h </w:instrText>
            </w:r>
            <w:r w:rsidR="00AA24A4">
              <w:rPr>
                <w:webHidden/>
              </w:rPr>
            </w:r>
            <w:r w:rsidR="00AA24A4">
              <w:rPr>
                <w:webHidden/>
              </w:rPr>
              <w:fldChar w:fldCharType="separate"/>
            </w:r>
            <w:r w:rsidR="00190872">
              <w:rPr>
                <w:webHidden/>
              </w:rPr>
              <w:t>7</w:t>
            </w:r>
            <w:r w:rsidR="00AA24A4">
              <w:rPr>
                <w:webHidden/>
              </w:rPr>
              <w:fldChar w:fldCharType="end"/>
            </w:r>
          </w:hyperlink>
        </w:p>
        <w:p w14:paraId="05E1EE43" w14:textId="47989EA6" w:rsidR="00AA24A4" w:rsidRDefault="00DD6ACC">
          <w:pPr>
            <w:pStyle w:val="TOC2"/>
            <w:tabs>
              <w:tab w:val="left" w:pos="880"/>
              <w:tab w:val="right" w:leader="dot" w:pos="9350"/>
            </w:tabs>
            <w:rPr>
              <w:rFonts w:cstheme="minorBidi"/>
              <w:noProof/>
              <w:lang w:val="en-GB" w:eastAsia="en-GB"/>
            </w:rPr>
          </w:pPr>
          <w:hyperlink w:anchor="_Toc22662795" w:history="1">
            <w:r w:rsidR="00AA24A4" w:rsidRPr="0083117D">
              <w:rPr>
                <w:rStyle w:val="Hyperlink"/>
                <w:rFonts w:ascii="Verdana" w:hAnsi="Verdana"/>
                <w:noProof/>
              </w:rPr>
              <w:t>4.</w:t>
            </w:r>
            <w:r w:rsidR="00AA24A4">
              <w:rPr>
                <w:rFonts w:cstheme="minorBidi"/>
                <w:noProof/>
                <w:lang w:val="en-GB" w:eastAsia="en-GB"/>
              </w:rPr>
              <w:tab/>
            </w:r>
            <w:r w:rsidR="00AA24A4" w:rsidRPr="0083117D">
              <w:rPr>
                <w:rStyle w:val="Hyperlink"/>
                <w:noProof/>
              </w:rPr>
              <w:t>IT Strategy</w:t>
            </w:r>
            <w:r w:rsidR="00AA24A4">
              <w:rPr>
                <w:noProof/>
                <w:webHidden/>
              </w:rPr>
              <w:tab/>
            </w:r>
            <w:r w:rsidR="00AA24A4">
              <w:rPr>
                <w:noProof/>
                <w:webHidden/>
              </w:rPr>
              <w:fldChar w:fldCharType="begin"/>
            </w:r>
            <w:r w:rsidR="00AA24A4">
              <w:rPr>
                <w:noProof/>
                <w:webHidden/>
              </w:rPr>
              <w:instrText xml:space="preserve"> PAGEREF _Toc22662795 \h </w:instrText>
            </w:r>
            <w:r w:rsidR="00AA24A4">
              <w:rPr>
                <w:noProof/>
                <w:webHidden/>
              </w:rPr>
            </w:r>
            <w:r w:rsidR="00AA24A4">
              <w:rPr>
                <w:noProof/>
                <w:webHidden/>
              </w:rPr>
              <w:fldChar w:fldCharType="separate"/>
            </w:r>
            <w:r w:rsidR="00190872">
              <w:rPr>
                <w:noProof/>
                <w:webHidden/>
              </w:rPr>
              <w:t>8</w:t>
            </w:r>
            <w:r w:rsidR="00AA24A4">
              <w:rPr>
                <w:noProof/>
                <w:webHidden/>
              </w:rPr>
              <w:fldChar w:fldCharType="end"/>
            </w:r>
          </w:hyperlink>
        </w:p>
        <w:p w14:paraId="477E3025" w14:textId="2A6B3367" w:rsidR="00AA24A4" w:rsidRDefault="00DD6ACC">
          <w:pPr>
            <w:pStyle w:val="TOC2"/>
            <w:tabs>
              <w:tab w:val="left" w:pos="880"/>
              <w:tab w:val="right" w:leader="dot" w:pos="9350"/>
            </w:tabs>
            <w:rPr>
              <w:rFonts w:cstheme="minorBidi"/>
              <w:noProof/>
              <w:lang w:val="en-GB" w:eastAsia="en-GB"/>
            </w:rPr>
          </w:pPr>
          <w:hyperlink w:anchor="_Toc22662796" w:history="1">
            <w:r w:rsidR="00AA24A4" w:rsidRPr="0083117D">
              <w:rPr>
                <w:rStyle w:val="Hyperlink"/>
                <w:rFonts w:ascii="Verdana" w:hAnsi="Verdana"/>
                <w:noProof/>
              </w:rPr>
              <w:t>5.</w:t>
            </w:r>
            <w:r w:rsidR="00AA24A4">
              <w:rPr>
                <w:rFonts w:cstheme="minorBidi"/>
                <w:noProof/>
                <w:lang w:val="en-GB" w:eastAsia="en-GB"/>
              </w:rPr>
              <w:tab/>
            </w:r>
            <w:r w:rsidR="00AA24A4" w:rsidRPr="0083117D">
              <w:rPr>
                <w:rStyle w:val="Hyperlink"/>
                <w:noProof/>
              </w:rPr>
              <w:t>Performance Management</w:t>
            </w:r>
            <w:r w:rsidR="00AA24A4">
              <w:rPr>
                <w:noProof/>
                <w:webHidden/>
              </w:rPr>
              <w:tab/>
            </w:r>
            <w:r w:rsidR="00AA24A4">
              <w:rPr>
                <w:noProof/>
                <w:webHidden/>
              </w:rPr>
              <w:fldChar w:fldCharType="begin"/>
            </w:r>
            <w:r w:rsidR="00AA24A4">
              <w:rPr>
                <w:noProof/>
                <w:webHidden/>
              </w:rPr>
              <w:instrText xml:space="preserve"> PAGEREF _Toc22662796 \h </w:instrText>
            </w:r>
            <w:r w:rsidR="00AA24A4">
              <w:rPr>
                <w:noProof/>
                <w:webHidden/>
              </w:rPr>
            </w:r>
            <w:r w:rsidR="00AA24A4">
              <w:rPr>
                <w:noProof/>
                <w:webHidden/>
              </w:rPr>
              <w:fldChar w:fldCharType="separate"/>
            </w:r>
            <w:r w:rsidR="00190872">
              <w:rPr>
                <w:noProof/>
                <w:webHidden/>
              </w:rPr>
              <w:t>8</w:t>
            </w:r>
            <w:r w:rsidR="00AA24A4">
              <w:rPr>
                <w:noProof/>
                <w:webHidden/>
              </w:rPr>
              <w:fldChar w:fldCharType="end"/>
            </w:r>
          </w:hyperlink>
        </w:p>
        <w:p w14:paraId="4F09D0EF" w14:textId="66E7B838" w:rsidR="00AA24A4" w:rsidRDefault="00DD6ACC">
          <w:pPr>
            <w:pStyle w:val="TOC2"/>
            <w:tabs>
              <w:tab w:val="left" w:pos="880"/>
              <w:tab w:val="right" w:leader="dot" w:pos="9350"/>
            </w:tabs>
            <w:rPr>
              <w:rFonts w:cstheme="minorBidi"/>
              <w:noProof/>
              <w:lang w:val="en-GB" w:eastAsia="en-GB"/>
            </w:rPr>
          </w:pPr>
          <w:hyperlink w:anchor="_Toc22662797" w:history="1">
            <w:r w:rsidR="00AA24A4" w:rsidRPr="0083117D">
              <w:rPr>
                <w:rStyle w:val="Hyperlink"/>
                <w:rFonts w:ascii="Verdana" w:hAnsi="Verdana"/>
                <w:noProof/>
              </w:rPr>
              <w:t>6.</w:t>
            </w:r>
            <w:r w:rsidR="00AA24A4">
              <w:rPr>
                <w:rFonts w:cstheme="minorBidi"/>
                <w:noProof/>
                <w:lang w:val="en-GB" w:eastAsia="en-GB"/>
              </w:rPr>
              <w:tab/>
            </w:r>
            <w:r w:rsidR="00AA24A4" w:rsidRPr="0083117D">
              <w:rPr>
                <w:rStyle w:val="Hyperlink"/>
                <w:noProof/>
              </w:rPr>
              <w:t>Service Level Management</w:t>
            </w:r>
            <w:r w:rsidR="00AA24A4">
              <w:rPr>
                <w:noProof/>
                <w:webHidden/>
              </w:rPr>
              <w:tab/>
            </w:r>
            <w:r w:rsidR="00AA24A4">
              <w:rPr>
                <w:noProof/>
                <w:webHidden/>
              </w:rPr>
              <w:fldChar w:fldCharType="begin"/>
            </w:r>
            <w:r w:rsidR="00AA24A4">
              <w:rPr>
                <w:noProof/>
                <w:webHidden/>
              </w:rPr>
              <w:instrText xml:space="preserve"> PAGEREF _Toc22662797 \h </w:instrText>
            </w:r>
            <w:r w:rsidR="00AA24A4">
              <w:rPr>
                <w:noProof/>
                <w:webHidden/>
              </w:rPr>
            </w:r>
            <w:r w:rsidR="00AA24A4">
              <w:rPr>
                <w:noProof/>
                <w:webHidden/>
              </w:rPr>
              <w:fldChar w:fldCharType="separate"/>
            </w:r>
            <w:r w:rsidR="00190872">
              <w:rPr>
                <w:noProof/>
                <w:webHidden/>
              </w:rPr>
              <w:t>8</w:t>
            </w:r>
            <w:r w:rsidR="00AA24A4">
              <w:rPr>
                <w:noProof/>
                <w:webHidden/>
              </w:rPr>
              <w:fldChar w:fldCharType="end"/>
            </w:r>
          </w:hyperlink>
        </w:p>
        <w:p w14:paraId="46A14454" w14:textId="564B2044" w:rsidR="00AA24A4" w:rsidRDefault="00DD6ACC">
          <w:pPr>
            <w:pStyle w:val="TOC2"/>
            <w:tabs>
              <w:tab w:val="left" w:pos="880"/>
              <w:tab w:val="right" w:leader="dot" w:pos="9350"/>
            </w:tabs>
            <w:rPr>
              <w:rFonts w:cstheme="minorBidi"/>
              <w:noProof/>
              <w:lang w:val="en-GB" w:eastAsia="en-GB"/>
            </w:rPr>
          </w:pPr>
          <w:hyperlink w:anchor="_Toc22662798" w:history="1">
            <w:r w:rsidR="00AA24A4" w:rsidRPr="0083117D">
              <w:rPr>
                <w:rStyle w:val="Hyperlink"/>
                <w:rFonts w:ascii="Verdana" w:hAnsi="Verdana"/>
                <w:noProof/>
              </w:rPr>
              <w:t>7.</w:t>
            </w:r>
            <w:r w:rsidR="00AA24A4">
              <w:rPr>
                <w:rFonts w:cstheme="minorBidi"/>
                <w:noProof/>
                <w:lang w:val="en-GB" w:eastAsia="en-GB"/>
              </w:rPr>
              <w:tab/>
            </w:r>
            <w:r w:rsidR="00AA24A4" w:rsidRPr="0083117D">
              <w:rPr>
                <w:rStyle w:val="Hyperlink"/>
                <w:noProof/>
              </w:rPr>
              <w:t>Enterprise Architecture</w:t>
            </w:r>
            <w:r w:rsidR="00AA24A4">
              <w:rPr>
                <w:noProof/>
                <w:webHidden/>
              </w:rPr>
              <w:tab/>
            </w:r>
            <w:r w:rsidR="00AA24A4">
              <w:rPr>
                <w:noProof/>
                <w:webHidden/>
              </w:rPr>
              <w:fldChar w:fldCharType="begin"/>
            </w:r>
            <w:r w:rsidR="00AA24A4">
              <w:rPr>
                <w:noProof/>
                <w:webHidden/>
              </w:rPr>
              <w:instrText xml:space="preserve"> PAGEREF _Toc22662798 \h </w:instrText>
            </w:r>
            <w:r w:rsidR="00AA24A4">
              <w:rPr>
                <w:noProof/>
                <w:webHidden/>
              </w:rPr>
            </w:r>
            <w:r w:rsidR="00AA24A4">
              <w:rPr>
                <w:noProof/>
                <w:webHidden/>
              </w:rPr>
              <w:fldChar w:fldCharType="separate"/>
            </w:r>
            <w:r w:rsidR="00190872">
              <w:rPr>
                <w:noProof/>
                <w:webHidden/>
              </w:rPr>
              <w:t>9</w:t>
            </w:r>
            <w:r w:rsidR="00AA24A4">
              <w:rPr>
                <w:noProof/>
                <w:webHidden/>
              </w:rPr>
              <w:fldChar w:fldCharType="end"/>
            </w:r>
          </w:hyperlink>
        </w:p>
        <w:p w14:paraId="33C72CBF" w14:textId="5B157963" w:rsidR="00AA24A4" w:rsidRDefault="00DD6ACC">
          <w:pPr>
            <w:pStyle w:val="TOC1"/>
            <w:rPr>
              <w:rFonts w:asciiTheme="minorHAnsi" w:hAnsiTheme="minorHAnsi" w:cstheme="minorBidi"/>
              <w:b w:val="0"/>
              <w:bCs w:val="0"/>
              <w:lang w:val="en-GB" w:eastAsia="en-GB"/>
            </w:rPr>
          </w:pPr>
          <w:hyperlink w:anchor="_Toc22662799" w:history="1">
            <w:r w:rsidR="00AA24A4" w:rsidRPr="0083117D">
              <w:rPr>
                <w:rStyle w:val="Hyperlink"/>
              </w:rPr>
              <w:t>Section C – IT Project Management</w:t>
            </w:r>
            <w:r w:rsidR="00AA24A4">
              <w:rPr>
                <w:webHidden/>
              </w:rPr>
              <w:tab/>
            </w:r>
            <w:r w:rsidR="00AA24A4">
              <w:rPr>
                <w:webHidden/>
              </w:rPr>
              <w:fldChar w:fldCharType="begin"/>
            </w:r>
            <w:r w:rsidR="00AA24A4">
              <w:rPr>
                <w:webHidden/>
              </w:rPr>
              <w:instrText xml:space="preserve"> PAGEREF _Toc22662799 \h </w:instrText>
            </w:r>
            <w:r w:rsidR="00AA24A4">
              <w:rPr>
                <w:webHidden/>
              </w:rPr>
            </w:r>
            <w:r w:rsidR="00AA24A4">
              <w:rPr>
                <w:webHidden/>
              </w:rPr>
              <w:fldChar w:fldCharType="separate"/>
            </w:r>
            <w:r w:rsidR="00190872">
              <w:rPr>
                <w:webHidden/>
              </w:rPr>
              <w:t>10</w:t>
            </w:r>
            <w:r w:rsidR="00AA24A4">
              <w:rPr>
                <w:webHidden/>
              </w:rPr>
              <w:fldChar w:fldCharType="end"/>
            </w:r>
          </w:hyperlink>
        </w:p>
        <w:p w14:paraId="7B0C7A3E" w14:textId="3BAC5559" w:rsidR="00AA24A4" w:rsidRDefault="00DD6ACC">
          <w:pPr>
            <w:pStyle w:val="TOC2"/>
            <w:tabs>
              <w:tab w:val="left" w:pos="880"/>
              <w:tab w:val="right" w:leader="dot" w:pos="9350"/>
            </w:tabs>
            <w:rPr>
              <w:rFonts w:cstheme="minorBidi"/>
              <w:noProof/>
              <w:lang w:val="en-GB" w:eastAsia="en-GB"/>
            </w:rPr>
          </w:pPr>
          <w:hyperlink w:anchor="_Toc22662800" w:history="1">
            <w:r w:rsidR="00AA24A4" w:rsidRPr="0083117D">
              <w:rPr>
                <w:rStyle w:val="Hyperlink"/>
                <w:rFonts w:ascii="Verdana" w:hAnsi="Verdana"/>
                <w:noProof/>
              </w:rPr>
              <w:t>8.</w:t>
            </w:r>
            <w:r w:rsidR="00AA24A4">
              <w:rPr>
                <w:rFonts w:cstheme="minorBidi"/>
                <w:noProof/>
                <w:lang w:val="en-GB" w:eastAsia="en-GB"/>
              </w:rPr>
              <w:tab/>
            </w:r>
            <w:r w:rsidR="00AA24A4" w:rsidRPr="0083117D">
              <w:rPr>
                <w:rStyle w:val="Hyperlink"/>
                <w:noProof/>
              </w:rPr>
              <w:t>Project Management</w:t>
            </w:r>
            <w:r w:rsidR="00AA24A4">
              <w:rPr>
                <w:noProof/>
                <w:webHidden/>
              </w:rPr>
              <w:tab/>
            </w:r>
            <w:r w:rsidR="00AA24A4">
              <w:rPr>
                <w:noProof/>
                <w:webHidden/>
              </w:rPr>
              <w:fldChar w:fldCharType="begin"/>
            </w:r>
            <w:r w:rsidR="00AA24A4">
              <w:rPr>
                <w:noProof/>
                <w:webHidden/>
              </w:rPr>
              <w:instrText xml:space="preserve"> PAGEREF _Toc22662800 \h </w:instrText>
            </w:r>
            <w:r w:rsidR="00AA24A4">
              <w:rPr>
                <w:noProof/>
                <w:webHidden/>
              </w:rPr>
            </w:r>
            <w:r w:rsidR="00AA24A4">
              <w:rPr>
                <w:noProof/>
                <w:webHidden/>
              </w:rPr>
              <w:fldChar w:fldCharType="separate"/>
            </w:r>
            <w:r w:rsidR="00190872">
              <w:rPr>
                <w:noProof/>
                <w:webHidden/>
              </w:rPr>
              <w:t>11</w:t>
            </w:r>
            <w:r w:rsidR="00AA24A4">
              <w:rPr>
                <w:noProof/>
                <w:webHidden/>
              </w:rPr>
              <w:fldChar w:fldCharType="end"/>
            </w:r>
          </w:hyperlink>
        </w:p>
        <w:p w14:paraId="28BA9B14" w14:textId="2DC48EF6" w:rsidR="00AA24A4" w:rsidRDefault="00DD6ACC">
          <w:pPr>
            <w:pStyle w:val="TOC2"/>
            <w:tabs>
              <w:tab w:val="left" w:pos="880"/>
              <w:tab w:val="right" w:leader="dot" w:pos="9350"/>
            </w:tabs>
            <w:rPr>
              <w:rFonts w:cstheme="minorBidi"/>
              <w:noProof/>
              <w:lang w:val="en-GB" w:eastAsia="en-GB"/>
            </w:rPr>
          </w:pPr>
          <w:hyperlink w:anchor="_Toc22662801" w:history="1">
            <w:r w:rsidR="00AA24A4" w:rsidRPr="0083117D">
              <w:rPr>
                <w:rStyle w:val="Hyperlink"/>
                <w:rFonts w:ascii="Verdana" w:hAnsi="Verdana"/>
                <w:noProof/>
              </w:rPr>
              <w:t>9.</w:t>
            </w:r>
            <w:r w:rsidR="00AA24A4">
              <w:rPr>
                <w:rFonts w:cstheme="minorBidi"/>
                <w:noProof/>
                <w:lang w:val="en-GB" w:eastAsia="en-GB"/>
              </w:rPr>
              <w:tab/>
            </w:r>
            <w:r w:rsidR="00AA24A4" w:rsidRPr="0083117D">
              <w:rPr>
                <w:rStyle w:val="Hyperlink"/>
                <w:noProof/>
              </w:rPr>
              <w:t>Release and Deployment Management</w:t>
            </w:r>
            <w:r w:rsidR="00AA24A4">
              <w:rPr>
                <w:noProof/>
                <w:webHidden/>
              </w:rPr>
              <w:tab/>
            </w:r>
            <w:r w:rsidR="00AA24A4">
              <w:rPr>
                <w:noProof/>
                <w:webHidden/>
              </w:rPr>
              <w:fldChar w:fldCharType="begin"/>
            </w:r>
            <w:r w:rsidR="00AA24A4">
              <w:rPr>
                <w:noProof/>
                <w:webHidden/>
              </w:rPr>
              <w:instrText xml:space="preserve"> PAGEREF _Toc22662801 \h </w:instrText>
            </w:r>
            <w:r w:rsidR="00AA24A4">
              <w:rPr>
                <w:noProof/>
                <w:webHidden/>
              </w:rPr>
            </w:r>
            <w:r w:rsidR="00AA24A4">
              <w:rPr>
                <w:noProof/>
                <w:webHidden/>
              </w:rPr>
              <w:fldChar w:fldCharType="separate"/>
            </w:r>
            <w:r w:rsidR="00190872">
              <w:rPr>
                <w:noProof/>
                <w:webHidden/>
              </w:rPr>
              <w:t>12</w:t>
            </w:r>
            <w:r w:rsidR="00AA24A4">
              <w:rPr>
                <w:noProof/>
                <w:webHidden/>
              </w:rPr>
              <w:fldChar w:fldCharType="end"/>
            </w:r>
          </w:hyperlink>
        </w:p>
        <w:p w14:paraId="19DC202A" w14:textId="4B84F428" w:rsidR="00AA24A4" w:rsidRDefault="00DD6ACC">
          <w:pPr>
            <w:pStyle w:val="TOC1"/>
            <w:rPr>
              <w:rFonts w:asciiTheme="minorHAnsi" w:hAnsiTheme="minorHAnsi" w:cstheme="minorBidi"/>
              <w:b w:val="0"/>
              <w:bCs w:val="0"/>
              <w:lang w:val="en-GB" w:eastAsia="en-GB"/>
            </w:rPr>
          </w:pPr>
          <w:hyperlink w:anchor="_Toc22662802" w:history="1">
            <w:r w:rsidR="00AA24A4" w:rsidRPr="0083117D">
              <w:rPr>
                <w:rStyle w:val="Hyperlink"/>
              </w:rPr>
              <w:t>Section D – IT Asset Management</w:t>
            </w:r>
            <w:r w:rsidR="00AA24A4">
              <w:rPr>
                <w:webHidden/>
              </w:rPr>
              <w:tab/>
            </w:r>
            <w:r w:rsidR="00AA24A4">
              <w:rPr>
                <w:webHidden/>
              </w:rPr>
              <w:fldChar w:fldCharType="begin"/>
            </w:r>
            <w:r w:rsidR="00AA24A4">
              <w:rPr>
                <w:webHidden/>
              </w:rPr>
              <w:instrText xml:space="preserve"> PAGEREF _Toc22662802 \h </w:instrText>
            </w:r>
            <w:r w:rsidR="00AA24A4">
              <w:rPr>
                <w:webHidden/>
              </w:rPr>
            </w:r>
            <w:r w:rsidR="00AA24A4">
              <w:rPr>
                <w:webHidden/>
              </w:rPr>
              <w:fldChar w:fldCharType="separate"/>
            </w:r>
            <w:r w:rsidR="00190872">
              <w:rPr>
                <w:webHidden/>
              </w:rPr>
              <w:t>13</w:t>
            </w:r>
            <w:r w:rsidR="00AA24A4">
              <w:rPr>
                <w:webHidden/>
              </w:rPr>
              <w:fldChar w:fldCharType="end"/>
            </w:r>
          </w:hyperlink>
        </w:p>
        <w:p w14:paraId="2CCAB331" w14:textId="2B5B67DD" w:rsidR="00AA24A4" w:rsidRDefault="00DD6ACC">
          <w:pPr>
            <w:pStyle w:val="TOC2"/>
            <w:tabs>
              <w:tab w:val="left" w:pos="880"/>
              <w:tab w:val="right" w:leader="dot" w:pos="9350"/>
            </w:tabs>
            <w:rPr>
              <w:rFonts w:cstheme="minorBidi"/>
              <w:noProof/>
              <w:lang w:val="en-GB" w:eastAsia="en-GB"/>
            </w:rPr>
          </w:pPr>
          <w:hyperlink w:anchor="_Toc22662803" w:history="1">
            <w:r w:rsidR="00AA24A4" w:rsidRPr="0083117D">
              <w:rPr>
                <w:rStyle w:val="Hyperlink"/>
                <w:rFonts w:ascii="Verdana" w:hAnsi="Verdana"/>
                <w:noProof/>
              </w:rPr>
              <w:t>10.</w:t>
            </w:r>
            <w:r w:rsidR="00AA24A4">
              <w:rPr>
                <w:rFonts w:cstheme="minorBidi"/>
                <w:noProof/>
                <w:lang w:val="en-GB" w:eastAsia="en-GB"/>
              </w:rPr>
              <w:tab/>
            </w:r>
            <w:r w:rsidR="00AA24A4" w:rsidRPr="0083117D">
              <w:rPr>
                <w:rStyle w:val="Hyperlink"/>
                <w:noProof/>
              </w:rPr>
              <w:t>Purchase of Assets</w:t>
            </w:r>
            <w:r w:rsidR="00AA24A4">
              <w:rPr>
                <w:noProof/>
                <w:webHidden/>
              </w:rPr>
              <w:tab/>
            </w:r>
            <w:r w:rsidR="00AA24A4">
              <w:rPr>
                <w:noProof/>
                <w:webHidden/>
              </w:rPr>
              <w:fldChar w:fldCharType="begin"/>
            </w:r>
            <w:r w:rsidR="00AA24A4">
              <w:rPr>
                <w:noProof/>
                <w:webHidden/>
              </w:rPr>
              <w:instrText xml:space="preserve"> PAGEREF _Toc22662803 \h </w:instrText>
            </w:r>
            <w:r w:rsidR="00AA24A4">
              <w:rPr>
                <w:noProof/>
                <w:webHidden/>
              </w:rPr>
            </w:r>
            <w:r w:rsidR="00AA24A4">
              <w:rPr>
                <w:noProof/>
                <w:webHidden/>
              </w:rPr>
              <w:fldChar w:fldCharType="separate"/>
            </w:r>
            <w:r w:rsidR="00190872">
              <w:rPr>
                <w:noProof/>
                <w:webHidden/>
              </w:rPr>
              <w:t>14</w:t>
            </w:r>
            <w:r w:rsidR="00AA24A4">
              <w:rPr>
                <w:noProof/>
                <w:webHidden/>
              </w:rPr>
              <w:fldChar w:fldCharType="end"/>
            </w:r>
          </w:hyperlink>
        </w:p>
        <w:p w14:paraId="774920A9" w14:textId="4062AAE7" w:rsidR="00AA24A4" w:rsidRDefault="00DD6ACC">
          <w:pPr>
            <w:pStyle w:val="TOC2"/>
            <w:tabs>
              <w:tab w:val="left" w:pos="880"/>
              <w:tab w:val="right" w:leader="dot" w:pos="9350"/>
            </w:tabs>
            <w:rPr>
              <w:rFonts w:cstheme="minorBidi"/>
              <w:noProof/>
              <w:lang w:val="en-GB" w:eastAsia="en-GB"/>
            </w:rPr>
          </w:pPr>
          <w:hyperlink w:anchor="_Toc22662804" w:history="1">
            <w:r w:rsidR="00AA24A4" w:rsidRPr="0083117D">
              <w:rPr>
                <w:rStyle w:val="Hyperlink"/>
                <w:rFonts w:ascii="Verdana" w:hAnsi="Verdana"/>
                <w:noProof/>
              </w:rPr>
              <w:t>11.</w:t>
            </w:r>
            <w:r w:rsidR="00AA24A4">
              <w:rPr>
                <w:rFonts w:cstheme="minorBidi"/>
                <w:noProof/>
                <w:lang w:val="en-GB" w:eastAsia="en-GB"/>
              </w:rPr>
              <w:tab/>
            </w:r>
            <w:r w:rsidR="00AA24A4" w:rsidRPr="0083117D">
              <w:rPr>
                <w:rStyle w:val="Hyperlink"/>
                <w:noProof/>
              </w:rPr>
              <w:t>Hardware Asset Management</w:t>
            </w:r>
            <w:r w:rsidR="00AA24A4">
              <w:rPr>
                <w:noProof/>
                <w:webHidden/>
              </w:rPr>
              <w:tab/>
            </w:r>
            <w:r w:rsidR="00AA24A4">
              <w:rPr>
                <w:noProof/>
                <w:webHidden/>
              </w:rPr>
              <w:fldChar w:fldCharType="begin"/>
            </w:r>
            <w:r w:rsidR="00AA24A4">
              <w:rPr>
                <w:noProof/>
                <w:webHidden/>
              </w:rPr>
              <w:instrText xml:space="preserve"> PAGEREF _Toc22662804 \h </w:instrText>
            </w:r>
            <w:r w:rsidR="00AA24A4">
              <w:rPr>
                <w:noProof/>
                <w:webHidden/>
              </w:rPr>
            </w:r>
            <w:r w:rsidR="00AA24A4">
              <w:rPr>
                <w:noProof/>
                <w:webHidden/>
              </w:rPr>
              <w:fldChar w:fldCharType="separate"/>
            </w:r>
            <w:r w:rsidR="00190872">
              <w:rPr>
                <w:noProof/>
                <w:webHidden/>
              </w:rPr>
              <w:t>14</w:t>
            </w:r>
            <w:r w:rsidR="00AA24A4">
              <w:rPr>
                <w:noProof/>
                <w:webHidden/>
              </w:rPr>
              <w:fldChar w:fldCharType="end"/>
            </w:r>
          </w:hyperlink>
        </w:p>
        <w:p w14:paraId="4B76E6A2" w14:textId="4BED1CAE" w:rsidR="00AA24A4" w:rsidRDefault="00DD6ACC">
          <w:pPr>
            <w:pStyle w:val="TOC2"/>
            <w:tabs>
              <w:tab w:val="left" w:pos="880"/>
              <w:tab w:val="right" w:leader="dot" w:pos="9350"/>
            </w:tabs>
            <w:rPr>
              <w:rFonts w:cstheme="minorBidi"/>
              <w:noProof/>
              <w:lang w:val="en-GB" w:eastAsia="en-GB"/>
            </w:rPr>
          </w:pPr>
          <w:hyperlink w:anchor="_Toc22662805" w:history="1">
            <w:r w:rsidR="00AA24A4" w:rsidRPr="0083117D">
              <w:rPr>
                <w:rStyle w:val="Hyperlink"/>
                <w:rFonts w:ascii="Verdana" w:hAnsi="Verdana"/>
                <w:noProof/>
              </w:rPr>
              <w:t>12.</w:t>
            </w:r>
            <w:r w:rsidR="00AA24A4">
              <w:rPr>
                <w:rFonts w:cstheme="minorBidi"/>
                <w:noProof/>
                <w:lang w:val="en-GB" w:eastAsia="en-GB"/>
              </w:rPr>
              <w:tab/>
            </w:r>
            <w:r w:rsidR="00AA24A4" w:rsidRPr="0083117D">
              <w:rPr>
                <w:rStyle w:val="Hyperlink"/>
                <w:noProof/>
              </w:rPr>
              <w:t>Software Acquisition and Management</w:t>
            </w:r>
            <w:r w:rsidR="00AA24A4">
              <w:rPr>
                <w:noProof/>
                <w:webHidden/>
              </w:rPr>
              <w:tab/>
            </w:r>
            <w:r w:rsidR="00AA24A4">
              <w:rPr>
                <w:noProof/>
                <w:webHidden/>
              </w:rPr>
              <w:fldChar w:fldCharType="begin"/>
            </w:r>
            <w:r w:rsidR="00AA24A4">
              <w:rPr>
                <w:noProof/>
                <w:webHidden/>
              </w:rPr>
              <w:instrText xml:space="preserve"> PAGEREF _Toc22662805 \h </w:instrText>
            </w:r>
            <w:r w:rsidR="00AA24A4">
              <w:rPr>
                <w:noProof/>
                <w:webHidden/>
              </w:rPr>
            </w:r>
            <w:r w:rsidR="00AA24A4">
              <w:rPr>
                <w:noProof/>
                <w:webHidden/>
              </w:rPr>
              <w:fldChar w:fldCharType="separate"/>
            </w:r>
            <w:r w:rsidR="00190872">
              <w:rPr>
                <w:noProof/>
                <w:webHidden/>
              </w:rPr>
              <w:t>15</w:t>
            </w:r>
            <w:r w:rsidR="00AA24A4">
              <w:rPr>
                <w:noProof/>
                <w:webHidden/>
              </w:rPr>
              <w:fldChar w:fldCharType="end"/>
            </w:r>
          </w:hyperlink>
        </w:p>
        <w:p w14:paraId="2B7ABCC7" w14:textId="6C9FA277" w:rsidR="00AA24A4" w:rsidRDefault="00DD6ACC">
          <w:pPr>
            <w:pStyle w:val="TOC1"/>
            <w:rPr>
              <w:rFonts w:asciiTheme="minorHAnsi" w:hAnsiTheme="minorHAnsi" w:cstheme="minorBidi"/>
              <w:b w:val="0"/>
              <w:bCs w:val="0"/>
              <w:lang w:val="en-GB" w:eastAsia="en-GB"/>
            </w:rPr>
          </w:pPr>
          <w:hyperlink w:anchor="_Toc22662806" w:history="1">
            <w:r w:rsidR="00AA24A4" w:rsidRPr="0083117D">
              <w:rPr>
                <w:rStyle w:val="Hyperlink"/>
              </w:rPr>
              <w:t>Section E – IT Development and Change Management</w:t>
            </w:r>
            <w:r w:rsidR="00AA24A4">
              <w:rPr>
                <w:webHidden/>
              </w:rPr>
              <w:tab/>
            </w:r>
            <w:r w:rsidR="00AA24A4">
              <w:rPr>
                <w:webHidden/>
              </w:rPr>
              <w:fldChar w:fldCharType="begin"/>
            </w:r>
            <w:r w:rsidR="00AA24A4">
              <w:rPr>
                <w:webHidden/>
              </w:rPr>
              <w:instrText xml:space="preserve"> PAGEREF _Toc22662806 \h </w:instrText>
            </w:r>
            <w:r w:rsidR="00AA24A4">
              <w:rPr>
                <w:webHidden/>
              </w:rPr>
            </w:r>
            <w:r w:rsidR="00AA24A4">
              <w:rPr>
                <w:webHidden/>
              </w:rPr>
              <w:fldChar w:fldCharType="separate"/>
            </w:r>
            <w:r w:rsidR="00190872">
              <w:rPr>
                <w:webHidden/>
              </w:rPr>
              <w:t>16</w:t>
            </w:r>
            <w:r w:rsidR="00AA24A4">
              <w:rPr>
                <w:webHidden/>
              </w:rPr>
              <w:fldChar w:fldCharType="end"/>
            </w:r>
          </w:hyperlink>
        </w:p>
        <w:p w14:paraId="1EA8F5A9" w14:textId="4F11DFD8" w:rsidR="00AA24A4" w:rsidRDefault="00DD6ACC">
          <w:pPr>
            <w:pStyle w:val="TOC2"/>
            <w:tabs>
              <w:tab w:val="left" w:pos="880"/>
              <w:tab w:val="right" w:leader="dot" w:pos="9350"/>
            </w:tabs>
            <w:rPr>
              <w:rFonts w:cstheme="minorBidi"/>
              <w:noProof/>
              <w:lang w:val="en-GB" w:eastAsia="en-GB"/>
            </w:rPr>
          </w:pPr>
          <w:hyperlink w:anchor="_Toc22662807" w:history="1">
            <w:r w:rsidR="00AA24A4" w:rsidRPr="0083117D">
              <w:rPr>
                <w:rStyle w:val="Hyperlink"/>
                <w:rFonts w:ascii="Verdana" w:hAnsi="Verdana"/>
                <w:noProof/>
              </w:rPr>
              <w:t>13.</w:t>
            </w:r>
            <w:r w:rsidR="00AA24A4">
              <w:rPr>
                <w:rFonts w:cstheme="minorBidi"/>
                <w:noProof/>
                <w:lang w:val="en-GB" w:eastAsia="en-GB"/>
              </w:rPr>
              <w:tab/>
            </w:r>
            <w:r w:rsidR="00AA24A4" w:rsidRPr="0083117D">
              <w:rPr>
                <w:rStyle w:val="Hyperlink"/>
                <w:noProof/>
              </w:rPr>
              <w:t>In-House Development and Modifications</w:t>
            </w:r>
            <w:r w:rsidR="00AA24A4">
              <w:rPr>
                <w:noProof/>
                <w:webHidden/>
              </w:rPr>
              <w:tab/>
            </w:r>
            <w:r w:rsidR="00AA24A4">
              <w:rPr>
                <w:noProof/>
                <w:webHidden/>
              </w:rPr>
              <w:fldChar w:fldCharType="begin"/>
            </w:r>
            <w:r w:rsidR="00AA24A4">
              <w:rPr>
                <w:noProof/>
                <w:webHidden/>
              </w:rPr>
              <w:instrText xml:space="preserve"> PAGEREF _Toc22662807 \h </w:instrText>
            </w:r>
            <w:r w:rsidR="00AA24A4">
              <w:rPr>
                <w:noProof/>
                <w:webHidden/>
              </w:rPr>
            </w:r>
            <w:r w:rsidR="00AA24A4">
              <w:rPr>
                <w:noProof/>
                <w:webHidden/>
              </w:rPr>
              <w:fldChar w:fldCharType="separate"/>
            </w:r>
            <w:r w:rsidR="00190872">
              <w:rPr>
                <w:noProof/>
                <w:webHidden/>
              </w:rPr>
              <w:t>17</w:t>
            </w:r>
            <w:r w:rsidR="00AA24A4">
              <w:rPr>
                <w:noProof/>
                <w:webHidden/>
              </w:rPr>
              <w:fldChar w:fldCharType="end"/>
            </w:r>
          </w:hyperlink>
        </w:p>
        <w:p w14:paraId="52E5264A" w14:textId="0B0FD4FF" w:rsidR="00AA24A4" w:rsidRDefault="00DD6ACC">
          <w:pPr>
            <w:pStyle w:val="TOC2"/>
            <w:tabs>
              <w:tab w:val="left" w:pos="880"/>
              <w:tab w:val="right" w:leader="dot" w:pos="9350"/>
            </w:tabs>
            <w:rPr>
              <w:rFonts w:cstheme="minorBidi"/>
              <w:noProof/>
              <w:lang w:val="en-GB" w:eastAsia="en-GB"/>
            </w:rPr>
          </w:pPr>
          <w:hyperlink w:anchor="_Toc22662808" w:history="1">
            <w:r w:rsidR="00AA24A4" w:rsidRPr="0083117D">
              <w:rPr>
                <w:rStyle w:val="Hyperlink"/>
                <w:rFonts w:ascii="Verdana" w:hAnsi="Verdana"/>
                <w:noProof/>
              </w:rPr>
              <w:t>14.</w:t>
            </w:r>
            <w:r w:rsidR="00AA24A4">
              <w:rPr>
                <w:rFonts w:cstheme="minorBidi"/>
                <w:noProof/>
                <w:lang w:val="en-GB" w:eastAsia="en-GB"/>
              </w:rPr>
              <w:tab/>
            </w:r>
            <w:r w:rsidR="00AA24A4" w:rsidRPr="0083117D">
              <w:rPr>
                <w:rStyle w:val="Hyperlink"/>
                <w:noProof/>
              </w:rPr>
              <w:t>Change Management</w:t>
            </w:r>
            <w:r w:rsidR="00AA24A4">
              <w:rPr>
                <w:noProof/>
                <w:webHidden/>
              </w:rPr>
              <w:tab/>
            </w:r>
            <w:r w:rsidR="00AA24A4">
              <w:rPr>
                <w:noProof/>
                <w:webHidden/>
              </w:rPr>
              <w:fldChar w:fldCharType="begin"/>
            </w:r>
            <w:r w:rsidR="00AA24A4">
              <w:rPr>
                <w:noProof/>
                <w:webHidden/>
              </w:rPr>
              <w:instrText xml:space="preserve"> PAGEREF _Toc22662808 \h </w:instrText>
            </w:r>
            <w:r w:rsidR="00AA24A4">
              <w:rPr>
                <w:noProof/>
                <w:webHidden/>
              </w:rPr>
            </w:r>
            <w:r w:rsidR="00AA24A4">
              <w:rPr>
                <w:noProof/>
                <w:webHidden/>
              </w:rPr>
              <w:fldChar w:fldCharType="separate"/>
            </w:r>
            <w:r w:rsidR="00190872">
              <w:rPr>
                <w:noProof/>
                <w:webHidden/>
              </w:rPr>
              <w:t>17</w:t>
            </w:r>
            <w:r w:rsidR="00AA24A4">
              <w:rPr>
                <w:noProof/>
                <w:webHidden/>
              </w:rPr>
              <w:fldChar w:fldCharType="end"/>
            </w:r>
          </w:hyperlink>
        </w:p>
        <w:p w14:paraId="3BFAD32E" w14:textId="3BA48A24" w:rsidR="00AA24A4" w:rsidRDefault="00DD6ACC">
          <w:pPr>
            <w:pStyle w:val="TOC1"/>
            <w:rPr>
              <w:rFonts w:asciiTheme="minorHAnsi" w:hAnsiTheme="minorHAnsi" w:cstheme="minorBidi"/>
              <w:b w:val="0"/>
              <w:bCs w:val="0"/>
              <w:lang w:val="en-GB" w:eastAsia="en-GB"/>
            </w:rPr>
          </w:pPr>
          <w:hyperlink w:anchor="_Toc22662809" w:history="1">
            <w:r w:rsidR="00AA24A4" w:rsidRPr="0083117D">
              <w:rPr>
                <w:rStyle w:val="Hyperlink"/>
              </w:rPr>
              <w:t>Section F – IT Service Management</w:t>
            </w:r>
            <w:r w:rsidR="00AA24A4">
              <w:rPr>
                <w:webHidden/>
              </w:rPr>
              <w:tab/>
            </w:r>
            <w:r w:rsidR="00AA24A4">
              <w:rPr>
                <w:webHidden/>
              </w:rPr>
              <w:fldChar w:fldCharType="begin"/>
            </w:r>
            <w:r w:rsidR="00AA24A4">
              <w:rPr>
                <w:webHidden/>
              </w:rPr>
              <w:instrText xml:space="preserve"> PAGEREF _Toc22662809 \h </w:instrText>
            </w:r>
            <w:r w:rsidR="00AA24A4">
              <w:rPr>
                <w:webHidden/>
              </w:rPr>
            </w:r>
            <w:r w:rsidR="00AA24A4">
              <w:rPr>
                <w:webHidden/>
              </w:rPr>
              <w:fldChar w:fldCharType="separate"/>
            </w:r>
            <w:r w:rsidR="00190872">
              <w:rPr>
                <w:webHidden/>
              </w:rPr>
              <w:t>19</w:t>
            </w:r>
            <w:r w:rsidR="00AA24A4">
              <w:rPr>
                <w:webHidden/>
              </w:rPr>
              <w:fldChar w:fldCharType="end"/>
            </w:r>
          </w:hyperlink>
        </w:p>
        <w:p w14:paraId="20844D93" w14:textId="57089C45" w:rsidR="00AA24A4" w:rsidRDefault="00DD6ACC">
          <w:pPr>
            <w:pStyle w:val="TOC2"/>
            <w:tabs>
              <w:tab w:val="left" w:pos="880"/>
              <w:tab w:val="right" w:leader="dot" w:pos="9350"/>
            </w:tabs>
            <w:rPr>
              <w:rFonts w:cstheme="minorBidi"/>
              <w:noProof/>
              <w:lang w:val="en-GB" w:eastAsia="en-GB"/>
            </w:rPr>
          </w:pPr>
          <w:hyperlink w:anchor="_Toc22662810" w:history="1">
            <w:r w:rsidR="00AA24A4" w:rsidRPr="0083117D">
              <w:rPr>
                <w:rStyle w:val="Hyperlink"/>
                <w:rFonts w:ascii="Verdana" w:hAnsi="Verdana"/>
                <w:noProof/>
              </w:rPr>
              <w:t>15.</w:t>
            </w:r>
            <w:r w:rsidR="00AA24A4">
              <w:rPr>
                <w:rFonts w:cstheme="minorBidi"/>
                <w:noProof/>
                <w:lang w:val="en-GB" w:eastAsia="en-GB"/>
              </w:rPr>
              <w:tab/>
            </w:r>
            <w:r w:rsidR="00AA24A4" w:rsidRPr="0083117D">
              <w:rPr>
                <w:rStyle w:val="Hyperlink"/>
                <w:noProof/>
              </w:rPr>
              <w:t>Incident Management</w:t>
            </w:r>
            <w:r w:rsidR="00AA24A4">
              <w:rPr>
                <w:noProof/>
                <w:webHidden/>
              </w:rPr>
              <w:tab/>
            </w:r>
            <w:r w:rsidR="00AA24A4">
              <w:rPr>
                <w:noProof/>
                <w:webHidden/>
              </w:rPr>
              <w:fldChar w:fldCharType="begin"/>
            </w:r>
            <w:r w:rsidR="00AA24A4">
              <w:rPr>
                <w:noProof/>
                <w:webHidden/>
              </w:rPr>
              <w:instrText xml:space="preserve"> PAGEREF _Toc22662810 \h </w:instrText>
            </w:r>
            <w:r w:rsidR="00AA24A4">
              <w:rPr>
                <w:noProof/>
                <w:webHidden/>
              </w:rPr>
            </w:r>
            <w:r w:rsidR="00AA24A4">
              <w:rPr>
                <w:noProof/>
                <w:webHidden/>
              </w:rPr>
              <w:fldChar w:fldCharType="separate"/>
            </w:r>
            <w:r w:rsidR="00190872">
              <w:rPr>
                <w:noProof/>
                <w:webHidden/>
              </w:rPr>
              <w:t>20</w:t>
            </w:r>
            <w:r w:rsidR="00AA24A4">
              <w:rPr>
                <w:noProof/>
                <w:webHidden/>
              </w:rPr>
              <w:fldChar w:fldCharType="end"/>
            </w:r>
          </w:hyperlink>
        </w:p>
        <w:p w14:paraId="0EA0CD48" w14:textId="0CA51173" w:rsidR="00AA24A4" w:rsidRDefault="00DD6ACC">
          <w:pPr>
            <w:pStyle w:val="TOC2"/>
            <w:tabs>
              <w:tab w:val="left" w:pos="880"/>
              <w:tab w:val="right" w:leader="dot" w:pos="9350"/>
            </w:tabs>
            <w:rPr>
              <w:rFonts w:cstheme="minorBidi"/>
              <w:noProof/>
              <w:lang w:val="en-GB" w:eastAsia="en-GB"/>
            </w:rPr>
          </w:pPr>
          <w:hyperlink w:anchor="_Toc22662811" w:history="1">
            <w:r w:rsidR="00AA24A4" w:rsidRPr="0083117D">
              <w:rPr>
                <w:rStyle w:val="Hyperlink"/>
                <w:rFonts w:ascii="Verdana" w:hAnsi="Verdana"/>
                <w:noProof/>
              </w:rPr>
              <w:t>16.</w:t>
            </w:r>
            <w:r w:rsidR="00AA24A4">
              <w:rPr>
                <w:rFonts w:cstheme="minorBidi"/>
                <w:noProof/>
                <w:lang w:val="en-GB" w:eastAsia="en-GB"/>
              </w:rPr>
              <w:tab/>
            </w:r>
            <w:r w:rsidR="00AA24A4" w:rsidRPr="0083117D">
              <w:rPr>
                <w:rStyle w:val="Hyperlink"/>
                <w:noProof/>
              </w:rPr>
              <w:t>Request Fulfilment</w:t>
            </w:r>
            <w:r w:rsidR="00AA24A4">
              <w:rPr>
                <w:noProof/>
                <w:webHidden/>
              </w:rPr>
              <w:tab/>
            </w:r>
            <w:r w:rsidR="00AA24A4">
              <w:rPr>
                <w:noProof/>
                <w:webHidden/>
              </w:rPr>
              <w:fldChar w:fldCharType="begin"/>
            </w:r>
            <w:r w:rsidR="00AA24A4">
              <w:rPr>
                <w:noProof/>
                <w:webHidden/>
              </w:rPr>
              <w:instrText xml:space="preserve"> PAGEREF _Toc22662811 \h </w:instrText>
            </w:r>
            <w:r w:rsidR="00AA24A4">
              <w:rPr>
                <w:noProof/>
                <w:webHidden/>
              </w:rPr>
            </w:r>
            <w:r w:rsidR="00AA24A4">
              <w:rPr>
                <w:noProof/>
                <w:webHidden/>
              </w:rPr>
              <w:fldChar w:fldCharType="separate"/>
            </w:r>
            <w:r w:rsidR="00190872">
              <w:rPr>
                <w:noProof/>
                <w:webHidden/>
              </w:rPr>
              <w:t>20</w:t>
            </w:r>
            <w:r w:rsidR="00AA24A4">
              <w:rPr>
                <w:noProof/>
                <w:webHidden/>
              </w:rPr>
              <w:fldChar w:fldCharType="end"/>
            </w:r>
          </w:hyperlink>
        </w:p>
        <w:p w14:paraId="49F00492" w14:textId="7A94D4CA" w:rsidR="00AA24A4" w:rsidRDefault="00DD6ACC">
          <w:pPr>
            <w:pStyle w:val="TOC2"/>
            <w:tabs>
              <w:tab w:val="left" w:pos="880"/>
              <w:tab w:val="right" w:leader="dot" w:pos="9350"/>
            </w:tabs>
            <w:rPr>
              <w:rFonts w:cstheme="minorBidi"/>
              <w:noProof/>
              <w:lang w:val="en-GB" w:eastAsia="en-GB"/>
            </w:rPr>
          </w:pPr>
          <w:hyperlink w:anchor="_Toc22662812" w:history="1">
            <w:r w:rsidR="00AA24A4" w:rsidRPr="0083117D">
              <w:rPr>
                <w:rStyle w:val="Hyperlink"/>
                <w:rFonts w:ascii="Verdana" w:hAnsi="Verdana"/>
                <w:noProof/>
              </w:rPr>
              <w:t>17.</w:t>
            </w:r>
            <w:r w:rsidR="00AA24A4">
              <w:rPr>
                <w:rFonts w:cstheme="minorBidi"/>
                <w:noProof/>
                <w:lang w:val="en-GB" w:eastAsia="en-GB"/>
              </w:rPr>
              <w:tab/>
            </w:r>
            <w:r w:rsidR="00AA24A4" w:rsidRPr="0083117D">
              <w:rPr>
                <w:rStyle w:val="Hyperlink"/>
                <w:noProof/>
              </w:rPr>
              <w:t>Problem Management</w:t>
            </w:r>
            <w:r w:rsidR="00AA24A4">
              <w:rPr>
                <w:noProof/>
                <w:webHidden/>
              </w:rPr>
              <w:tab/>
            </w:r>
            <w:r w:rsidR="00AA24A4">
              <w:rPr>
                <w:noProof/>
                <w:webHidden/>
              </w:rPr>
              <w:fldChar w:fldCharType="begin"/>
            </w:r>
            <w:r w:rsidR="00AA24A4">
              <w:rPr>
                <w:noProof/>
                <w:webHidden/>
              </w:rPr>
              <w:instrText xml:space="preserve"> PAGEREF _Toc22662812 \h </w:instrText>
            </w:r>
            <w:r w:rsidR="00AA24A4">
              <w:rPr>
                <w:noProof/>
                <w:webHidden/>
              </w:rPr>
            </w:r>
            <w:r w:rsidR="00AA24A4">
              <w:rPr>
                <w:noProof/>
                <w:webHidden/>
              </w:rPr>
              <w:fldChar w:fldCharType="separate"/>
            </w:r>
            <w:r w:rsidR="00190872">
              <w:rPr>
                <w:noProof/>
                <w:webHidden/>
              </w:rPr>
              <w:t>21</w:t>
            </w:r>
            <w:r w:rsidR="00AA24A4">
              <w:rPr>
                <w:noProof/>
                <w:webHidden/>
              </w:rPr>
              <w:fldChar w:fldCharType="end"/>
            </w:r>
          </w:hyperlink>
        </w:p>
        <w:p w14:paraId="17EC1E79" w14:textId="4B62EFF7" w:rsidR="00AA24A4" w:rsidRDefault="00DD6ACC">
          <w:pPr>
            <w:pStyle w:val="TOC2"/>
            <w:tabs>
              <w:tab w:val="left" w:pos="880"/>
              <w:tab w:val="right" w:leader="dot" w:pos="9350"/>
            </w:tabs>
            <w:rPr>
              <w:rFonts w:cstheme="minorBidi"/>
              <w:noProof/>
              <w:lang w:val="en-GB" w:eastAsia="en-GB"/>
            </w:rPr>
          </w:pPr>
          <w:hyperlink w:anchor="_Toc22662813" w:history="1">
            <w:r w:rsidR="00AA24A4" w:rsidRPr="0083117D">
              <w:rPr>
                <w:rStyle w:val="Hyperlink"/>
                <w:rFonts w:ascii="Verdana" w:hAnsi="Verdana"/>
                <w:noProof/>
              </w:rPr>
              <w:t>18.</w:t>
            </w:r>
            <w:r w:rsidR="00AA24A4">
              <w:rPr>
                <w:rFonts w:cstheme="minorBidi"/>
                <w:noProof/>
                <w:lang w:val="en-GB" w:eastAsia="en-GB"/>
              </w:rPr>
              <w:tab/>
            </w:r>
            <w:r w:rsidR="00AA24A4" w:rsidRPr="0083117D">
              <w:rPr>
                <w:rStyle w:val="Hyperlink"/>
                <w:noProof/>
              </w:rPr>
              <w:t>Service Desk Management</w:t>
            </w:r>
            <w:r w:rsidR="00AA24A4">
              <w:rPr>
                <w:noProof/>
                <w:webHidden/>
              </w:rPr>
              <w:tab/>
            </w:r>
            <w:r w:rsidR="00AA24A4">
              <w:rPr>
                <w:noProof/>
                <w:webHidden/>
              </w:rPr>
              <w:fldChar w:fldCharType="begin"/>
            </w:r>
            <w:r w:rsidR="00AA24A4">
              <w:rPr>
                <w:noProof/>
                <w:webHidden/>
              </w:rPr>
              <w:instrText xml:space="preserve"> PAGEREF _Toc22662813 \h </w:instrText>
            </w:r>
            <w:r w:rsidR="00AA24A4">
              <w:rPr>
                <w:noProof/>
                <w:webHidden/>
              </w:rPr>
            </w:r>
            <w:r w:rsidR="00AA24A4">
              <w:rPr>
                <w:noProof/>
                <w:webHidden/>
              </w:rPr>
              <w:fldChar w:fldCharType="separate"/>
            </w:r>
            <w:r w:rsidR="00190872">
              <w:rPr>
                <w:noProof/>
                <w:webHidden/>
              </w:rPr>
              <w:t>21</w:t>
            </w:r>
            <w:r w:rsidR="00AA24A4">
              <w:rPr>
                <w:noProof/>
                <w:webHidden/>
              </w:rPr>
              <w:fldChar w:fldCharType="end"/>
            </w:r>
          </w:hyperlink>
        </w:p>
        <w:p w14:paraId="5859BBBB" w14:textId="76CC8C1A" w:rsidR="00AA24A4" w:rsidRDefault="00DD6ACC">
          <w:pPr>
            <w:pStyle w:val="TOC2"/>
            <w:tabs>
              <w:tab w:val="left" w:pos="880"/>
              <w:tab w:val="right" w:leader="dot" w:pos="9350"/>
            </w:tabs>
            <w:rPr>
              <w:rFonts w:cstheme="minorBidi"/>
              <w:noProof/>
              <w:lang w:val="en-GB" w:eastAsia="en-GB"/>
            </w:rPr>
          </w:pPr>
          <w:hyperlink w:anchor="_Toc22662814" w:history="1">
            <w:r w:rsidR="00AA24A4" w:rsidRPr="0083117D">
              <w:rPr>
                <w:rStyle w:val="Hyperlink"/>
                <w:rFonts w:ascii="Verdana" w:hAnsi="Verdana"/>
                <w:noProof/>
              </w:rPr>
              <w:t>19.</w:t>
            </w:r>
            <w:r w:rsidR="00AA24A4">
              <w:rPr>
                <w:rFonts w:cstheme="minorBidi"/>
                <w:noProof/>
                <w:lang w:val="en-GB" w:eastAsia="en-GB"/>
              </w:rPr>
              <w:tab/>
            </w:r>
            <w:r w:rsidR="00AA24A4" w:rsidRPr="0083117D">
              <w:rPr>
                <w:rStyle w:val="Hyperlink"/>
                <w:noProof/>
              </w:rPr>
              <w:t>User Access Management</w:t>
            </w:r>
            <w:r w:rsidR="00AA24A4">
              <w:rPr>
                <w:noProof/>
                <w:webHidden/>
              </w:rPr>
              <w:tab/>
            </w:r>
            <w:r w:rsidR="00AA24A4">
              <w:rPr>
                <w:noProof/>
                <w:webHidden/>
              </w:rPr>
              <w:fldChar w:fldCharType="begin"/>
            </w:r>
            <w:r w:rsidR="00AA24A4">
              <w:rPr>
                <w:noProof/>
                <w:webHidden/>
              </w:rPr>
              <w:instrText xml:space="preserve"> PAGEREF _Toc22662814 \h </w:instrText>
            </w:r>
            <w:r w:rsidR="00AA24A4">
              <w:rPr>
                <w:noProof/>
                <w:webHidden/>
              </w:rPr>
            </w:r>
            <w:r w:rsidR="00AA24A4">
              <w:rPr>
                <w:noProof/>
                <w:webHidden/>
              </w:rPr>
              <w:fldChar w:fldCharType="separate"/>
            </w:r>
            <w:r w:rsidR="00190872">
              <w:rPr>
                <w:noProof/>
                <w:webHidden/>
              </w:rPr>
              <w:t>23</w:t>
            </w:r>
            <w:r w:rsidR="00AA24A4">
              <w:rPr>
                <w:noProof/>
                <w:webHidden/>
              </w:rPr>
              <w:fldChar w:fldCharType="end"/>
            </w:r>
          </w:hyperlink>
        </w:p>
        <w:p w14:paraId="0583E27C" w14:textId="7EF667E1" w:rsidR="00AA24A4" w:rsidRDefault="00DD6ACC">
          <w:pPr>
            <w:pStyle w:val="TOC2"/>
            <w:tabs>
              <w:tab w:val="left" w:pos="880"/>
              <w:tab w:val="right" w:leader="dot" w:pos="9350"/>
            </w:tabs>
            <w:rPr>
              <w:rFonts w:cstheme="minorBidi"/>
              <w:noProof/>
              <w:lang w:val="en-GB" w:eastAsia="en-GB"/>
            </w:rPr>
          </w:pPr>
          <w:hyperlink w:anchor="_Toc22662815" w:history="1">
            <w:r w:rsidR="00AA24A4" w:rsidRPr="0083117D">
              <w:rPr>
                <w:rStyle w:val="Hyperlink"/>
                <w:rFonts w:ascii="Verdana" w:hAnsi="Verdana"/>
                <w:noProof/>
              </w:rPr>
              <w:t>20.</w:t>
            </w:r>
            <w:r w:rsidR="00AA24A4">
              <w:rPr>
                <w:rFonts w:cstheme="minorBidi"/>
                <w:noProof/>
                <w:lang w:val="en-GB" w:eastAsia="en-GB"/>
              </w:rPr>
              <w:tab/>
            </w:r>
            <w:r w:rsidR="00AA24A4" w:rsidRPr="0083117D">
              <w:rPr>
                <w:rStyle w:val="Hyperlink"/>
                <w:noProof/>
              </w:rPr>
              <w:t>Supplier Management</w:t>
            </w:r>
            <w:r w:rsidR="00AA24A4">
              <w:rPr>
                <w:noProof/>
                <w:webHidden/>
              </w:rPr>
              <w:tab/>
            </w:r>
            <w:r w:rsidR="00AA24A4">
              <w:rPr>
                <w:noProof/>
                <w:webHidden/>
              </w:rPr>
              <w:fldChar w:fldCharType="begin"/>
            </w:r>
            <w:r w:rsidR="00AA24A4">
              <w:rPr>
                <w:noProof/>
                <w:webHidden/>
              </w:rPr>
              <w:instrText xml:space="preserve"> PAGEREF _Toc22662815 \h </w:instrText>
            </w:r>
            <w:r w:rsidR="00AA24A4">
              <w:rPr>
                <w:noProof/>
                <w:webHidden/>
              </w:rPr>
            </w:r>
            <w:r w:rsidR="00AA24A4">
              <w:rPr>
                <w:noProof/>
                <w:webHidden/>
              </w:rPr>
              <w:fldChar w:fldCharType="separate"/>
            </w:r>
            <w:r w:rsidR="00190872">
              <w:rPr>
                <w:noProof/>
                <w:webHidden/>
              </w:rPr>
              <w:t>23</w:t>
            </w:r>
            <w:r w:rsidR="00AA24A4">
              <w:rPr>
                <w:noProof/>
                <w:webHidden/>
              </w:rPr>
              <w:fldChar w:fldCharType="end"/>
            </w:r>
          </w:hyperlink>
        </w:p>
        <w:p w14:paraId="2F945197" w14:textId="61922D01" w:rsidR="00AA24A4" w:rsidRDefault="00DD6ACC">
          <w:pPr>
            <w:pStyle w:val="TOC2"/>
            <w:tabs>
              <w:tab w:val="left" w:pos="880"/>
              <w:tab w:val="right" w:leader="dot" w:pos="9350"/>
            </w:tabs>
            <w:rPr>
              <w:rFonts w:cstheme="minorBidi"/>
              <w:noProof/>
              <w:lang w:val="en-GB" w:eastAsia="en-GB"/>
            </w:rPr>
          </w:pPr>
          <w:hyperlink w:anchor="_Toc22662816" w:history="1">
            <w:r w:rsidR="00AA24A4" w:rsidRPr="0083117D">
              <w:rPr>
                <w:rStyle w:val="Hyperlink"/>
                <w:rFonts w:ascii="Verdana" w:hAnsi="Verdana"/>
                <w:noProof/>
              </w:rPr>
              <w:t>21.</w:t>
            </w:r>
            <w:r w:rsidR="00AA24A4">
              <w:rPr>
                <w:rFonts w:cstheme="minorBidi"/>
                <w:noProof/>
                <w:lang w:val="en-GB" w:eastAsia="en-GB"/>
              </w:rPr>
              <w:tab/>
            </w:r>
            <w:r w:rsidR="00AA24A4" w:rsidRPr="0083117D">
              <w:rPr>
                <w:rStyle w:val="Hyperlink"/>
                <w:noProof/>
              </w:rPr>
              <w:t>Backup Management</w:t>
            </w:r>
            <w:r w:rsidR="00AA24A4">
              <w:rPr>
                <w:noProof/>
                <w:webHidden/>
              </w:rPr>
              <w:tab/>
            </w:r>
            <w:r w:rsidR="00AA24A4">
              <w:rPr>
                <w:noProof/>
                <w:webHidden/>
              </w:rPr>
              <w:fldChar w:fldCharType="begin"/>
            </w:r>
            <w:r w:rsidR="00AA24A4">
              <w:rPr>
                <w:noProof/>
                <w:webHidden/>
              </w:rPr>
              <w:instrText xml:space="preserve"> PAGEREF _Toc22662816 \h </w:instrText>
            </w:r>
            <w:r w:rsidR="00AA24A4">
              <w:rPr>
                <w:noProof/>
                <w:webHidden/>
              </w:rPr>
            </w:r>
            <w:r w:rsidR="00AA24A4">
              <w:rPr>
                <w:noProof/>
                <w:webHidden/>
              </w:rPr>
              <w:fldChar w:fldCharType="separate"/>
            </w:r>
            <w:r w:rsidR="00190872">
              <w:rPr>
                <w:noProof/>
                <w:webHidden/>
              </w:rPr>
              <w:t>23</w:t>
            </w:r>
            <w:r w:rsidR="00AA24A4">
              <w:rPr>
                <w:noProof/>
                <w:webHidden/>
              </w:rPr>
              <w:fldChar w:fldCharType="end"/>
            </w:r>
          </w:hyperlink>
        </w:p>
        <w:p w14:paraId="680ADD94" w14:textId="7B3249D3" w:rsidR="00AA24A4" w:rsidRDefault="00DD6ACC">
          <w:pPr>
            <w:pStyle w:val="TOC2"/>
            <w:tabs>
              <w:tab w:val="left" w:pos="880"/>
              <w:tab w:val="right" w:leader="dot" w:pos="9350"/>
            </w:tabs>
            <w:rPr>
              <w:rFonts w:cstheme="minorBidi"/>
              <w:noProof/>
              <w:lang w:val="en-GB" w:eastAsia="en-GB"/>
            </w:rPr>
          </w:pPr>
          <w:hyperlink w:anchor="_Toc22662817" w:history="1">
            <w:r w:rsidR="00AA24A4" w:rsidRPr="0083117D">
              <w:rPr>
                <w:rStyle w:val="Hyperlink"/>
                <w:rFonts w:ascii="Verdana" w:hAnsi="Verdana"/>
                <w:noProof/>
              </w:rPr>
              <w:t>22.</w:t>
            </w:r>
            <w:r w:rsidR="00AA24A4">
              <w:rPr>
                <w:rFonts w:cstheme="minorBidi"/>
                <w:noProof/>
                <w:lang w:val="en-GB" w:eastAsia="en-GB"/>
              </w:rPr>
              <w:tab/>
            </w:r>
            <w:r w:rsidR="00AA24A4" w:rsidRPr="0083117D">
              <w:rPr>
                <w:rStyle w:val="Hyperlink"/>
                <w:noProof/>
              </w:rPr>
              <w:t>Data Disposal &amp; Media Destruction</w:t>
            </w:r>
            <w:r w:rsidR="00AA24A4">
              <w:rPr>
                <w:noProof/>
                <w:webHidden/>
              </w:rPr>
              <w:tab/>
            </w:r>
            <w:r w:rsidR="00AA24A4">
              <w:rPr>
                <w:noProof/>
                <w:webHidden/>
              </w:rPr>
              <w:fldChar w:fldCharType="begin"/>
            </w:r>
            <w:r w:rsidR="00AA24A4">
              <w:rPr>
                <w:noProof/>
                <w:webHidden/>
              </w:rPr>
              <w:instrText xml:space="preserve"> PAGEREF _Toc22662817 \h </w:instrText>
            </w:r>
            <w:r w:rsidR="00AA24A4">
              <w:rPr>
                <w:noProof/>
                <w:webHidden/>
              </w:rPr>
            </w:r>
            <w:r w:rsidR="00AA24A4">
              <w:rPr>
                <w:noProof/>
                <w:webHidden/>
              </w:rPr>
              <w:fldChar w:fldCharType="separate"/>
            </w:r>
            <w:r w:rsidR="00190872">
              <w:rPr>
                <w:noProof/>
                <w:webHidden/>
              </w:rPr>
              <w:t>24</w:t>
            </w:r>
            <w:r w:rsidR="00AA24A4">
              <w:rPr>
                <w:noProof/>
                <w:webHidden/>
              </w:rPr>
              <w:fldChar w:fldCharType="end"/>
            </w:r>
          </w:hyperlink>
        </w:p>
        <w:p w14:paraId="03E35ACD" w14:textId="2A351B29" w:rsidR="00AA24A4" w:rsidRDefault="00DD6ACC">
          <w:pPr>
            <w:pStyle w:val="TOC2"/>
            <w:tabs>
              <w:tab w:val="left" w:pos="880"/>
              <w:tab w:val="right" w:leader="dot" w:pos="9350"/>
            </w:tabs>
            <w:rPr>
              <w:rFonts w:cstheme="minorBidi"/>
              <w:noProof/>
              <w:lang w:val="en-GB" w:eastAsia="en-GB"/>
            </w:rPr>
          </w:pPr>
          <w:hyperlink w:anchor="_Toc22662818" w:history="1">
            <w:r w:rsidR="00AA24A4" w:rsidRPr="0083117D">
              <w:rPr>
                <w:rStyle w:val="Hyperlink"/>
                <w:rFonts w:ascii="Verdana" w:hAnsi="Verdana"/>
                <w:noProof/>
              </w:rPr>
              <w:t>23.</w:t>
            </w:r>
            <w:r w:rsidR="00AA24A4">
              <w:rPr>
                <w:rFonts w:cstheme="minorBidi"/>
                <w:noProof/>
                <w:lang w:val="en-GB" w:eastAsia="en-GB"/>
              </w:rPr>
              <w:tab/>
            </w:r>
            <w:r w:rsidR="00AA24A4" w:rsidRPr="0083117D">
              <w:rPr>
                <w:rStyle w:val="Hyperlink"/>
                <w:noProof/>
              </w:rPr>
              <w:t>Disaster Recovery Management</w:t>
            </w:r>
            <w:r w:rsidR="00AA24A4">
              <w:rPr>
                <w:noProof/>
                <w:webHidden/>
              </w:rPr>
              <w:tab/>
            </w:r>
            <w:r w:rsidR="00AA24A4">
              <w:rPr>
                <w:noProof/>
                <w:webHidden/>
              </w:rPr>
              <w:fldChar w:fldCharType="begin"/>
            </w:r>
            <w:r w:rsidR="00AA24A4">
              <w:rPr>
                <w:noProof/>
                <w:webHidden/>
              </w:rPr>
              <w:instrText xml:space="preserve"> PAGEREF _Toc22662818 \h </w:instrText>
            </w:r>
            <w:r w:rsidR="00AA24A4">
              <w:rPr>
                <w:noProof/>
                <w:webHidden/>
              </w:rPr>
            </w:r>
            <w:r w:rsidR="00AA24A4">
              <w:rPr>
                <w:noProof/>
                <w:webHidden/>
              </w:rPr>
              <w:fldChar w:fldCharType="separate"/>
            </w:r>
            <w:r w:rsidR="00190872">
              <w:rPr>
                <w:noProof/>
                <w:webHidden/>
              </w:rPr>
              <w:t>25</w:t>
            </w:r>
            <w:r w:rsidR="00AA24A4">
              <w:rPr>
                <w:noProof/>
                <w:webHidden/>
              </w:rPr>
              <w:fldChar w:fldCharType="end"/>
            </w:r>
          </w:hyperlink>
        </w:p>
        <w:p w14:paraId="441F0A64" w14:textId="777E06C8" w:rsidR="00AA24A4" w:rsidRDefault="00DD6ACC">
          <w:pPr>
            <w:pStyle w:val="TOC2"/>
            <w:tabs>
              <w:tab w:val="left" w:pos="880"/>
              <w:tab w:val="right" w:leader="dot" w:pos="9350"/>
            </w:tabs>
            <w:rPr>
              <w:rFonts w:cstheme="minorBidi"/>
              <w:noProof/>
              <w:lang w:val="en-GB" w:eastAsia="en-GB"/>
            </w:rPr>
          </w:pPr>
          <w:hyperlink w:anchor="_Toc22662819" w:history="1">
            <w:r w:rsidR="00AA24A4" w:rsidRPr="0083117D">
              <w:rPr>
                <w:rStyle w:val="Hyperlink"/>
                <w:rFonts w:ascii="Verdana" w:hAnsi="Verdana"/>
                <w:noProof/>
              </w:rPr>
              <w:t>24.</w:t>
            </w:r>
            <w:r w:rsidR="00AA24A4">
              <w:rPr>
                <w:rFonts w:cstheme="minorBidi"/>
                <w:noProof/>
                <w:lang w:val="en-GB" w:eastAsia="en-GB"/>
              </w:rPr>
              <w:tab/>
            </w:r>
            <w:r w:rsidR="00AA24A4" w:rsidRPr="0083117D">
              <w:rPr>
                <w:rStyle w:val="Hyperlink"/>
                <w:noProof/>
              </w:rPr>
              <w:t>IT Awareness, Training and Communication</w:t>
            </w:r>
            <w:r w:rsidR="00AA24A4">
              <w:rPr>
                <w:noProof/>
                <w:webHidden/>
              </w:rPr>
              <w:tab/>
            </w:r>
            <w:r w:rsidR="00AA24A4">
              <w:rPr>
                <w:noProof/>
                <w:webHidden/>
              </w:rPr>
              <w:fldChar w:fldCharType="begin"/>
            </w:r>
            <w:r w:rsidR="00AA24A4">
              <w:rPr>
                <w:noProof/>
                <w:webHidden/>
              </w:rPr>
              <w:instrText xml:space="preserve"> PAGEREF _Toc22662819 \h </w:instrText>
            </w:r>
            <w:r w:rsidR="00AA24A4">
              <w:rPr>
                <w:noProof/>
                <w:webHidden/>
              </w:rPr>
            </w:r>
            <w:r w:rsidR="00AA24A4">
              <w:rPr>
                <w:noProof/>
                <w:webHidden/>
              </w:rPr>
              <w:fldChar w:fldCharType="separate"/>
            </w:r>
            <w:r w:rsidR="00190872">
              <w:rPr>
                <w:noProof/>
                <w:webHidden/>
              </w:rPr>
              <w:t>26</w:t>
            </w:r>
            <w:r w:rsidR="00AA24A4">
              <w:rPr>
                <w:noProof/>
                <w:webHidden/>
              </w:rPr>
              <w:fldChar w:fldCharType="end"/>
            </w:r>
          </w:hyperlink>
        </w:p>
        <w:p w14:paraId="75DE86B3" w14:textId="41DD7120" w:rsidR="00AA24A4" w:rsidRDefault="00DD6ACC">
          <w:pPr>
            <w:pStyle w:val="TOC1"/>
            <w:rPr>
              <w:rFonts w:asciiTheme="minorHAnsi" w:hAnsiTheme="minorHAnsi" w:cstheme="minorBidi"/>
              <w:b w:val="0"/>
              <w:bCs w:val="0"/>
              <w:lang w:val="en-GB" w:eastAsia="en-GB"/>
            </w:rPr>
          </w:pPr>
          <w:hyperlink w:anchor="_Toc22662820" w:history="1">
            <w:r w:rsidR="00AA24A4" w:rsidRPr="0083117D">
              <w:rPr>
                <w:rStyle w:val="Hyperlink"/>
              </w:rPr>
              <w:t>Section G – IT Security Management</w:t>
            </w:r>
            <w:r w:rsidR="00AA24A4">
              <w:rPr>
                <w:webHidden/>
              </w:rPr>
              <w:tab/>
            </w:r>
            <w:r w:rsidR="00AA24A4">
              <w:rPr>
                <w:webHidden/>
              </w:rPr>
              <w:fldChar w:fldCharType="begin"/>
            </w:r>
            <w:r w:rsidR="00AA24A4">
              <w:rPr>
                <w:webHidden/>
              </w:rPr>
              <w:instrText xml:space="preserve"> PAGEREF _Toc22662820 \h </w:instrText>
            </w:r>
            <w:r w:rsidR="00AA24A4">
              <w:rPr>
                <w:webHidden/>
              </w:rPr>
            </w:r>
            <w:r w:rsidR="00AA24A4">
              <w:rPr>
                <w:webHidden/>
              </w:rPr>
              <w:fldChar w:fldCharType="separate"/>
            </w:r>
            <w:r w:rsidR="00190872">
              <w:rPr>
                <w:webHidden/>
              </w:rPr>
              <w:t>27</w:t>
            </w:r>
            <w:r w:rsidR="00AA24A4">
              <w:rPr>
                <w:webHidden/>
              </w:rPr>
              <w:fldChar w:fldCharType="end"/>
            </w:r>
          </w:hyperlink>
        </w:p>
        <w:p w14:paraId="74E28233" w14:textId="5AFD35D7" w:rsidR="00AA24A4" w:rsidRDefault="00DD6ACC">
          <w:pPr>
            <w:pStyle w:val="TOC2"/>
            <w:tabs>
              <w:tab w:val="left" w:pos="880"/>
              <w:tab w:val="right" w:leader="dot" w:pos="9350"/>
            </w:tabs>
            <w:rPr>
              <w:rFonts w:cstheme="minorBidi"/>
              <w:noProof/>
              <w:lang w:val="en-GB" w:eastAsia="en-GB"/>
            </w:rPr>
          </w:pPr>
          <w:hyperlink w:anchor="_Toc22662821" w:history="1">
            <w:r w:rsidR="00AA24A4" w:rsidRPr="0083117D">
              <w:rPr>
                <w:rStyle w:val="Hyperlink"/>
                <w:rFonts w:ascii="Verdana" w:hAnsi="Verdana"/>
                <w:noProof/>
              </w:rPr>
              <w:t>25.</w:t>
            </w:r>
            <w:r w:rsidR="00AA24A4">
              <w:rPr>
                <w:rFonts w:cstheme="minorBidi"/>
                <w:noProof/>
                <w:lang w:val="en-GB" w:eastAsia="en-GB"/>
              </w:rPr>
              <w:tab/>
            </w:r>
            <w:r w:rsidR="00AA24A4" w:rsidRPr="0083117D">
              <w:rPr>
                <w:rStyle w:val="Hyperlink"/>
                <w:noProof/>
              </w:rPr>
              <w:t>Information Security Management</w:t>
            </w:r>
            <w:r w:rsidR="00AA24A4">
              <w:rPr>
                <w:noProof/>
                <w:webHidden/>
              </w:rPr>
              <w:tab/>
            </w:r>
            <w:r w:rsidR="00AA24A4">
              <w:rPr>
                <w:noProof/>
                <w:webHidden/>
              </w:rPr>
              <w:fldChar w:fldCharType="begin"/>
            </w:r>
            <w:r w:rsidR="00AA24A4">
              <w:rPr>
                <w:noProof/>
                <w:webHidden/>
              </w:rPr>
              <w:instrText xml:space="preserve"> PAGEREF _Toc22662821 \h </w:instrText>
            </w:r>
            <w:r w:rsidR="00AA24A4">
              <w:rPr>
                <w:noProof/>
                <w:webHidden/>
              </w:rPr>
            </w:r>
            <w:r w:rsidR="00AA24A4">
              <w:rPr>
                <w:noProof/>
                <w:webHidden/>
              </w:rPr>
              <w:fldChar w:fldCharType="separate"/>
            </w:r>
            <w:r w:rsidR="00190872">
              <w:rPr>
                <w:noProof/>
                <w:webHidden/>
              </w:rPr>
              <w:t>28</w:t>
            </w:r>
            <w:r w:rsidR="00AA24A4">
              <w:rPr>
                <w:noProof/>
                <w:webHidden/>
              </w:rPr>
              <w:fldChar w:fldCharType="end"/>
            </w:r>
          </w:hyperlink>
        </w:p>
        <w:p w14:paraId="30A9E46D" w14:textId="4380A27F" w:rsidR="00AA24A4" w:rsidRDefault="00DD6ACC">
          <w:pPr>
            <w:pStyle w:val="TOC2"/>
            <w:tabs>
              <w:tab w:val="left" w:pos="880"/>
              <w:tab w:val="right" w:leader="dot" w:pos="9350"/>
            </w:tabs>
            <w:rPr>
              <w:rFonts w:cstheme="minorBidi"/>
              <w:noProof/>
              <w:lang w:val="en-GB" w:eastAsia="en-GB"/>
            </w:rPr>
          </w:pPr>
          <w:hyperlink w:anchor="_Toc22662822" w:history="1">
            <w:r w:rsidR="00AA24A4" w:rsidRPr="0083117D">
              <w:rPr>
                <w:rStyle w:val="Hyperlink"/>
                <w:rFonts w:ascii="Verdana" w:hAnsi="Verdana"/>
                <w:noProof/>
              </w:rPr>
              <w:t>26.</w:t>
            </w:r>
            <w:r w:rsidR="00AA24A4">
              <w:rPr>
                <w:rFonts w:cstheme="minorBidi"/>
                <w:noProof/>
                <w:lang w:val="en-GB" w:eastAsia="en-GB"/>
              </w:rPr>
              <w:tab/>
            </w:r>
            <w:r w:rsidR="00AA24A4" w:rsidRPr="0083117D">
              <w:rPr>
                <w:rStyle w:val="Hyperlink"/>
                <w:noProof/>
              </w:rPr>
              <w:t>Information Security Management Risk Assessment</w:t>
            </w:r>
            <w:r w:rsidR="00AA24A4">
              <w:rPr>
                <w:noProof/>
                <w:webHidden/>
              </w:rPr>
              <w:tab/>
            </w:r>
            <w:r w:rsidR="00AA24A4">
              <w:rPr>
                <w:noProof/>
                <w:webHidden/>
              </w:rPr>
              <w:fldChar w:fldCharType="begin"/>
            </w:r>
            <w:r w:rsidR="00AA24A4">
              <w:rPr>
                <w:noProof/>
                <w:webHidden/>
              </w:rPr>
              <w:instrText xml:space="preserve"> PAGEREF _Toc22662822 \h </w:instrText>
            </w:r>
            <w:r w:rsidR="00AA24A4">
              <w:rPr>
                <w:noProof/>
                <w:webHidden/>
              </w:rPr>
            </w:r>
            <w:r w:rsidR="00AA24A4">
              <w:rPr>
                <w:noProof/>
                <w:webHidden/>
              </w:rPr>
              <w:fldChar w:fldCharType="separate"/>
            </w:r>
            <w:r w:rsidR="00190872">
              <w:rPr>
                <w:noProof/>
                <w:webHidden/>
              </w:rPr>
              <w:t>28</w:t>
            </w:r>
            <w:r w:rsidR="00AA24A4">
              <w:rPr>
                <w:noProof/>
                <w:webHidden/>
              </w:rPr>
              <w:fldChar w:fldCharType="end"/>
            </w:r>
          </w:hyperlink>
        </w:p>
        <w:p w14:paraId="00ACF3DB" w14:textId="487C4B28" w:rsidR="00AA24A4" w:rsidRDefault="00DD6ACC">
          <w:pPr>
            <w:pStyle w:val="TOC2"/>
            <w:tabs>
              <w:tab w:val="left" w:pos="880"/>
              <w:tab w:val="right" w:leader="dot" w:pos="9350"/>
            </w:tabs>
            <w:rPr>
              <w:rFonts w:cstheme="minorBidi"/>
              <w:noProof/>
              <w:lang w:val="en-GB" w:eastAsia="en-GB"/>
            </w:rPr>
          </w:pPr>
          <w:hyperlink w:anchor="_Toc22662823" w:history="1">
            <w:r w:rsidR="00AA24A4" w:rsidRPr="0083117D">
              <w:rPr>
                <w:rStyle w:val="Hyperlink"/>
                <w:rFonts w:ascii="Verdana" w:hAnsi="Verdana"/>
                <w:noProof/>
              </w:rPr>
              <w:t>27.</w:t>
            </w:r>
            <w:r w:rsidR="00AA24A4">
              <w:rPr>
                <w:rFonts w:cstheme="minorBidi"/>
                <w:noProof/>
                <w:lang w:val="en-GB" w:eastAsia="en-GB"/>
              </w:rPr>
              <w:tab/>
            </w:r>
            <w:r w:rsidR="00AA24A4" w:rsidRPr="0083117D">
              <w:rPr>
                <w:rStyle w:val="Hyperlink"/>
                <w:noProof/>
              </w:rPr>
              <w:t>Third Party Supplier Security</w:t>
            </w:r>
            <w:r w:rsidR="00AA24A4">
              <w:rPr>
                <w:noProof/>
                <w:webHidden/>
              </w:rPr>
              <w:tab/>
            </w:r>
            <w:r w:rsidR="00AA24A4">
              <w:rPr>
                <w:noProof/>
                <w:webHidden/>
              </w:rPr>
              <w:fldChar w:fldCharType="begin"/>
            </w:r>
            <w:r w:rsidR="00AA24A4">
              <w:rPr>
                <w:noProof/>
                <w:webHidden/>
              </w:rPr>
              <w:instrText xml:space="preserve"> PAGEREF _Toc22662823 \h </w:instrText>
            </w:r>
            <w:r w:rsidR="00AA24A4">
              <w:rPr>
                <w:noProof/>
                <w:webHidden/>
              </w:rPr>
            </w:r>
            <w:r w:rsidR="00AA24A4">
              <w:rPr>
                <w:noProof/>
                <w:webHidden/>
              </w:rPr>
              <w:fldChar w:fldCharType="separate"/>
            </w:r>
            <w:r w:rsidR="00190872">
              <w:rPr>
                <w:noProof/>
                <w:webHidden/>
              </w:rPr>
              <w:t>29</w:t>
            </w:r>
            <w:r w:rsidR="00AA24A4">
              <w:rPr>
                <w:noProof/>
                <w:webHidden/>
              </w:rPr>
              <w:fldChar w:fldCharType="end"/>
            </w:r>
          </w:hyperlink>
        </w:p>
        <w:p w14:paraId="0613CC43" w14:textId="6E3D6569" w:rsidR="00AA24A4" w:rsidRDefault="00DD6ACC">
          <w:pPr>
            <w:pStyle w:val="TOC2"/>
            <w:tabs>
              <w:tab w:val="left" w:pos="880"/>
              <w:tab w:val="right" w:leader="dot" w:pos="9350"/>
            </w:tabs>
            <w:rPr>
              <w:rFonts w:cstheme="minorBidi"/>
              <w:noProof/>
              <w:lang w:val="en-GB" w:eastAsia="en-GB"/>
            </w:rPr>
          </w:pPr>
          <w:hyperlink w:anchor="_Toc22662824" w:history="1">
            <w:r w:rsidR="00AA24A4" w:rsidRPr="0083117D">
              <w:rPr>
                <w:rStyle w:val="Hyperlink"/>
                <w:rFonts w:ascii="Verdana" w:hAnsi="Verdana"/>
                <w:noProof/>
              </w:rPr>
              <w:t>28.</w:t>
            </w:r>
            <w:r w:rsidR="00AA24A4">
              <w:rPr>
                <w:rFonts w:cstheme="minorBidi"/>
                <w:noProof/>
                <w:lang w:val="en-GB" w:eastAsia="en-GB"/>
              </w:rPr>
              <w:tab/>
            </w:r>
            <w:r w:rsidR="00AA24A4" w:rsidRPr="0083117D">
              <w:rPr>
                <w:rStyle w:val="Hyperlink"/>
                <w:noProof/>
              </w:rPr>
              <w:t>User Accounts and Devices</w:t>
            </w:r>
            <w:r w:rsidR="00AA24A4">
              <w:rPr>
                <w:noProof/>
                <w:webHidden/>
              </w:rPr>
              <w:tab/>
            </w:r>
            <w:r w:rsidR="00AA24A4">
              <w:rPr>
                <w:noProof/>
                <w:webHidden/>
              </w:rPr>
              <w:fldChar w:fldCharType="begin"/>
            </w:r>
            <w:r w:rsidR="00AA24A4">
              <w:rPr>
                <w:noProof/>
                <w:webHidden/>
              </w:rPr>
              <w:instrText xml:space="preserve"> PAGEREF _Toc22662824 \h </w:instrText>
            </w:r>
            <w:r w:rsidR="00AA24A4">
              <w:rPr>
                <w:noProof/>
                <w:webHidden/>
              </w:rPr>
            </w:r>
            <w:r w:rsidR="00AA24A4">
              <w:rPr>
                <w:noProof/>
                <w:webHidden/>
              </w:rPr>
              <w:fldChar w:fldCharType="separate"/>
            </w:r>
            <w:r w:rsidR="00190872">
              <w:rPr>
                <w:noProof/>
                <w:webHidden/>
              </w:rPr>
              <w:t>29</w:t>
            </w:r>
            <w:r w:rsidR="00AA24A4">
              <w:rPr>
                <w:noProof/>
                <w:webHidden/>
              </w:rPr>
              <w:fldChar w:fldCharType="end"/>
            </w:r>
          </w:hyperlink>
        </w:p>
        <w:p w14:paraId="408FE68E" w14:textId="40027357" w:rsidR="00AA24A4" w:rsidRDefault="00DD6ACC">
          <w:pPr>
            <w:pStyle w:val="TOC2"/>
            <w:tabs>
              <w:tab w:val="left" w:pos="880"/>
              <w:tab w:val="right" w:leader="dot" w:pos="9350"/>
            </w:tabs>
            <w:rPr>
              <w:rFonts w:cstheme="minorBidi"/>
              <w:noProof/>
              <w:lang w:val="en-GB" w:eastAsia="en-GB"/>
            </w:rPr>
          </w:pPr>
          <w:hyperlink w:anchor="_Toc22662825" w:history="1">
            <w:r w:rsidR="00AA24A4" w:rsidRPr="0083117D">
              <w:rPr>
                <w:rStyle w:val="Hyperlink"/>
                <w:rFonts w:ascii="Verdana" w:hAnsi="Verdana"/>
                <w:noProof/>
              </w:rPr>
              <w:t>29.</w:t>
            </w:r>
            <w:r w:rsidR="00AA24A4">
              <w:rPr>
                <w:rFonts w:cstheme="minorBidi"/>
                <w:noProof/>
                <w:lang w:val="en-GB" w:eastAsia="en-GB"/>
              </w:rPr>
              <w:tab/>
            </w:r>
            <w:r w:rsidR="00AA24A4" w:rsidRPr="0083117D">
              <w:rPr>
                <w:rStyle w:val="Hyperlink"/>
                <w:noProof/>
              </w:rPr>
              <w:t>Acceptable IT Usage</w:t>
            </w:r>
            <w:r w:rsidR="00AA24A4">
              <w:rPr>
                <w:noProof/>
                <w:webHidden/>
              </w:rPr>
              <w:tab/>
            </w:r>
            <w:r w:rsidR="00AA24A4">
              <w:rPr>
                <w:noProof/>
                <w:webHidden/>
              </w:rPr>
              <w:fldChar w:fldCharType="begin"/>
            </w:r>
            <w:r w:rsidR="00AA24A4">
              <w:rPr>
                <w:noProof/>
                <w:webHidden/>
              </w:rPr>
              <w:instrText xml:space="preserve"> PAGEREF _Toc22662825 \h </w:instrText>
            </w:r>
            <w:r w:rsidR="00AA24A4">
              <w:rPr>
                <w:noProof/>
                <w:webHidden/>
              </w:rPr>
            </w:r>
            <w:r w:rsidR="00AA24A4">
              <w:rPr>
                <w:noProof/>
                <w:webHidden/>
              </w:rPr>
              <w:fldChar w:fldCharType="separate"/>
            </w:r>
            <w:r w:rsidR="00190872">
              <w:rPr>
                <w:noProof/>
                <w:webHidden/>
              </w:rPr>
              <w:t>30</w:t>
            </w:r>
            <w:r w:rsidR="00AA24A4">
              <w:rPr>
                <w:noProof/>
                <w:webHidden/>
              </w:rPr>
              <w:fldChar w:fldCharType="end"/>
            </w:r>
          </w:hyperlink>
        </w:p>
        <w:p w14:paraId="6B8CAE1B" w14:textId="1D4FC6F0" w:rsidR="00AA24A4" w:rsidRDefault="00DD6ACC">
          <w:pPr>
            <w:pStyle w:val="TOC2"/>
            <w:tabs>
              <w:tab w:val="left" w:pos="880"/>
              <w:tab w:val="right" w:leader="dot" w:pos="9350"/>
            </w:tabs>
            <w:rPr>
              <w:rFonts w:cstheme="minorBidi"/>
              <w:noProof/>
              <w:lang w:val="en-GB" w:eastAsia="en-GB"/>
            </w:rPr>
          </w:pPr>
          <w:hyperlink w:anchor="_Toc22662826" w:history="1">
            <w:r w:rsidR="00AA24A4" w:rsidRPr="0083117D">
              <w:rPr>
                <w:rStyle w:val="Hyperlink"/>
                <w:rFonts w:ascii="Verdana" w:hAnsi="Verdana"/>
                <w:noProof/>
              </w:rPr>
              <w:t>30.</w:t>
            </w:r>
            <w:r w:rsidR="00AA24A4">
              <w:rPr>
                <w:rFonts w:cstheme="minorBidi"/>
                <w:noProof/>
                <w:lang w:val="en-GB" w:eastAsia="en-GB"/>
              </w:rPr>
              <w:tab/>
            </w:r>
            <w:r w:rsidR="00AA24A4" w:rsidRPr="0083117D">
              <w:rPr>
                <w:rStyle w:val="Hyperlink"/>
                <w:noProof/>
              </w:rPr>
              <w:t>Incident Prevention</w:t>
            </w:r>
            <w:r w:rsidR="00AA24A4">
              <w:rPr>
                <w:noProof/>
                <w:webHidden/>
              </w:rPr>
              <w:tab/>
            </w:r>
            <w:r w:rsidR="00AA24A4">
              <w:rPr>
                <w:noProof/>
                <w:webHidden/>
              </w:rPr>
              <w:fldChar w:fldCharType="begin"/>
            </w:r>
            <w:r w:rsidR="00AA24A4">
              <w:rPr>
                <w:noProof/>
                <w:webHidden/>
              </w:rPr>
              <w:instrText xml:space="preserve"> PAGEREF _Toc22662826 \h </w:instrText>
            </w:r>
            <w:r w:rsidR="00AA24A4">
              <w:rPr>
                <w:noProof/>
                <w:webHidden/>
              </w:rPr>
            </w:r>
            <w:r w:rsidR="00AA24A4">
              <w:rPr>
                <w:noProof/>
                <w:webHidden/>
              </w:rPr>
              <w:fldChar w:fldCharType="separate"/>
            </w:r>
            <w:r w:rsidR="00190872">
              <w:rPr>
                <w:noProof/>
                <w:webHidden/>
              </w:rPr>
              <w:t>32</w:t>
            </w:r>
            <w:r w:rsidR="00AA24A4">
              <w:rPr>
                <w:noProof/>
                <w:webHidden/>
              </w:rPr>
              <w:fldChar w:fldCharType="end"/>
            </w:r>
          </w:hyperlink>
        </w:p>
        <w:p w14:paraId="0F003E91" w14:textId="526B5622" w:rsidR="00AA24A4" w:rsidRDefault="00DD6ACC">
          <w:pPr>
            <w:pStyle w:val="TOC2"/>
            <w:tabs>
              <w:tab w:val="left" w:pos="880"/>
              <w:tab w:val="right" w:leader="dot" w:pos="9350"/>
            </w:tabs>
            <w:rPr>
              <w:rFonts w:cstheme="minorBidi"/>
              <w:noProof/>
              <w:lang w:val="en-GB" w:eastAsia="en-GB"/>
            </w:rPr>
          </w:pPr>
          <w:hyperlink w:anchor="_Toc22662827" w:history="1">
            <w:r w:rsidR="00AA24A4" w:rsidRPr="0083117D">
              <w:rPr>
                <w:rStyle w:val="Hyperlink"/>
                <w:rFonts w:ascii="Verdana" w:hAnsi="Verdana"/>
                <w:noProof/>
              </w:rPr>
              <w:t>31.</w:t>
            </w:r>
            <w:r w:rsidR="00AA24A4">
              <w:rPr>
                <w:rFonts w:cstheme="minorBidi"/>
                <w:noProof/>
                <w:lang w:val="en-GB" w:eastAsia="en-GB"/>
              </w:rPr>
              <w:tab/>
            </w:r>
            <w:r w:rsidR="00AA24A4" w:rsidRPr="0083117D">
              <w:rPr>
                <w:rStyle w:val="Hyperlink"/>
                <w:noProof/>
              </w:rPr>
              <w:t>Human Resources Security</w:t>
            </w:r>
            <w:r w:rsidR="00AA24A4">
              <w:rPr>
                <w:noProof/>
                <w:webHidden/>
              </w:rPr>
              <w:tab/>
            </w:r>
            <w:r w:rsidR="00AA24A4">
              <w:rPr>
                <w:noProof/>
                <w:webHidden/>
              </w:rPr>
              <w:fldChar w:fldCharType="begin"/>
            </w:r>
            <w:r w:rsidR="00AA24A4">
              <w:rPr>
                <w:noProof/>
                <w:webHidden/>
              </w:rPr>
              <w:instrText xml:space="preserve"> PAGEREF _Toc22662827 \h </w:instrText>
            </w:r>
            <w:r w:rsidR="00AA24A4">
              <w:rPr>
                <w:noProof/>
                <w:webHidden/>
              </w:rPr>
            </w:r>
            <w:r w:rsidR="00AA24A4">
              <w:rPr>
                <w:noProof/>
                <w:webHidden/>
              </w:rPr>
              <w:fldChar w:fldCharType="separate"/>
            </w:r>
            <w:r w:rsidR="00190872">
              <w:rPr>
                <w:noProof/>
                <w:webHidden/>
              </w:rPr>
              <w:t>33</w:t>
            </w:r>
            <w:r w:rsidR="00AA24A4">
              <w:rPr>
                <w:noProof/>
                <w:webHidden/>
              </w:rPr>
              <w:fldChar w:fldCharType="end"/>
            </w:r>
          </w:hyperlink>
        </w:p>
        <w:p w14:paraId="176D04CA" w14:textId="341E6421" w:rsidR="00AA24A4" w:rsidRDefault="00DD6ACC">
          <w:pPr>
            <w:pStyle w:val="TOC2"/>
            <w:tabs>
              <w:tab w:val="left" w:pos="880"/>
              <w:tab w:val="right" w:leader="dot" w:pos="9350"/>
            </w:tabs>
            <w:rPr>
              <w:rFonts w:cstheme="minorBidi"/>
              <w:noProof/>
              <w:lang w:val="en-GB" w:eastAsia="en-GB"/>
            </w:rPr>
          </w:pPr>
          <w:hyperlink w:anchor="_Toc22662828" w:history="1">
            <w:r w:rsidR="00AA24A4" w:rsidRPr="0083117D">
              <w:rPr>
                <w:rStyle w:val="Hyperlink"/>
                <w:rFonts w:ascii="Verdana" w:hAnsi="Verdana"/>
                <w:noProof/>
                <w:lang w:eastAsia="en-ZW"/>
              </w:rPr>
              <w:t>32.</w:t>
            </w:r>
            <w:r w:rsidR="00AA24A4">
              <w:rPr>
                <w:rFonts w:cstheme="minorBidi"/>
                <w:noProof/>
                <w:lang w:val="en-GB" w:eastAsia="en-GB"/>
              </w:rPr>
              <w:tab/>
            </w:r>
            <w:r w:rsidR="00AA24A4" w:rsidRPr="0083117D">
              <w:rPr>
                <w:rStyle w:val="Hyperlink"/>
                <w:noProof/>
                <w:lang w:eastAsia="en-ZW"/>
              </w:rPr>
              <w:t>Employee Responsibility</w:t>
            </w:r>
            <w:r w:rsidR="00AA24A4">
              <w:rPr>
                <w:noProof/>
                <w:webHidden/>
              </w:rPr>
              <w:tab/>
            </w:r>
            <w:r w:rsidR="00AA24A4">
              <w:rPr>
                <w:noProof/>
                <w:webHidden/>
              </w:rPr>
              <w:fldChar w:fldCharType="begin"/>
            </w:r>
            <w:r w:rsidR="00AA24A4">
              <w:rPr>
                <w:noProof/>
                <w:webHidden/>
              </w:rPr>
              <w:instrText xml:space="preserve"> PAGEREF _Toc22662828 \h </w:instrText>
            </w:r>
            <w:r w:rsidR="00AA24A4">
              <w:rPr>
                <w:noProof/>
                <w:webHidden/>
              </w:rPr>
            </w:r>
            <w:r w:rsidR="00AA24A4">
              <w:rPr>
                <w:noProof/>
                <w:webHidden/>
              </w:rPr>
              <w:fldChar w:fldCharType="separate"/>
            </w:r>
            <w:r w:rsidR="00190872">
              <w:rPr>
                <w:noProof/>
                <w:webHidden/>
              </w:rPr>
              <w:t>33</w:t>
            </w:r>
            <w:r w:rsidR="00AA24A4">
              <w:rPr>
                <w:noProof/>
                <w:webHidden/>
              </w:rPr>
              <w:fldChar w:fldCharType="end"/>
            </w:r>
          </w:hyperlink>
        </w:p>
        <w:p w14:paraId="4C5D7121" w14:textId="2A4B142F" w:rsidR="00AA24A4" w:rsidRDefault="00DD6ACC">
          <w:pPr>
            <w:pStyle w:val="TOC2"/>
            <w:tabs>
              <w:tab w:val="left" w:pos="880"/>
              <w:tab w:val="right" w:leader="dot" w:pos="9350"/>
            </w:tabs>
            <w:rPr>
              <w:rFonts w:cstheme="minorBidi"/>
              <w:noProof/>
              <w:lang w:val="en-GB" w:eastAsia="en-GB"/>
            </w:rPr>
          </w:pPr>
          <w:hyperlink w:anchor="_Toc22662829" w:history="1">
            <w:r w:rsidR="00AA24A4" w:rsidRPr="0083117D">
              <w:rPr>
                <w:rStyle w:val="Hyperlink"/>
                <w:rFonts w:ascii="Verdana" w:hAnsi="Verdana"/>
                <w:noProof/>
              </w:rPr>
              <w:t>33.</w:t>
            </w:r>
            <w:r w:rsidR="00AA24A4">
              <w:rPr>
                <w:rFonts w:cstheme="minorBidi"/>
                <w:noProof/>
                <w:lang w:val="en-GB" w:eastAsia="en-GB"/>
              </w:rPr>
              <w:tab/>
            </w:r>
            <w:r w:rsidR="00AA24A4" w:rsidRPr="0083117D">
              <w:rPr>
                <w:rStyle w:val="Hyperlink"/>
                <w:noProof/>
              </w:rPr>
              <w:t>Termination &amp; End of Employment</w:t>
            </w:r>
            <w:r w:rsidR="00AA24A4">
              <w:rPr>
                <w:noProof/>
                <w:webHidden/>
              </w:rPr>
              <w:tab/>
            </w:r>
            <w:r w:rsidR="00AA24A4">
              <w:rPr>
                <w:noProof/>
                <w:webHidden/>
              </w:rPr>
              <w:fldChar w:fldCharType="begin"/>
            </w:r>
            <w:r w:rsidR="00AA24A4">
              <w:rPr>
                <w:noProof/>
                <w:webHidden/>
              </w:rPr>
              <w:instrText xml:space="preserve"> PAGEREF _Toc22662829 \h </w:instrText>
            </w:r>
            <w:r w:rsidR="00AA24A4">
              <w:rPr>
                <w:noProof/>
                <w:webHidden/>
              </w:rPr>
            </w:r>
            <w:r w:rsidR="00AA24A4">
              <w:rPr>
                <w:noProof/>
                <w:webHidden/>
              </w:rPr>
              <w:fldChar w:fldCharType="separate"/>
            </w:r>
            <w:r w:rsidR="00190872">
              <w:rPr>
                <w:noProof/>
                <w:webHidden/>
              </w:rPr>
              <w:t>34</w:t>
            </w:r>
            <w:r w:rsidR="00AA24A4">
              <w:rPr>
                <w:noProof/>
                <w:webHidden/>
              </w:rPr>
              <w:fldChar w:fldCharType="end"/>
            </w:r>
          </w:hyperlink>
        </w:p>
        <w:p w14:paraId="37C9DE39" w14:textId="16E936D7" w:rsidR="00AA24A4" w:rsidRDefault="00DD6ACC">
          <w:pPr>
            <w:pStyle w:val="TOC2"/>
            <w:tabs>
              <w:tab w:val="left" w:pos="880"/>
              <w:tab w:val="right" w:leader="dot" w:pos="9350"/>
            </w:tabs>
            <w:rPr>
              <w:rFonts w:cstheme="minorBidi"/>
              <w:noProof/>
              <w:lang w:val="en-GB" w:eastAsia="en-GB"/>
            </w:rPr>
          </w:pPr>
          <w:hyperlink w:anchor="_Toc22662830" w:history="1">
            <w:r w:rsidR="00AA24A4" w:rsidRPr="0083117D">
              <w:rPr>
                <w:rStyle w:val="Hyperlink"/>
                <w:rFonts w:ascii="Verdana" w:hAnsi="Verdana"/>
                <w:noProof/>
              </w:rPr>
              <w:t>34.</w:t>
            </w:r>
            <w:r w:rsidR="00AA24A4">
              <w:rPr>
                <w:rFonts w:cstheme="minorBidi"/>
                <w:noProof/>
                <w:lang w:val="en-GB" w:eastAsia="en-GB"/>
              </w:rPr>
              <w:tab/>
            </w:r>
            <w:r w:rsidR="00AA24A4" w:rsidRPr="0083117D">
              <w:rPr>
                <w:rStyle w:val="Hyperlink"/>
                <w:noProof/>
              </w:rPr>
              <w:t>Physical and Environmental Security</w:t>
            </w:r>
            <w:r w:rsidR="00AA24A4">
              <w:rPr>
                <w:noProof/>
                <w:webHidden/>
              </w:rPr>
              <w:tab/>
            </w:r>
            <w:r w:rsidR="00AA24A4">
              <w:rPr>
                <w:noProof/>
                <w:webHidden/>
              </w:rPr>
              <w:fldChar w:fldCharType="begin"/>
            </w:r>
            <w:r w:rsidR="00AA24A4">
              <w:rPr>
                <w:noProof/>
                <w:webHidden/>
              </w:rPr>
              <w:instrText xml:space="preserve"> PAGEREF _Toc22662830 \h </w:instrText>
            </w:r>
            <w:r w:rsidR="00AA24A4">
              <w:rPr>
                <w:noProof/>
                <w:webHidden/>
              </w:rPr>
            </w:r>
            <w:r w:rsidR="00AA24A4">
              <w:rPr>
                <w:noProof/>
                <w:webHidden/>
              </w:rPr>
              <w:fldChar w:fldCharType="separate"/>
            </w:r>
            <w:r w:rsidR="00190872">
              <w:rPr>
                <w:noProof/>
                <w:webHidden/>
              </w:rPr>
              <w:t>34</w:t>
            </w:r>
            <w:r w:rsidR="00AA24A4">
              <w:rPr>
                <w:noProof/>
                <w:webHidden/>
              </w:rPr>
              <w:fldChar w:fldCharType="end"/>
            </w:r>
          </w:hyperlink>
        </w:p>
        <w:p w14:paraId="565F0560" w14:textId="6CC9E9F5" w:rsidR="00AA24A4" w:rsidRDefault="00DD6ACC">
          <w:pPr>
            <w:pStyle w:val="TOC2"/>
            <w:tabs>
              <w:tab w:val="left" w:pos="880"/>
              <w:tab w:val="right" w:leader="dot" w:pos="9350"/>
            </w:tabs>
            <w:rPr>
              <w:rFonts w:cstheme="minorBidi"/>
              <w:noProof/>
              <w:lang w:val="en-GB" w:eastAsia="en-GB"/>
            </w:rPr>
          </w:pPr>
          <w:hyperlink w:anchor="_Toc22662831" w:history="1">
            <w:r w:rsidR="00AA24A4" w:rsidRPr="0083117D">
              <w:rPr>
                <w:rStyle w:val="Hyperlink"/>
                <w:rFonts w:ascii="Verdana" w:hAnsi="Verdana"/>
                <w:noProof/>
              </w:rPr>
              <w:t>35.</w:t>
            </w:r>
            <w:r w:rsidR="00AA24A4">
              <w:rPr>
                <w:rFonts w:cstheme="minorBidi"/>
                <w:noProof/>
                <w:lang w:val="en-GB" w:eastAsia="en-GB"/>
              </w:rPr>
              <w:tab/>
            </w:r>
            <w:r w:rsidR="00AA24A4" w:rsidRPr="0083117D">
              <w:rPr>
                <w:rStyle w:val="Hyperlink"/>
                <w:noProof/>
              </w:rPr>
              <w:t>Access Control</w:t>
            </w:r>
            <w:r w:rsidR="00AA24A4">
              <w:rPr>
                <w:noProof/>
                <w:webHidden/>
              </w:rPr>
              <w:tab/>
            </w:r>
            <w:r w:rsidR="00AA24A4">
              <w:rPr>
                <w:noProof/>
                <w:webHidden/>
              </w:rPr>
              <w:fldChar w:fldCharType="begin"/>
            </w:r>
            <w:r w:rsidR="00AA24A4">
              <w:rPr>
                <w:noProof/>
                <w:webHidden/>
              </w:rPr>
              <w:instrText xml:space="preserve"> PAGEREF _Toc22662831 \h </w:instrText>
            </w:r>
            <w:r w:rsidR="00AA24A4">
              <w:rPr>
                <w:noProof/>
                <w:webHidden/>
              </w:rPr>
            </w:r>
            <w:r w:rsidR="00AA24A4">
              <w:rPr>
                <w:noProof/>
                <w:webHidden/>
              </w:rPr>
              <w:fldChar w:fldCharType="separate"/>
            </w:r>
            <w:r w:rsidR="00190872">
              <w:rPr>
                <w:noProof/>
                <w:webHidden/>
              </w:rPr>
              <w:t>36</w:t>
            </w:r>
            <w:r w:rsidR="00AA24A4">
              <w:rPr>
                <w:noProof/>
                <w:webHidden/>
              </w:rPr>
              <w:fldChar w:fldCharType="end"/>
            </w:r>
          </w:hyperlink>
        </w:p>
        <w:p w14:paraId="165E1775" w14:textId="03779CA4" w:rsidR="00AA24A4" w:rsidRDefault="00DD6ACC">
          <w:pPr>
            <w:pStyle w:val="TOC2"/>
            <w:tabs>
              <w:tab w:val="left" w:pos="880"/>
              <w:tab w:val="right" w:leader="dot" w:pos="9350"/>
            </w:tabs>
            <w:rPr>
              <w:rFonts w:cstheme="minorBidi"/>
              <w:noProof/>
              <w:lang w:val="en-GB" w:eastAsia="en-GB"/>
            </w:rPr>
          </w:pPr>
          <w:hyperlink w:anchor="_Toc22662832" w:history="1">
            <w:r w:rsidR="00AA24A4" w:rsidRPr="0083117D">
              <w:rPr>
                <w:rStyle w:val="Hyperlink"/>
                <w:rFonts w:ascii="Verdana" w:hAnsi="Verdana"/>
                <w:noProof/>
              </w:rPr>
              <w:t>36.</w:t>
            </w:r>
            <w:r w:rsidR="00AA24A4">
              <w:rPr>
                <w:rFonts w:cstheme="minorBidi"/>
                <w:noProof/>
                <w:lang w:val="en-GB" w:eastAsia="en-GB"/>
              </w:rPr>
              <w:tab/>
            </w:r>
            <w:r w:rsidR="00AA24A4" w:rsidRPr="0083117D">
              <w:rPr>
                <w:rStyle w:val="Hyperlink"/>
                <w:noProof/>
              </w:rPr>
              <w:t>Security Incident Management</w:t>
            </w:r>
            <w:r w:rsidR="00AA24A4">
              <w:rPr>
                <w:noProof/>
                <w:webHidden/>
              </w:rPr>
              <w:tab/>
            </w:r>
            <w:r w:rsidR="00AA24A4">
              <w:rPr>
                <w:noProof/>
                <w:webHidden/>
              </w:rPr>
              <w:fldChar w:fldCharType="begin"/>
            </w:r>
            <w:r w:rsidR="00AA24A4">
              <w:rPr>
                <w:noProof/>
                <w:webHidden/>
              </w:rPr>
              <w:instrText xml:space="preserve"> PAGEREF _Toc22662832 \h </w:instrText>
            </w:r>
            <w:r w:rsidR="00AA24A4">
              <w:rPr>
                <w:noProof/>
                <w:webHidden/>
              </w:rPr>
            </w:r>
            <w:r w:rsidR="00AA24A4">
              <w:rPr>
                <w:noProof/>
                <w:webHidden/>
              </w:rPr>
              <w:fldChar w:fldCharType="separate"/>
            </w:r>
            <w:r w:rsidR="00190872">
              <w:rPr>
                <w:noProof/>
                <w:webHidden/>
              </w:rPr>
              <w:t>38</w:t>
            </w:r>
            <w:r w:rsidR="00AA24A4">
              <w:rPr>
                <w:noProof/>
                <w:webHidden/>
              </w:rPr>
              <w:fldChar w:fldCharType="end"/>
            </w:r>
          </w:hyperlink>
        </w:p>
        <w:p w14:paraId="32B6A657" w14:textId="08A72AF5" w:rsidR="00AA24A4" w:rsidRDefault="00DD6ACC">
          <w:pPr>
            <w:pStyle w:val="TOC2"/>
            <w:tabs>
              <w:tab w:val="left" w:pos="880"/>
              <w:tab w:val="right" w:leader="dot" w:pos="9350"/>
            </w:tabs>
            <w:rPr>
              <w:rFonts w:cstheme="minorBidi"/>
              <w:noProof/>
              <w:lang w:val="en-GB" w:eastAsia="en-GB"/>
            </w:rPr>
          </w:pPr>
          <w:hyperlink w:anchor="_Toc22662833" w:history="1">
            <w:r w:rsidR="00AA24A4" w:rsidRPr="0083117D">
              <w:rPr>
                <w:rStyle w:val="Hyperlink"/>
                <w:rFonts w:ascii="Verdana" w:hAnsi="Verdana"/>
                <w:noProof/>
              </w:rPr>
              <w:t>37.</w:t>
            </w:r>
            <w:r w:rsidR="00AA24A4">
              <w:rPr>
                <w:rFonts w:cstheme="minorBidi"/>
                <w:noProof/>
                <w:lang w:val="en-GB" w:eastAsia="en-GB"/>
              </w:rPr>
              <w:tab/>
            </w:r>
            <w:r w:rsidR="00AA24A4" w:rsidRPr="0083117D">
              <w:rPr>
                <w:rStyle w:val="Hyperlink"/>
                <w:noProof/>
              </w:rPr>
              <w:t>Compliance and Review</w:t>
            </w:r>
            <w:r w:rsidR="00AA24A4">
              <w:rPr>
                <w:noProof/>
                <w:webHidden/>
              </w:rPr>
              <w:tab/>
            </w:r>
            <w:r w:rsidR="00AA24A4">
              <w:rPr>
                <w:noProof/>
                <w:webHidden/>
              </w:rPr>
              <w:fldChar w:fldCharType="begin"/>
            </w:r>
            <w:r w:rsidR="00AA24A4">
              <w:rPr>
                <w:noProof/>
                <w:webHidden/>
              </w:rPr>
              <w:instrText xml:space="preserve"> PAGEREF _Toc22662833 \h </w:instrText>
            </w:r>
            <w:r w:rsidR="00AA24A4">
              <w:rPr>
                <w:noProof/>
                <w:webHidden/>
              </w:rPr>
            </w:r>
            <w:r w:rsidR="00AA24A4">
              <w:rPr>
                <w:noProof/>
                <w:webHidden/>
              </w:rPr>
              <w:fldChar w:fldCharType="separate"/>
            </w:r>
            <w:r w:rsidR="00190872">
              <w:rPr>
                <w:noProof/>
                <w:webHidden/>
              </w:rPr>
              <w:t>38</w:t>
            </w:r>
            <w:r w:rsidR="00AA24A4">
              <w:rPr>
                <w:noProof/>
                <w:webHidden/>
              </w:rPr>
              <w:fldChar w:fldCharType="end"/>
            </w:r>
          </w:hyperlink>
        </w:p>
        <w:p w14:paraId="24183258" w14:textId="294E75DE" w:rsidR="00AA24A4" w:rsidRDefault="00DD6ACC">
          <w:pPr>
            <w:pStyle w:val="TOC1"/>
            <w:rPr>
              <w:rFonts w:asciiTheme="minorHAnsi" w:hAnsiTheme="minorHAnsi" w:cstheme="minorBidi"/>
              <w:b w:val="0"/>
              <w:bCs w:val="0"/>
              <w:lang w:val="en-GB" w:eastAsia="en-GB"/>
            </w:rPr>
          </w:pPr>
          <w:hyperlink w:anchor="_Toc22662834" w:history="1">
            <w:r w:rsidR="00AA24A4" w:rsidRPr="0083117D">
              <w:rPr>
                <w:rStyle w:val="Hyperlink"/>
              </w:rPr>
              <w:t>Section H – Information Classification</w:t>
            </w:r>
            <w:r w:rsidR="00AA24A4">
              <w:rPr>
                <w:webHidden/>
              </w:rPr>
              <w:tab/>
            </w:r>
            <w:r w:rsidR="00AA24A4">
              <w:rPr>
                <w:webHidden/>
              </w:rPr>
              <w:fldChar w:fldCharType="begin"/>
            </w:r>
            <w:r w:rsidR="00AA24A4">
              <w:rPr>
                <w:webHidden/>
              </w:rPr>
              <w:instrText xml:space="preserve"> PAGEREF _Toc22662834 \h </w:instrText>
            </w:r>
            <w:r w:rsidR="00AA24A4">
              <w:rPr>
                <w:webHidden/>
              </w:rPr>
            </w:r>
            <w:r w:rsidR="00AA24A4">
              <w:rPr>
                <w:webHidden/>
              </w:rPr>
              <w:fldChar w:fldCharType="separate"/>
            </w:r>
            <w:r w:rsidR="00190872">
              <w:rPr>
                <w:webHidden/>
              </w:rPr>
              <w:t>40</w:t>
            </w:r>
            <w:r w:rsidR="00AA24A4">
              <w:rPr>
                <w:webHidden/>
              </w:rPr>
              <w:fldChar w:fldCharType="end"/>
            </w:r>
          </w:hyperlink>
        </w:p>
        <w:p w14:paraId="4F503289" w14:textId="0B081D12" w:rsidR="00AA24A4" w:rsidRDefault="00DD6ACC">
          <w:pPr>
            <w:pStyle w:val="TOC2"/>
            <w:tabs>
              <w:tab w:val="left" w:pos="880"/>
              <w:tab w:val="right" w:leader="dot" w:pos="9350"/>
            </w:tabs>
            <w:rPr>
              <w:rFonts w:cstheme="minorBidi"/>
              <w:noProof/>
              <w:lang w:val="en-GB" w:eastAsia="en-GB"/>
            </w:rPr>
          </w:pPr>
          <w:hyperlink w:anchor="_Toc22662835" w:history="1">
            <w:r w:rsidR="00AA24A4" w:rsidRPr="0083117D">
              <w:rPr>
                <w:rStyle w:val="Hyperlink"/>
                <w:rFonts w:ascii="Verdana" w:hAnsi="Verdana"/>
                <w:noProof/>
              </w:rPr>
              <w:t>38.</w:t>
            </w:r>
            <w:r w:rsidR="00AA24A4">
              <w:rPr>
                <w:rFonts w:cstheme="minorBidi"/>
                <w:noProof/>
                <w:lang w:val="en-GB" w:eastAsia="en-GB"/>
              </w:rPr>
              <w:tab/>
            </w:r>
            <w:r w:rsidR="00AA24A4" w:rsidRPr="0083117D">
              <w:rPr>
                <w:rStyle w:val="Hyperlink"/>
                <w:noProof/>
              </w:rPr>
              <w:t>Information Classification</w:t>
            </w:r>
            <w:r w:rsidR="00AA24A4">
              <w:rPr>
                <w:noProof/>
                <w:webHidden/>
              </w:rPr>
              <w:tab/>
            </w:r>
            <w:r w:rsidR="00AA24A4">
              <w:rPr>
                <w:noProof/>
                <w:webHidden/>
              </w:rPr>
              <w:fldChar w:fldCharType="begin"/>
            </w:r>
            <w:r w:rsidR="00AA24A4">
              <w:rPr>
                <w:noProof/>
                <w:webHidden/>
              </w:rPr>
              <w:instrText xml:space="preserve"> PAGEREF _Toc22662835 \h </w:instrText>
            </w:r>
            <w:r w:rsidR="00AA24A4">
              <w:rPr>
                <w:noProof/>
                <w:webHidden/>
              </w:rPr>
            </w:r>
            <w:r w:rsidR="00AA24A4">
              <w:rPr>
                <w:noProof/>
                <w:webHidden/>
              </w:rPr>
              <w:fldChar w:fldCharType="separate"/>
            </w:r>
            <w:r w:rsidR="00190872">
              <w:rPr>
                <w:noProof/>
                <w:webHidden/>
              </w:rPr>
              <w:t>41</w:t>
            </w:r>
            <w:r w:rsidR="00AA24A4">
              <w:rPr>
                <w:noProof/>
                <w:webHidden/>
              </w:rPr>
              <w:fldChar w:fldCharType="end"/>
            </w:r>
          </w:hyperlink>
        </w:p>
        <w:p w14:paraId="52AF8012" w14:textId="6F64DE2D" w:rsidR="00AA24A4" w:rsidRDefault="00DD6ACC">
          <w:pPr>
            <w:pStyle w:val="TOC2"/>
            <w:tabs>
              <w:tab w:val="left" w:pos="880"/>
              <w:tab w:val="right" w:leader="dot" w:pos="9350"/>
            </w:tabs>
            <w:rPr>
              <w:rFonts w:cstheme="minorBidi"/>
              <w:noProof/>
              <w:lang w:val="en-GB" w:eastAsia="en-GB"/>
            </w:rPr>
          </w:pPr>
          <w:hyperlink w:anchor="_Toc22662836" w:history="1">
            <w:r w:rsidR="00AA24A4" w:rsidRPr="0083117D">
              <w:rPr>
                <w:rStyle w:val="Hyperlink"/>
                <w:rFonts w:ascii="Verdana" w:hAnsi="Verdana"/>
                <w:noProof/>
              </w:rPr>
              <w:t>39.</w:t>
            </w:r>
            <w:r w:rsidR="00AA24A4">
              <w:rPr>
                <w:rFonts w:cstheme="minorBidi"/>
                <w:noProof/>
                <w:lang w:val="en-GB" w:eastAsia="en-GB"/>
              </w:rPr>
              <w:tab/>
            </w:r>
            <w:r w:rsidR="00AA24A4" w:rsidRPr="0083117D">
              <w:rPr>
                <w:rStyle w:val="Hyperlink"/>
                <w:noProof/>
              </w:rPr>
              <w:t>Change of Classification</w:t>
            </w:r>
            <w:r w:rsidR="00AA24A4">
              <w:rPr>
                <w:noProof/>
                <w:webHidden/>
              </w:rPr>
              <w:tab/>
            </w:r>
            <w:r w:rsidR="00AA24A4">
              <w:rPr>
                <w:noProof/>
                <w:webHidden/>
              </w:rPr>
              <w:fldChar w:fldCharType="begin"/>
            </w:r>
            <w:r w:rsidR="00AA24A4">
              <w:rPr>
                <w:noProof/>
                <w:webHidden/>
              </w:rPr>
              <w:instrText xml:space="preserve"> PAGEREF _Toc22662836 \h </w:instrText>
            </w:r>
            <w:r w:rsidR="00AA24A4">
              <w:rPr>
                <w:noProof/>
                <w:webHidden/>
              </w:rPr>
            </w:r>
            <w:r w:rsidR="00AA24A4">
              <w:rPr>
                <w:noProof/>
                <w:webHidden/>
              </w:rPr>
              <w:fldChar w:fldCharType="separate"/>
            </w:r>
            <w:r w:rsidR="00190872">
              <w:rPr>
                <w:noProof/>
                <w:webHidden/>
              </w:rPr>
              <w:t>43</w:t>
            </w:r>
            <w:r w:rsidR="00AA24A4">
              <w:rPr>
                <w:noProof/>
                <w:webHidden/>
              </w:rPr>
              <w:fldChar w:fldCharType="end"/>
            </w:r>
          </w:hyperlink>
        </w:p>
        <w:p w14:paraId="31D10543" w14:textId="5E252B0A" w:rsidR="00AA24A4" w:rsidRDefault="00DD6ACC">
          <w:pPr>
            <w:pStyle w:val="TOC2"/>
            <w:tabs>
              <w:tab w:val="left" w:pos="880"/>
              <w:tab w:val="right" w:leader="dot" w:pos="9350"/>
            </w:tabs>
            <w:rPr>
              <w:rFonts w:cstheme="minorBidi"/>
              <w:noProof/>
              <w:lang w:val="en-GB" w:eastAsia="en-GB"/>
            </w:rPr>
          </w:pPr>
          <w:hyperlink w:anchor="_Toc22662837" w:history="1">
            <w:r w:rsidR="00AA24A4" w:rsidRPr="0083117D">
              <w:rPr>
                <w:rStyle w:val="Hyperlink"/>
                <w:rFonts w:ascii="Verdana" w:hAnsi="Verdana"/>
                <w:noProof/>
              </w:rPr>
              <w:t>40.</w:t>
            </w:r>
            <w:r w:rsidR="00AA24A4">
              <w:rPr>
                <w:rFonts w:cstheme="minorBidi"/>
                <w:noProof/>
                <w:lang w:val="en-GB" w:eastAsia="en-GB"/>
              </w:rPr>
              <w:tab/>
            </w:r>
            <w:r w:rsidR="00AA24A4" w:rsidRPr="0083117D">
              <w:rPr>
                <w:rStyle w:val="Hyperlink"/>
                <w:noProof/>
              </w:rPr>
              <w:t>Recipient</w:t>
            </w:r>
            <w:r w:rsidR="00AA24A4">
              <w:rPr>
                <w:noProof/>
                <w:webHidden/>
              </w:rPr>
              <w:tab/>
            </w:r>
            <w:r w:rsidR="00AA24A4">
              <w:rPr>
                <w:noProof/>
                <w:webHidden/>
              </w:rPr>
              <w:fldChar w:fldCharType="begin"/>
            </w:r>
            <w:r w:rsidR="00AA24A4">
              <w:rPr>
                <w:noProof/>
                <w:webHidden/>
              </w:rPr>
              <w:instrText xml:space="preserve"> PAGEREF _Toc22662837 \h </w:instrText>
            </w:r>
            <w:r w:rsidR="00AA24A4">
              <w:rPr>
                <w:noProof/>
                <w:webHidden/>
              </w:rPr>
            </w:r>
            <w:r w:rsidR="00AA24A4">
              <w:rPr>
                <w:noProof/>
                <w:webHidden/>
              </w:rPr>
              <w:fldChar w:fldCharType="separate"/>
            </w:r>
            <w:r w:rsidR="00190872">
              <w:rPr>
                <w:noProof/>
                <w:webHidden/>
              </w:rPr>
              <w:t>43</w:t>
            </w:r>
            <w:r w:rsidR="00AA24A4">
              <w:rPr>
                <w:noProof/>
                <w:webHidden/>
              </w:rPr>
              <w:fldChar w:fldCharType="end"/>
            </w:r>
          </w:hyperlink>
        </w:p>
        <w:p w14:paraId="3AC3A332" w14:textId="29103554" w:rsidR="00AA24A4" w:rsidRDefault="00DD6ACC">
          <w:pPr>
            <w:pStyle w:val="TOC2"/>
            <w:tabs>
              <w:tab w:val="left" w:pos="880"/>
              <w:tab w:val="right" w:leader="dot" w:pos="9350"/>
            </w:tabs>
            <w:rPr>
              <w:rFonts w:cstheme="minorBidi"/>
              <w:noProof/>
              <w:lang w:val="en-GB" w:eastAsia="en-GB"/>
            </w:rPr>
          </w:pPr>
          <w:hyperlink w:anchor="_Toc22662838" w:history="1">
            <w:r w:rsidR="00AA24A4" w:rsidRPr="0083117D">
              <w:rPr>
                <w:rStyle w:val="Hyperlink"/>
                <w:rFonts w:ascii="Verdana" w:hAnsi="Verdana"/>
                <w:noProof/>
              </w:rPr>
              <w:t>41.</w:t>
            </w:r>
            <w:r w:rsidR="00AA24A4">
              <w:rPr>
                <w:rFonts w:cstheme="minorBidi"/>
                <w:noProof/>
                <w:lang w:val="en-GB" w:eastAsia="en-GB"/>
              </w:rPr>
              <w:tab/>
            </w:r>
            <w:r w:rsidR="00AA24A4" w:rsidRPr="0083117D">
              <w:rPr>
                <w:rStyle w:val="Hyperlink"/>
                <w:noProof/>
              </w:rPr>
              <w:t>Reporting and sanctions</w:t>
            </w:r>
            <w:r w:rsidR="00AA24A4">
              <w:rPr>
                <w:noProof/>
                <w:webHidden/>
              </w:rPr>
              <w:tab/>
            </w:r>
            <w:r w:rsidR="00AA24A4">
              <w:rPr>
                <w:noProof/>
                <w:webHidden/>
              </w:rPr>
              <w:fldChar w:fldCharType="begin"/>
            </w:r>
            <w:r w:rsidR="00AA24A4">
              <w:rPr>
                <w:noProof/>
                <w:webHidden/>
              </w:rPr>
              <w:instrText xml:space="preserve"> PAGEREF _Toc22662838 \h </w:instrText>
            </w:r>
            <w:r w:rsidR="00AA24A4">
              <w:rPr>
                <w:noProof/>
                <w:webHidden/>
              </w:rPr>
            </w:r>
            <w:r w:rsidR="00AA24A4">
              <w:rPr>
                <w:noProof/>
                <w:webHidden/>
              </w:rPr>
              <w:fldChar w:fldCharType="separate"/>
            </w:r>
            <w:r w:rsidR="00190872">
              <w:rPr>
                <w:noProof/>
                <w:webHidden/>
              </w:rPr>
              <w:t>44</w:t>
            </w:r>
            <w:r w:rsidR="00AA24A4">
              <w:rPr>
                <w:noProof/>
                <w:webHidden/>
              </w:rPr>
              <w:fldChar w:fldCharType="end"/>
            </w:r>
          </w:hyperlink>
        </w:p>
        <w:p w14:paraId="7E58966B" w14:textId="7CD2B585" w:rsidR="00AA24A4" w:rsidRDefault="00DD6ACC">
          <w:pPr>
            <w:pStyle w:val="TOC1"/>
            <w:rPr>
              <w:rFonts w:asciiTheme="minorHAnsi" w:hAnsiTheme="minorHAnsi" w:cstheme="minorBidi"/>
              <w:b w:val="0"/>
              <w:bCs w:val="0"/>
              <w:lang w:val="en-GB" w:eastAsia="en-GB"/>
            </w:rPr>
          </w:pPr>
          <w:hyperlink w:anchor="_Toc22662839" w:history="1">
            <w:r w:rsidR="00AA24A4" w:rsidRPr="0083117D">
              <w:rPr>
                <w:rStyle w:val="Hyperlink"/>
              </w:rPr>
              <w:t>Appendices</w:t>
            </w:r>
            <w:r w:rsidR="00AA24A4">
              <w:rPr>
                <w:webHidden/>
              </w:rPr>
              <w:tab/>
            </w:r>
            <w:r w:rsidR="00AA24A4">
              <w:rPr>
                <w:webHidden/>
              </w:rPr>
              <w:fldChar w:fldCharType="begin"/>
            </w:r>
            <w:r w:rsidR="00AA24A4">
              <w:rPr>
                <w:webHidden/>
              </w:rPr>
              <w:instrText xml:space="preserve"> PAGEREF _Toc22662839 \h </w:instrText>
            </w:r>
            <w:r w:rsidR="00AA24A4">
              <w:rPr>
                <w:webHidden/>
              </w:rPr>
            </w:r>
            <w:r w:rsidR="00AA24A4">
              <w:rPr>
                <w:webHidden/>
              </w:rPr>
              <w:fldChar w:fldCharType="separate"/>
            </w:r>
            <w:r w:rsidR="00190872">
              <w:rPr>
                <w:webHidden/>
              </w:rPr>
              <w:t>45</w:t>
            </w:r>
            <w:r w:rsidR="00AA24A4">
              <w:rPr>
                <w:webHidden/>
              </w:rPr>
              <w:fldChar w:fldCharType="end"/>
            </w:r>
          </w:hyperlink>
        </w:p>
        <w:p w14:paraId="278F7E3C" w14:textId="5F55EF8A" w:rsidR="00AA24A4" w:rsidRDefault="00DD6ACC">
          <w:pPr>
            <w:pStyle w:val="TOC1"/>
            <w:rPr>
              <w:rFonts w:asciiTheme="minorHAnsi" w:hAnsiTheme="minorHAnsi" w:cstheme="minorBidi"/>
              <w:b w:val="0"/>
              <w:bCs w:val="0"/>
              <w:lang w:val="en-GB" w:eastAsia="en-GB"/>
            </w:rPr>
          </w:pPr>
          <w:hyperlink w:anchor="_Toc22662840" w:history="1">
            <w:r w:rsidR="00AA24A4" w:rsidRPr="0083117D">
              <w:rPr>
                <w:rStyle w:val="Hyperlink"/>
              </w:rPr>
              <w:t>Appendix 1: Definitions</w:t>
            </w:r>
            <w:r w:rsidR="00AA24A4">
              <w:rPr>
                <w:webHidden/>
              </w:rPr>
              <w:tab/>
            </w:r>
            <w:r w:rsidR="00AA24A4">
              <w:rPr>
                <w:webHidden/>
              </w:rPr>
              <w:fldChar w:fldCharType="begin"/>
            </w:r>
            <w:r w:rsidR="00AA24A4">
              <w:rPr>
                <w:webHidden/>
              </w:rPr>
              <w:instrText xml:space="preserve"> PAGEREF _Toc22662840 \h </w:instrText>
            </w:r>
            <w:r w:rsidR="00AA24A4">
              <w:rPr>
                <w:webHidden/>
              </w:rPr>
            </w:r>
            <w:r w:rsidR="00AA24A4">
              <w:rPr>
                <w:webHidden/>
              </w:rPr>
              <w:fldChar w:fldCharType="separate"/>
            </w:r>
            <w:r w:rsidR="00190872">
              <w:rPr>
                <w:webHidden/>
              </w:rPr>
              <w:t>46</w:t>
            </w:r>
            <w:r w:rsidR="00AA24A4">
              <w:rPr>
                <w:webHidden/>
              </w:rPr>
              <w:fldChar w:fldCharType="end"/>
            </w:r>
          </w:hyperlink>
        </w:p>
        <w:p w14:paraId="46EA84E9" w14:textId="5A1DE227" w:rsidR="00AA24A4" w:rsidRDefault="00DD6ACC">
          <w:pPr>
            <w:pStyle w:val="TOC1"/>
            <w:rPr>
              <w:rFonts w:asciiTheme="minorHAnsi" w:hAnsiTheme="minorHAnsi" w:cstheme="minorBidi"/>
              <w:b w:val="0"/>
              <w:bCs w:val="0"/>
              <w:lang w:val="en-GB" w:eastAsia="en-GB"/>
            </w:rPr>
          </w:pPr>
          <w:hyperlink w:anchor="_Toc22662841" w:history="1">
            <w:r w:rsidR="00AA24A4" w:rsidRPr="0083117D">
              <w:rPr>
                <w:rStyle w:val="Hyperlink"/>
              </w:rPr>
              <w:t>Appendix 2: Abbreviations</w:t>
            </w:r>
            <w:r w:rsidR="00AA24A4">
              <w:rPr>
                <w:webHidden/>
              </w:rPr>
              <w:tab/>
            </w:r>
            <w:r w:rsidR="00AA24A4">
              <w:rPr>
                <w:webHidden/>
              </w:rPr>
              <w:fldChar w:fldCharType="begin"/>
            </w:r>
            <w:r w:rsidR="00AA24A4">
              <w:rPr>
                <w:webHidden/>
              </w:rPr>
              <w:instrText xml:space="preserve"> PAGEREF _Toc22662841 \h </w:instrText>
            </w:r>
            <w:r w:rsidR="00AA24A4">
              <w:rPr>
                <w:webHidden/>
              </w:rPr>
            </w:r>
            <w:r w:rsidR="00AA24A4">
              <w:rPr>
                <w:webHidden/>
              </w:rPr>
              <w:fldChar w:fldCharType="separate"/>
            </w:r>
            <w:r w:rsidR="00190872">
              <w:rPr>
                <w:webHidden/>
              </w:rPr>
              <w:t>47</w:t>
            </w:r>
            <w:r w:rsidR="00AA24A4">
              <w:rPr>
                <w:webHidden/>
              </w:rPr>
              <w:fldChar w:fldCharType="end"/>
            </w:r>
          </w:hyperlink>
        </w:p>
        <w:p w14:paraId="2DF9B291" w14:textId="4916642D" w:rsidR="00AA24A4" w:rsidRDefault="00DD6ACC">
          <w:pPr>
            <w:pStyle w:val="TOC1"/>
            <w:rPr>
              <w:rFonts w:asciiTheme="minorHAnsi" w:hAnsiTheme="minorHAnsi" w:cstheme="minorBidi"/>
              <w:b w:val="0"/>
              <w:bCs w:val="0"/>
              <w:lang w:val="en-GB" w:eastAsia="en-GB"/>
            </w:rPr>
          </w:pPr>
          <w:hyperlink w:anchor="_Toc22662842" w:history="1">
            <w:r w:rsidR="00AA24A4" w:rsidRPr="0083117D">
              <w:rPr>
                <w:rStyle w:val="Hyperlink"/>
              </w:rPr>
              <w:t>Appendix 3: List of Forms and Templates</w:t>
            </w:r>
            <w:r w:rsidR="00AA24A4">
              <w:rPr>
                <w:webHidden/>
              </w:rPr>
              <w:tab/>
            </w:r>
            <w:r w:rsidR="00AA24A4">
              <w:rPr>
                <w:webHidden/>
              </w:rPr>
              <w:fldChar w:fldCharType="begin"/>
            </w:r>
            <w:r w:rsidR="00AA24A4">
              <w:rPr>
                <w:webHidden/>
              </w:rPr>
              <w:instrText xml:space="preserve"> PAGEREF _Toc22662842 \h </w:instrText>
            </w:r>
            <w:r w:rsidR="00AA24A4">
              <w:rPr>
                <w:webHidden/>
              </w:rPr>
            </w:r>
            <w:r w:rsidR="00AA24A4">
              <w:rPr>
                <w:webHidden/>
              </w:rPr>
              <w:fldChar w:fldCharType="separate"/>
            </w:r>
            <w:r w:rsidR="00190872">
              <w:rPr>
                <w:webHidden/>
              </w:rPr>
              <w:t>48</w:t>
            </w:r>
            <w:r w:rsidR="00AA24A4">
              <w:rPr>
                <w:webHidden/>
              </w:rPr>
              <w:fldChar w:fldCharType="end"/>
            </w:r>
          </w:hyperlink>
        </w:p>
        <w:p w14:paraId="5F4428EF" w14:textId="7ABE0854" w:rsidR="00AA24A4" w:rsidRDefault="00DD6ACC">
          <w:pPr>
            <w:pStyle w:val="TOC1"/>
            <w:rPr>
              <w:rFonts w:asciiTheme="minorHAnsi" w:hAnsiTheme="minorHAnsi" w:cstheme="minorBidi"/>
              <w:b w:val="0"/>
              <w:bCs w:val="0"/>
              <w:lang w:val="en-GB" w:eastAsia="en-GB"/>
            </w:rPr>
          </w:pPr>
          <w:hyperlink w:anchor="_Toc22662843" w:history="1">
            <w:r w:rsidR="00AA24A4" w:rsidRPr="0083117D">
              <w:rPr>
                <w:rStyle w:val="Hyperlink"/>
              </w:rPr>
              <w:t>Appendix 4: Information Classification Guidelines</w:t>
            </w:r>
            <w:r w:rsidR="00AA24A4">
              <w:rPr>
                <w:webHidden/>
              </w:rPr>
              <w:tab/>
            </w:r>
            <w:r w:rsidR="00AA24A4">
              <w:rPr>
                <w:webHidden/>
              </w:rPr>
              <w:fldChar w:fldCharType="begin"/>
            </w:r>
            <w:r w:rsidR="00AA24A4">
              <w:rPr>
                <w:webHidden/>
              </w:rPr>
              <w:instrText xml:space="preserve"> PAGEREF _Toc22662843 \h </w:instrText>
            </w:r>
            <w:r w:rsidR="00AA24A4">
              <w:rPr>
                <w:webHidden/>
              </w:rPr>
            </w:r>
            <w:r w:rsidR="00AA24A4">
              <w:rPr>
                <w:webHidden/>
              </w:rPr>
              <w:fldChar w:fldCharType="separate"/>
            </w:r>
            <w:r w:rsidR="00190872">
              <w:rPr>
                <w:webHidden/>
              </w:rPr>
              <w:t>49</w:t>
            </w:r>
            <w:r w:rsidR="00AA24A4">
              <w:rPr>
                <w:webHidden/>
              </w:rPr>
              <w:fldChar w:fldCharType="end"/>
            </w:r>
          </w:hyperlink>
        </w:p>
        <w:p w14:paraId="135E18A4" w14:textId="78A70F8B" w:rsidR="005D0BBD" w:rsidRPr="00D77A05" w:rsidRDefault="00F2283F">
          <w:pPr>
            <w:rPr>
              <w:rFonts w:asciiTheme="majorHAnsi" w:hAnsiTheme="majorHAnsi" w:cs="Sakkal Majalla"/>
            </w:rPr>
          </w:pPr>
          <w:r w:rsidRPr="00D77A05">
            <w:rPr>
              <w:rFonts w:asciiTheme="majorHAnsi" w:eastAsiaTheme="minorEastAsia" w:hAnsiTheme="majorHAnsi" w:cs="Sakkal Majalla"/>
              <w:noProof/>
              <w:szCs w:val="22"/>
            </w:rPr>
            <w:fldChar w:fldCharType="end"/>
          </w:r>
        </w:p>
      </w:sdtContent>
    </w:sdt>
    <w:p w14:paraId="6223CBD0" w14:textId="77777777" w:rsidR="00C24D65" w:rsidRPr="00D77A05" w:rsidRDefault="00C24D65" w:rsidP="00C24D65">
      <w:pPr>
        <w:widowControl w:val="0"/>
        <w:autoSpaceDE w:val="0"/>
        <w:autoSpaceDN w:val="0"/>
        <w:adjustRightInd w:val="0"/>
        <w:spacing w:before="120" w:after="120" w:line="300" w:lineRule="exact"/>
        <w:ind w:left="900"/>
        <w:jc w:val="both"/>
        <w:rPr>
          <w:rFonts w:asciiTheme="majorHAnsi" w:hAnsiTheme="majorHAnsi" w:cs="Sakkal Majalla"/>
        </w:rPr>
      </w:pPr>
    </w:p>
    <w:p w14:paraId="124EDDA8" w14:textId="77777777" w:rsidR="00C24D65" w:rsidRPr="00D77A05" w:rsidRDefault="00C24D65" w:rsidP="00C24D65">
      <w:pPr>
        <w:widowControl w:val="0"/>
        <w:autoSpaceDE w:val="0"/>
        <w:autoSpaceDN w:val="0"/>
        <w:adjustRightInd w:val="0"/>
        <w:spacing w:before="120" w:after="120" w:line="300" w:lineRule="exact"/>
        <w:ind w:left="900"/>
        <w:jc w:val="both"/>
        <w:rPr>
          <w:rFonts w:asciiTheme="majorHAnsi" w:hAnsiTheme="majorHAnsi" w:cs="Sakkal Majalla"/>
        </w:rPr>
      </w:pPr>
    </w:p>
    <w:p w14:paraId="769A4082" w14:textId="77777777" w:rsidR="00C24D65" w:rsidRPr="00D77A05" w:rsidRDefault="00C24D65" w:rsidP="00C24D65">
      <w:pPr>
        <w:widowControl w:val="0"/>
        <w:autoSpaceDE w:val="0"/>
        <w:autoSpaceDN w:val="0"/>
        <w:adjustRightInd w:val="0"/>
        <w:spacing w:before="120" w:after="120" w:line="300" w:lineRule="exact"/>
        <w:ind w:left="900"/>
        <w:jc w:val="both"/>
        <w:rPr>
          <w:rFonts w:asciiTheme="majorHAnsi" w:hAnsiTheme="majorHAnsi" w:cs="Sakkal Majalla"/>
        </w:rPr>
      </w:pPr>
    </w:p>
    <w:p w14:paraId="16A9AA33" w14:textId="77777777" w:rsidR="00C24D65" w:rsidRPr="00D77A05" w:rsidRDefault="00C24D65" w:rsidP="00C24D65">
      <w:pPr>
        <w:widowControl w:val="0"/>
        <w:autoSpaceDE w:val="0"/>
        <w:autoSpaceDN w:val="0"/>
        <w:adjustRightInd w:val="0"/>
        <w:spacing w:before="120" w:after="120" w:line="300" w:lineRule="exact"/>
        <w:ind w:left="900"/>
        <w:jc w:val="both"/>
        <w:rPr>
          <w:rFonts w:asciiTheme="majorHAnsi" w:hAnsiTheme="majorHAnsi" w:cs="Sakkal Majalla"/>
        </w:rPr>
      </w:pPr>
    </w:p>
    <w:p w14:paraId="05F31A75" w14:textId="77777777" w:rsidR="00C24D65" w:rsidRPr="00D77A05" w:rsidRDefault="00C24D65" w:rsidP="00C24D65">
      <w:pPr>
        <w:widowControl w:val="0"/>
        <w:autoSpaceDE w:val="0"/>
        <w:autoSpaceDN w:val="0"/>
        <w:adjustRightInd w:val="0"/>
        <w:spacing w:before="120" w:after="120" w:line="300" w:lineRule="exact"/>
        <w:ind w:left="900"/>
        <w:jc w:val="both"/>
        <w:rPr>
          <w:rFonts w:asciiTheme="majorHAnsi" w:hAnsiTheme="majorHAnsi" w:cs="Sakkal Majalla"/>
        </w:rPr>
      </w:pPr>
    </w:p>
    <w:p w14:paraId="5A4AA942" w14:textId="77777777" w:rsidR="00C24D65" w:rsidRPr="00D77A05" w:rsidRDefault="00C24D65" w:rsidP="00C24D65">
      <w:pPr>
        <w:widowControl w:val="0"/>
        <w:autoSpaceDE w:val="0"/>
        <w:autoSpaceDN w:val="0"/>
        <w:adjustRightInd w:val="0"/>
        <w:spacing w:before="120" w:after="120" w:line="300" w:lineRule="exact"/>
        <w:ind w:left="900"/>
        <w:jc w:val="both"/>
        <w:rPr>
          <w:rFonts w:asciiTheme="majorHAnsi" w:hAnsiTheme="majorHAnsi" w:cs="Sakkal Majalla"/>
        </w:rPr>
      </w:pPr>
    </w:p>
    <w:p w14:paraId="7D4C3000" w14:textId="77777777" w:rsidR="00C24D65" w:rsidRPr="00D77A05" w:rsidRDefault="00C24D65" w:rsidP="00C24D65">
      <w:pPr>
        <w:widowControl w:val="0"/>
        <w:autoSpaceDE w:val="0"/>
        <w:autoSpaceDN w:val="0"/>
        <w:adjustRightInd w:val="0"/>
        <w:spacing w:before="120" w:after="120" w:line="300" w:lineRule="exact"/>
        <w:ind w:left="900"/>
        <w:jc w:val="both"/>
        <w:rPr>
          <w:rFonts w:asciiTheme="majorHAnsi" w:hAnsiTheme="majorHAnsi" w:cs="Sakkal Majalla"/>
        </w:rPr>
      </w:pPr>
    </w:p>
    <w:p w14:paraId="6EDA66D5" w14:textId="77777777" w:rsidR="00C24D65" w:rsidRPr="00D77A05" w:rsidRDefault="00C24D65" w:rsidP="00C24D65">
      <w:pPr>
        <w:widowControl w:val="0"/>
        <w:autoSpaceDE w:val="0"/>
        <w:autoSpaceDN w:val="0"/>
        <w:adjustRightInd w:val="0"/>
        <w:spacing w:before="120" w:after="120" w:line="300" w:lineRule="exact"/>
        <w:ind w:left="900"/>
        <w:jc w:val="both"/>
        <w:rPr>
          <w:rFonts w:asciiTheme="majorHAnsi" w:hAnsiTheme="majorHAnsi" w:cs="Sakkal Majalla"/>
        </w:rPr>
      </w:pPr>
    </w:p>
    <w:p w14:paraId="4BA7FCE1" w14:textId="77777777" w:rsidR="00C24D65" w:rsidRPr="00D77A05" w:rsidRDefault="00C24D65" w:rsidP="00C24D65">
      <w:pPr>
        <w:widowControl w:val="0"/>
        <w:autoSpaceDE w:val="0"/>
        <w:autoSpaceDN w:val="0"/>
        <w:adjustRightInd w:val="0"/>
        <w:spacing w:before="120" w:after="120" w:line="300" w:lineRule="exact"/>
        <w:ind w:left="900"/>
        <w:jc w:val="both"/>
        <w:rPr>
          <w:rFonts w:asciiTheme="majorHAnsi" w:hAnsiTheme="majorHAnsi" w:cs="Sakkal Majalla"/>
        </w:rPr>
      </w:pPr>
    </w:p>
    <w:p w14:paraId="069D1530" w14:textId="77777777" w:rsidR="00C24D65" w:rsidRPr="00D77A05" w:rsidRDefault="00C24D65" w:rsidP="00C24D65">
      <w:pPr>
        <w:widowControl w:val="0"/>
        <w:autoSpaceDE w:val="0"/>
        <w:autoSpaceDN w:val="0"/>
        <w:adjustRightInd w:val="0"/>
        <w:spacing w:before="120" w:after="120" w:line="300" w:lineRule="exact"/>
        <w:ind w:left="900"/>
        <w:jc w:val="both"/>
        <w:rPr>
          <w:rFonts w:asciiTheme="majorHAnsi" w:hAnsiTheme="majorHAnsi" w:cs="Sakkal Majalla"/>
        </w:rPr>
      </w:pPr>
    </w:p>
    <w:p w14:paraId="534296EC" w14:textId="77777777" w:rsidR="00C24D65" w:rsidRPr="00D77A05" w:rsidRDefault="00C24D65" w:rsidP="00C24D65">
      <w:pPr>
        <w:widowControl w:val="0"/>
        <w:autoSpaceDE w:val="0"/>
        <w:autoSpaceDN w:val="0"/>
        <w:adjustRightInd w:val="0"/>
        <w:spacing w:before="120" w:after="120" w:line="300" w:lineRule="exact"/>
        <w:ind w:left="900"/>
        <w:jc w:val="both"/>
        <w:rPr>
          <w:rFonts w:asciiTheme="majorHAnsi" w:hAnsiTheme="majorHAnsi" w:cs="Sakkal Majalla"/>
        </w:rPr>
      </w:pPr>
    </w:p>
    <w:p w14:paraId="42E02165" w14:textId="77777777" w:rsidR="002C41D1" w:rsidRPr="00D77A05" w:rsidRDefault="002C41D1" w:rsidP="005F7991">
      <w:pPr>
        <w:pStyle w:val="REGASectionBreak"/>
      </w:pPr>
    </w:p>
    <w:p w14:paraId="79E970E5" w14:textId="77777777" w:rsidR="002C41D1" w:rsidRPr="00D77A05" w:rsidRDefault="002C41D1" w:rsidP="005F7991">
      <w:pPr>
        <w:pStyle w:val="REGASectionBreak"/>
      </w:pPr>
    </w:p>
    <w:p w14:paraId="1620202E" w14:textId="77777777" w:rsidR="002C41D1" w:rsidRPr="00D77A05" w:rsidRDefault="002C41D1" w:rsidP="005F7991">
      <w:pPr>
        <w:pStyle w:val="REGASectionBreak"/>
      </w:pPr>
    </w:p>
    <w:p w14:paraId="77F4EB34" w14:textId="77777777" w:rsidR="002C41D1" w:rsidRPr="00D77A05" w:rsidRDefault="002C41D1" w:rsidP="005F7991">
      <w:pPr>
        <w:pStyle w:val="REGASectionBreak"/>
      </w:pPr>
    </w:p>
    <w:p w14:paraId="19AC4A17" w14:textId="77777777" w:rsidR="002C41D1" w:rsidRPr="00D77A05" w:rsidRDefault="002C41D1" w:rsidP="005F7991">
      <w:pPr>
        <w:pStyle w:val="REGASectionBreak"/>
      </w:pPr>
    </w:p>
    <w:p w14:paraId="6963A80B" w14:textId="77777777" w:rsidR="002C41D1" w:rsidRPr="00D77A05" w:rsidRDefault="002C41D1" w:rsidP="005F7991">
      <w:pPr>
        <w:pStyle w:val="REGASectionBreak"/>
      </w:pPr>
    </w:p>
    <w:p w14:paraId="3CA4B653" w14:textId="5083BFD8" w:rsidR="006758C9" w:rsidRPr="00D77A05" w:rsidRDefault="006758C9" w:rsidP="005F7991">
      <w:pPr>
        <w:pStyle w:val="REGASectionBreak"/>
      </w:pPr>
      <w:bookmarkStart w:id="0" w:name="_Toc22662790"/>
      <w:r w:rsidRPr="00D77A05">
        <w:t>Section A – Overview</w:t>
      </w:r>
      <w:bookmarkEnd w:id="0"/>
    </w:p>
    <w:p w14:paraId="15F358C9" w14:textId="77777777" w:rsidR="009921DC" w:rsidRPr="00D77A05" w:rsidRDefault="009921DC" w:rsidP="006758C9">
      <w:pPr>
        <w:rPr>
          <w:rFonts w:asciiTheme="majorHAnsi" w:hAnsiTheme="majorHAnsi" w:cs="Sakkal Majalla"/>
        </w:rPr>
      </w:pPr>
    </w:p>
    <w:p w14:paraId="33A1C733" w14:textId="77777777" w:rsidR="009921DC" w:rsidRPr="00D77A05" w:rsidRDefault="009921DC" w:rsidP="009921DC">
      <w:pPr>
        <w:rPr>
          <w:rFonts w:asciiTheme="majorHAnsi" w:hAnsiTheme="majorHAnsi" w:cs="Sakkal Majalla"/>
        </w:rPr>
      </w:pPr>
      <w:r w:rsidRPr="00D77A05">
        <w:rPr>
          <w:rFonts w:asciiTheme="majorHAnsi" w:hAnsiTheme="majorHAnsi" w:cs="Sakkal Majalla"/>
        </w:rPr>
        <w:br w:type="page"/>
      </w:r>
    </w:p>
    <w:p w14:paraId="6063C17F" w14:textId="77777777" w:rsidR="009921DC" w:rsidRPr="00D77A05" w:rsidRDefault="009921DC" w:rsidP="009D2548">
      <w:pPr>
        <w:pStyle w:val="REGA-Level1Numbering"/>
      </w:pPr>
      <w:bookmarkStart w:id="1" w:name="_Toc22662791"/>
      <w:r w:rsidRPr="009D2548">
        <w:lastRenderedPageBreak/>
        <w:t>Introduction</w:t>
      </w:r>
      <w:bookmarkEnd w:id="1"/>
    </w:p>
    <w:p w14:paraId="6E031A66" w14:textId="6F0B2AAC" w:rsidR="00B656FC" w:rsidRPr="005F7991" w:rsidRDefault="005F7991" w:rsidP="009D2548">
      <w:pPr>
        <w:pStyle w:val="REGA-Level2Numbering-Body"/>
      </w:pPr>
      <w:r w:rsidRPr="005F7991">
        <w:t>The Real Estate General Authority</w:t>
      </w:r>
      <w:r w:rsidR="00226BBD">
        <w:t>’s</w:t>
      </w:r>
      <w:r w:rsidR="00B656FC" w:rsidRPr="005F7991">
        <w:t>, later on (“</w:t>
      </w:r>
      <w:r w:rsidRPr="005F7991">
        <w:t>REGA</w:t>
      </w:r>
      <w:r w:rsidR="009D5310" w:rsidRPr="005F7991">
        <w:t>” or “</w:t>
      </w:r>
      <w:r w:rsidR="002C41D1" w:rsidRPr="005F7991">
        <w:t>Authority</w:t>
      </w:r>
      <w:r w:rsidR="00B656FC" w:rsidRPr="005F7991">
        <w:t>”)</w:t>
      </w:r>
      <w:r w:rsidR="00226BBD">
        <w:t>,</w:t>
      </w:r>
      <w:r w:rsidR="00B656FC" w:rsidRPr="005F7991">
        <w:t xml:space="preserve"> </w:t>
      </w:r>
      <w:r w:rsidRPr="005F7991">
        <w:t xml:space="preserve">Information Technology </w:t>
      </w:r>
      <w:r w:rsidR="00226BBD">
        <w:t xml:space="preserve">&amp; Security </w:t>
      </w:r>
      <w:r w:rsidRPr="005F7991">
        <w:t xml:space="preserve">(“IT”) </w:t>
      </w:r>
      <w:r w:rsidR="00B656FC" w:rsidRPr="009D2548">
        <w:t>Department</w:t>
      </w:r>
      <w:r w:rsidRPr="005F7991">
        <w:t xml:space="preserve"> is responsible for enabling the Authority with its day-to-day IT operations.</w:t>
      </w:r>
      <w:r w:rsidR="00B656FC" w:rsidRPr="005F7991">
        <w:t xml:space="preserve"> Specifically, the </w:t>
      </w:r>
      <w:r>
        <w:t xml:space="preserve">IT </w:t>
      </w:r>
      <w:r w:rsidR="00B656FC" w:rsidRPr="005F7991">
        <w:t>Department shall be responsible for</w:t>
      </w:r>
      <w:r w:rsidR="00FC7798">
        <w:t xml:space="preserve"> activities related to the following</w:t>
      </w:r>
      <w:r w:rsidR="00B656FC" w:rsidRPr="005F7991">
        <w:t>:</w:t>
      </w:r>
    </w:p>
    <w:p w14:paraId="1D86578D" w14:textId="5EFAE32E" w:rsidR="005F7991" w:rsidRDefault="00041409" w:rsidP="00A77538">
      <w:pPr>
        <w:pStyle w:val="REGA-Level2Numbering-Body"/>
        <w:numPr>
          <w:ilvl w:val="2"/>
          <w:numId w:val="13"/>
        </w:numPr>
      </w:pPr>
      <w:r>
        <w:t>Manage f</w:t>
      </w:r>
      <w:r w:rsidR="005F7991" w:rsidRPr="001B561F">
        <w:t>inancial</w:t>
      </w:r>
      <w:r w:rsidR="005F7991" w:rsidRPr="00820538">
        <w:t xml:space="preserve"> </w:t>
      </w:r>
      <w:r w:rsidR="00FC7798" w:rsidRPr="00820538">
        <w:t>planning, budgeting,</w:t>
      </w:r>
      <w:r w:rsidR="005F7991" w:rsidRPr="00820538">
        <w:t xml:space="preserve"> forecasting</w:t>
      </w:r>
      <w:r w:rsidR="00FC7798" w:rsidRPr="00820538">
        <w:t xml:space="preserve"> and reporting</w:t>
      </w:r>
      <w:r w:rsidR="00FA34C3">
        <w:t>;</w:t>
      </w:r>
      <w:r w:rsidR="005F7991" w:rsidRPr="00820538">
        <w:t>*</w:t>
      </w:r>
    </w:p>
    <w:p w14:paraId="59EA4B6E" w14:textId="6570ACBD" w:rsidR="00BD1D60" w:rsidRPr="00820538" w:rsidRDefault="00BD1D60" w:rsidP="00A77538">
      <w:pPr>
        <w:pStyle w:val="REGA-Level2Numbering-Body"/>
        <w:numPr>
          <w:ilvl w:val="2"/>
          <w:numId w:val="13"/>
        </w:numPr>
      </w:pPr>
      <w:r>
        <w:t>Manage all IT and technology-related projects within the Authority;</w:t>
      </w:r>
    </w:p>
    <w:p w14:paraId="46A0FE05" w14:textId="428F8A8D" w:rsidR="005F7991" w:rsidRPr="00820538" w:rsidRDefault="00FC7798" w:rsidP="00A77538">
      <w:pPr>
        <w:pStyle w:val="REGA-Level2Numbering-Body"/>
        <w:numPr>
          <w:ilvl w:val="2"/>
          <w:numId w:val="13"/>
        </w:numPr>
      </w:pPr>
      <w:r w:rsidRPr="00820538">
        <w:t>Ensuring</w:t>
      </w:r>
      <w:r w:rsidR="005F7991" w:rsidRPr="00820538">
        <w:t xml:space="preserve"> smooth operational running of </w:t>
      </w:r>
      <w:r w:rsidR="00041409">
        <w:t xml:space="preserve">the Authority’s </w:t>
      </w:r>
      <w:r w:rsidR="005F7991" w:rsidRPr="00820538">
        <w:t>IT systems</w:t>
      </w:r>
      <w:r w:rsidR="00FA34C3">
        <w:t>;</w:t>
      </w:r>
    </w:p>
    <w:p w14:paraId="293DE2A7" w14:textId="2BD605F7" w:rsidR="005F7991" w:rsidRPr="00820538" w:rsidRDefault="005F7991" w:rsidP="00A77538">
      <w:pPr>
        <w:pStyle w:val="REGA-Level2Numbering-Body"/>
        <w:numPr>
          <w:ilvl w:val="2"/>
          <w:numId w:val="13"/>
        </w:numPr>
      </w:pPr>
      <w:r w:rsidRPr="00820538">
        <w:t>Ensure proper backup procedures for Information Security</w:t>
      </w:r>
      <w:r w:rsidR="00FA34C3">
        <w:t>;</w:t>
      </w:r>
    </w:p>
    <w:p w14:paraId="462CFC88" w14:textId="1B4ED837" w:rsidR="005F7991" w:rsidRPr="00820538" w:rsidRDefault="005F7991" w:rsidP="00A77538">
      <w:pPr>
        <w:pStyle w:val="REGA-Level2Numbering-Body"/>
        <w:numPr>
          <w:ilvl w:val="2"/>
          <w:numId w:val="13"/>
        </w:numPr>
      </w:pPr>
      <w:r w:rsidRPr="00820538">
        <w:t>Provide high quality IT services to users in all functions</w:t>
      </w:r>
      <w:r w:rsidR="00FA34C3">
        <w:t>;</w:t>
      </w:r>
    </w:p>
    <w:p w14:paraId="46E0BB68" w14:textId="31013449" w:rsidR="005F7991" w:rsidRPr="00820538" w:rsidRDefault="005F7991" w:rsidP="00A77538">
      <w:pPr>
        <w:pStyle w:val="REGA-Level2Numbering-Body"/>
        <w:numPr>
          <w:ilvl w:val="2"/>
          <w:numId w:val="13"/>
        </w:numPr>
      </w:pPr>
      <w:r w:rsidRPr="00820538">
        <w:t>Provision of IT security for applications</w:t>
      </w:r>
      <w:r w:rsidR="00FA34C3">
        <w:t>;</w:t>
      </w:r>
    </w:p>
    <w:p w14:paraId="368261FE" w14:textId="24BF0033" w:rsidR="005F7991" w:rsidRPr="00820538" w:rsidRDefault="005F7991" w:rsidP="00A77538">
      <w:pPr>
        <w:pStyle w:val="REGA-Level2Numbering-Body"/>
        <w:numPr>
          <w:ilvl w:val="2"/>
          <w:numId w:val="13"/>
        </w:numPr>
      </w:pPr>
      <w:r w:rsidRPr="00820538">
        <w:t>Manage all administrative functions</w:t>
      </w:r>
      <w:r w:rsidR="00FA34C3">
        <w:t>;</w:t>
      </w:r>
      <w:r w:rsidRPr="00820538">
        <w:t>*</w:t>
      </w:r>
    </w:p>
    <w:p w14:paraId="685DD315" w14:textId="768C834C" w:rsidR="005F7991" w:rsidRPr="00820538" w:rsidRDefault="005F7991" w:rsidP="00A77538">
      <w:pPr>
        <w:pStyle w:val="REGA-Level2Numbering-Body"/>
        <w:numPr>
          <w:ilvl w:val="2"/>
          <w:numId w:val="13"/>
        </w:numPr>
      </w:pPr>
      <w:r w:rsidRPr="00820538">
        <w:t>Ensure effective IT security for the organization</w:t>
      </w:r>
      <w:r w:rsidR="004C5546">
        <w:t>;</w:t>
      </w:r>
      <w:r w:rsidR="00FA34C3">
        <w:t xml:space="preserve"> and</w:t>
      </w:r>
    </w:p>
    <w:p w14:paraId="4F72BD51" w14:textId="600D9CF2" w:rsidR="005F7991" w:rsidRPr="00820538" w:rsidRDefault="005F7991" w:rsidP="00041409">
      <w:pPr>
        <w:pStyle w:val="REGA-Level2Numbering-Body"/>
        <w:numPr>
          <w:ilvl w:val="2"/>
          <w:numId w:val="13"/>
        </w:numPr>
      </w:pPr>
      <w:r w:rsidRPr="00820538">
        <w:t xml:space="preserve">Manage all </w:t>
      </w:r>
      <w:r w:rsidR="00041409">
        <w:t xml:space="preserve">procurement </w:t>
      </w:r>
      <w:r w:rsidRPr="00820538">
        <w:t>activities</w:t>
      </w:r>
      <w:r w:rsidR="00041409">
        <w:t>.</w:t>
      </w:r>
      <w:r w:rsidRPr="00820538">
        <w:t>*</w:t>
      </w:r>
    </w:p>
    <w:p w14:paraId="0BD21EC1" w14:textId="25411B65" w:rsidR="005F7991" w:rsidRPr="00041409" w:rsidRDefault="002B483E" w:rsidP="00FA2392">
      <w:pPr>
        <w:pStyle w:val="REGA-Level2Numbering-Body"/>
        <w:numPr>
          <w:ilvl w:val="0"/>
          <w:numId w:val="0"/>
        </w:numPr>
        <w:ind w:left="720"/>
        <w:rPr>
          <w:sz w:val="20"/>
          <w:szCs w:val="20"/>
        </w:rPr>
      </w:pPr>
      <w:r w:rsidRPr="00041409">
        <w:rPr>
          <w:sz w:val="20"/>
          <w:szCs w:val="20"/>
        </w:rPr>
        <w:t>*From a technology enablement perspective</w:t>
      </w:r>
    </w:p>
    <w:p w14:paraId="4B75A63F" w14:textId="6FEC66DD" w:rsidR="00A71A47" w:rsidRPr="00D77A05" w:rsidRDefault="00B656FC" w:rsidP="000A43EA">
      <w:pPr>
        <w:pStyle w:val="REGA-Level2Numbering-Body"/>
      </w:pPr>
      <w:r w:rsidRPr="00D77A05">
        <w:t xml:space="preserve">The </w:t>
      </w:r>
      <w:r w:rsidR="002C41D1" w:rsidRPr="00D77A05">
        <w:t>Authority</w:t>
      </w:r>
      <w:r w:rsidR="002B483E">
        <w:t>’s</w:t>
      </w:r>
      <w:r w:rsidR="00D72D1C" w:rsidRPr="00D77A05">
        <w:t xml:space="preserve"> </w:t>
      </w:r>
      <w:r w:rsidR="002B483E">
        <w:t>IT</w:t>
      </w:r>
      <w:r w:rsidRPr="00D77A05">
        <w:t xml:space="preserve"> Policy “this Policy” sets out the policies that are to be followed by the </w:t>
      </w:r>
      <w:r w:rsidR="002C41D1" w:rsidRPr="00D77A05">
        <w:t>Authority</w:t>
      </w:r>
      <w:r w:rsidR="002B483E">
        <w:t>,</w:t>
      </w:r>
      <w:r w:rsidRPr="00D77A05">
        <w:t xml:space="preserve"> </w:t>
      </w:r>
      <w:r w:rsidR="00CA17CC">
        <w:t>its manage</w:t>
      </w:r>
      <w:r w:rsidR="0087434C">
        <w:t>rs and e</w:t>
      </w:r>
      <w:r w:rsidRPr="00D77A05">
        <w:t>mployees</w:t>
      </w:r>
      <w:r w:rsidR="0087434C">
        <w:t xml:space="preserve"> as well as suppliers and contra</w:t>
      </w:r>
      <w:r w:rsidR="000A43EA">
        <w:t>cto</w:t>
      </w:r>
      <w:r w:rsidR="0087434C">
        <w:t>rs</w:t>
      </w:r>
      <w:r w:rsidR="002E7167">
        <w:t>, where</w:t>
      </w:r>
      <w:r w:rsidR="0087434C">
        <w:t xml:space="preserve"> applicable,</w:t>
      </w:r>
      <w:r w:rsidRPr="00D77A05">
        <w:t xml:space="preserve"> while carrying out </w:t>
      </w:r>
      <w:r w:rsidR="002B483E">
        <w:t>IT</w:t>
      </w:r>
      <w:r w:rsidRPr="00D77A05">
        <w:t xml:space="preserve"> activities.</w:t>
      </w:r>
    </w:p>
    <w:p w14:paraId="7B77A9BB" w14:textId="72F4DCD5" w:rsidR="00B656FC" w:rsidRPr="00D77A05" w:rsidRDefault="00B656FC" w:rsidP="009D2548">
      <w:pPr>
        <w:pStyle w:val="REGA-Level2Numbering-Body"/>
      </w:pPr>
      <w:r w:rsidRPr="00D77A05">
        <w:t>This Policy is written in compliance with the relevant Laws and Regulations “the Laws”. In case of any discrepancies between this Policy and the Laws, the Laws shall prevail.</w:t>
      </w:r>
    </w:p>
    <w:p w14:paraId="38B76BE3" w14:textId="77777777" w:rsidR="009921DC" w:rsidRPr="00D77A05" w:rsidRDefault="009921DC" w:rsidP="009D2548">
      <w:pPr>
        <w:pStyle w:val="REGA-Level1Numbering"/>
      </w:pPr>
      <w:bookmarkStart w:id="2" w:name="_Toc22662792"/>
      <w:r w:rsidRPr="00D77A05">
        <w:t>Scope</w:t>
      </w:r>
      <w:bookmarkEnd w:id="2"/>
    </w:p>
    <w:p w14:paraId="6FB2AE2A" w14:textId="44ECB129" w:rsidR="009921DC" w:rsidRPr="00D77A05" w:rsidRDefault="009921DC" w:rsidP="009D2548">
      <w:pPr>
        <w:pStyle w:val="REGA-Level2Numbering-Body"/>
      </w:pPr>
      <w:r w:rsidRPr="00D77A05">
        <w:t xml:space="preserve">This Policy covers the following activities for </w:t>
      </w:r>
      <w:r w:rsidR="0091685A" w:rsidRPr="00D77A05">
        <w:t xml:space="preserve">the </w:t>
      </w:r>
      <w:r w:rsidR="002C41D1" w:rsidRPr="00D77A05">
        <w:t>Authority</w:t>
      </w:r>
      <w:r w:rsidRPr="00D77A05">
        <w:t xml:space="preserve">: </w:t>
      </w:r>
    </w:p>
    <w:p w14:paraId="44D31D73" w14:textId="3489645B" w:rsidR="00BA09BF" w:rsidRPr="00BA09BF" w:rsidRDefault="00821AA9" w:rsidP="00A77538">
      <w:pPr>
        <w:pStyle w:val="REGA-Level2Numbering-Body"/>
        <w:numPr>
          <w:ilvl w:val="2"/>
          <w:numId w:val="14"/>
        </w:numPr>
      </w:pPr>
      <w:r>
        <w:t xml:space="preserve">IT </w:t>
      </w:r>
      <w:r w:rsidR="00BA09BF" w:rsidRPr="00BA09BF">
        <w:t xml:space="preserve">Strategy and Governance; </w:t>
      </w:r>
    </w:p>
    <w:p w14:paraId="721DAF53" w14:textId="0F8CA63F" w:rsidR="00BA09BF" w:rsidRPr="00BA09BF" w:rsidRDefault="00821AA9" w:rsidP="00A77538">
      <w:pPr>
        <w:pStyle w:val="REGA-Level2Numbering-Body"/>
        <w:numPr>
          <w:ilvl w:val="2"/>
          <w:numId w:val="14"/>
        </w:numPr>
      </w:pPr>
      <w:r>
        <w:t xml:space="preserve">IT </w:t>
      </w:r>
      <w:r w:rsidR="000A43EA">
        <w:t>Project Management</w:t>
      </w:r>
      <w:r w:rsidR="00BA09BF" w:rsidRPr="00BA09BF">
        <w:t>;</w:t>
      </w:r>
    </w:p>
    <w:p w14:paraId="77DBE83A" w14:textId="4232254D" w:rsidR="00BA09BF" w:rsidRPr="00BA09BF" w:rsidRDefault="00821AA9" w:rsidP="00A77538">
      <w:pPr>
        <w:pStyle w:val="REGA-Level2Numbering-Body"/>
        <w:numPr>
          <w:ilvl w:val="2"/>
          <w:numId w:val="14"/>
        </w:numPr>
      </w:pPr>
      <w:r>
        <w:t xml:space="preserve">IT </w:t>
      </w:r>
      <w:r w:rsidR="000A43EA">
        <w:t>Asset Management</w:t>
      </w:r>
      <w:r w:rsidR="00BA09BF" w:rsidRPr="00BA09BF">
        <w:t>;</w:t>
      </w:r>
    </w:p>
    <w:p w14:paraId="4A68FA9F" w14:textId="6F607189" w:rsidR="00BA09BF" w:rsidRPr="00BA09BF" w:rsidRDefault="00821AA9" w:rsidP="00A77538">
      <w:pPr>
        <w:pStyle w:val="REGA-Level2Numbering-Body"/>
        <w:numPr>
          <w:ilvl w:val="2"/>
          <w:numId w:val="14"/>
        </w:numPr>
      </w:pPr>
      <w:r>
        <w:t xml:space="preserve">IT </w:t>
      </w:r>
      <w:r w:rsidR="00BA09BF" w:rsidRPr="00BA09BF">
        <w:t>De</w:t>
      </w:r>
      <w:r w:rsidR="000A43EA">
        <w:t>velopment and Change Management</w:t>
      </w:r>
      <w:r w:rsidR="00BA09BF" w:rsidRPr="00BA09BF">
        <w:t>;</w:t>
      </w:r>
    </w:p>
    <w:p w14:paraId="1900DF97" w14:textId="77777777" w:rsidR="008C3002" w:rsidRDefault="00821AA9" w:rsidP="00A77538">
      <w:pPr>
        <w:pStyle w:val="REGA-Level2Numbering-Body"/>
        <w:numPr>
          <w:ilvl w:val="2"/>
          <w:numId w:val="14"/>
        </w:numPr>
      </w:pPr>
      <w:r>
        <w:t xml:space="preserve">IT </w:t>
      </w:r>
      <w:r w:rsidR="000A43EA">
        <w:t>Service Management</w:t>
      </w:r>
    </w:p>
    <w:p w14:paraId="386381D9" w14:textId="3A7E2B52" w:rsidR="00BA09BF" w:rsidRPr="00BA09BF" w:rsidRDefault="008C3002" w:rsidP="00A77538">
      <w:pPr>
        <w:pStyle w:val="REGA-Level2Numbering-Body"/>
        <w:numPr>
          <w:ilvl w:val="2"/>
          <w:numId w:val="14"/>
        </w:numPr>
      </w:pPr>
      <w:r>
        <w:t xml:space="preserve">IT </w:t>
      </w:r>
      <w:r w:rsidRPr="00BA09BF">
        <w:t>Security Management</w:t>
      </w:r>
      <w:r w:rsidR="004C5546">
        <w:t>;</w:t>
      </w:r>
      <w:r w:rsidR="00FA34C3">
        <w:t xml:space="preserve"> and</w:t>
      </w:r>
      <w:r w:rsidR="00BA09BF" w:rsidRPr="00BA09BF">
        <w:t xml:space="preserve"> </w:t>
      </w:r>
    </w:p>
    <w:p w14:paraId="5C7944BC" w14:textId="17FEE5BD" w:rsidR="00BA09BF" w:rsidRPr="00BA09BF" w:rsidRDefault="008C3002" w:rsidP="00A77538">
      <w:pPr>
        <w:pStyle w:val="REGA-Level2Numbering-Body"/>
        <w:numPr>
          <w:ilvl w:val="2"/>
          <w:numId w:val="14"/>
        </w:numPr>
      </w:pPr>
      <w:r>
        <w:t>Information Classification</w:t>
      </w:r>
      <w:r w:rsidR="00FA34C3">
        <w:t>.</w:t>
      </w:r>
    </w:p>
    <w:p w14:paraId="29EF6F8A" w14:textId="1E43FA4F" w:rsidR="009921DC" w:rsidRPr="00D77A05" w:rsidRDefault="0091685A" w:rsidP="009D2548">
      <w:pPr>
        <w:pStyle w:val="REGA-Level2Numbering-Body"/>
      </w:pPr>
      <w:r w:rsidRPr="00D77A05">
        <w:t xml:space="preserve">This Policy </w:t>
      </w:r>
      <w:r w:rsidR="00371E1D" w:rsidRPr="00D77A05">
        <w:t>shall</w:t>
      </w:r>
      <w:r w:rsidRPr="00D77A05">
        <w:t xml:space="preserve"> be read in conjunction with the </w:t>
      </w:r>
      <w:r w:rsidR="00820538">
        <w:t xml:space="preserve">IT </w:t>
      </w:r>
      <w:r w:rsidRPr="00D77A05">
        <w:t xml:space="preserve">Procedures Manual for further guidance on how to execute these policies. </w:t>
      </w:r>
    </w:p>
    <w:p w14:paraId="6196BBF3" w14:textId="1EF83CE1" w:rsidR="003D4ED5" w:rsidRPr="00D77A05" w:rsidRDefault="003D4ED5" w:rsidP="009D2548">
      <w:pPr>
        <w:pStyle w:val="REGA-Level1Numbering"/>
      </w:pPr>
      <w:bookmarkStart w:id="3" w:name="_Toc22662793"/>
      <w:r w:rsidRPr="00D77A05">
        <w:lastRenderedPageBreak/>
        <w:t>Manual Control and Distribution</w:t>
      </w:r>
      <w:bookmarkEnd w:id="3"/>
    </w:p>
    <w:p w14:paraId="6EB549AB" w14:textId="43EF56B3" w:rsidR="003D4ED5" w:rsidRPr="00D77A05" w:rsidRDefault="003D4ED5" w:rsidP="002E7167">
      <w:pPr>
        <w:pStyle w:val="REGA-Level2Numbering-Body"/>
      </w:pPr>
      <w:r w:rsidRPr="00D77A05">
        <w:t xml:space="preserve">The </w:t>
      </w:r>
      <w:r w:rsidR="00FA3EC0">
        <w:t>General Manager</w:t>
      </w:r>
      <w:r w:rsidR="00FA34C3">
        <w:t xml:space="preserve"> </w:t>
      </w:r>
      <w:r w:rsidR="00FA3EC0">
        <w:t>of the Information Technology &amp; Security Department</w:t>
      </w:r>
      <w:r w:rsidR="002E7167">
        <w:t xml:space="preserve"> (“ITGM”) </w:t>
      </w:r>
      <w:r w:rsidRPr="00D77A05">
        <w:t xml:space="preserve">is the custodian of this Policy. The </w:t>
      </w:r>
      <w:r w:rsidR="003C0B1C">
        <w:t>ITGM</w:t>
      </w:r>
      <w:r w:rsidR="00FA34C3">
        <w:t xml:space="preserve"> </w:t>
      </w:r>
      <w:r w:rsidRPr="00D77A05">
        <w:t>is expected to ensure that this Policy is a true and accurate representation of the applicable policies and that it i</w:t>
      </w:r>
      <w:r w:rsidR="0075731A" w:rsidRPr="00D77A05">
        <w:t>s kept up to date at all times.</w:t>
      </w:r>
    </w:p>
    <w:p w14:paraId="3BD810A5" w14:textId="50D3E354" w:rsidR="003D4ED5" w:rsidRPr="00D77A05" w:rsidRDefault="003D4ED5" w:rsidP="009D2548">
      <w:pPr>
        <w:pStyle w:val="REGA-Level2Numbering-Body"/>
      </w:pPr>
      <w:r w:rsidRPr="00D77A05">
        <w:t xml:space="preserve">This Policy shall be made available to the </w:t>
      </w:r>
      <w:r w:rsidR="00B35CCF">
        <w:t>employees</w:t>
      </w:r>
      <w:r w:rsidRPr="00D77A05">
        <w:t xml:space="preserve"> i</w:t>
      </w:r>
      <w:r w:rsidR="000E553A" w:rsidRPr="00D77A05">
        <w:t>n a non-editable version</w:t>
      </w:r>
      <w:r w:rsidRPr="00D77A05">
        <w:t xml:space="preserve">. All </w:t>
      </w:r>
      <w:r w:rsidR="00B35CCF">
        <w:t>employees</w:t>
      </w:r>
      <w:r w:rsidRPr="00D77A05">
        <w:t xml:space="preserve"> who are involved in </w:t>
      </w:r>
      <w:r w:rsidR="00E12E54">
        <w:t xml:space="preserve">IT-related </w:t>
      </w:r>
      <w:r w:rsidRPr="00D77A05">
        <w:t>activities shall have a thorough und</w:t>
      </w:r>
      <w:r w:rsidR="00BB3FEE" w:rsidRPr="00D77A05">
        <w:t xml:space="preserve">erstanding of this Policy. The </w:t>
      </w:r>
      <w:r w:rsidR="002C41D1" w:rsidRPr="00D77A05">
        <w:t>Authority</w:t>
      </w:r>
      <w:r w:rsidRPr="00D77A05">
        <w:t xml:space="preserve">'s </w:t>
      </w:r>
      <w:r w:rsidR="00E12E54">
        <w:t>IT</w:t>
      </w:r>
      <w:r w:rsidRPr="00D77A05">
        <w:t xml:space="preserve"> procedures shall be executed in accordance with this Policy.</w:t>
      </w:r>
    </w:p>
    <w:p w14:paraId="6B035697" w14:textId="4CB4BE5C" w:rsidR="003D4ED5" w:rsidRPr="00D77A05" w:rsidRDefault="003D4ED5" w:rsidP="009D2548">
      <w:pPr>
        <w:pStyle w:val="REGA-Level2Numbering-Body"/>
      </w:pPr>
      <w:r w:rsidRPr="00D77A05">
        <w:t xml:space="preserve">All requests for revisions shall be addressed to the </w:t>
      </w:r>
      <w:r w:rsidR="003C0B1C">
        <w:t>ITGM</w:t>
      </w:r>
      <w:r w:rsidRPr="00D77A05">
        <w:t>. This Policy shall be reviewe</w:t>
      </w:r>
      <w:bookmarkStart w:id="4" w:name="_GoBack"/>
      <w:bookmarkEnd w:id="4"/>
      <w:r w:rsidRPr="00D77A05">
        <w:t xml:space="preserve">d annually or more frequently if required. Amendments shall be made, if any are required, after approval as per the DoA, and superseded versions of the policies and procedures shall be retained for future reference. </w:t>
      </w:r>
    </w:p>
    <w:p w14:paraId="46AAB81A" w14:textId="72749841" w:rsidR="00AF6EC2" w:rsidRPr="00D77A05" w:rsidRDefault="003D4ED5" w:rsidP="00C91ED3">
      <w:pPr>
        <w:pStyle w:val="REGA-Level2Numbering-Body"/>
      </w:pPr>
      <w:r w:rsidRPr="00D77A05">
        <w:t xml:space="preserve">Compliance to this Policy is mandatory and any exceptions shall be pre-approved by the </w:t>
      </w:r>
      <w:r w:rsidR="00C91ED3">
        <w:t>BoD</w:t>
      </w:r>
      <w:r w:rsidRPr="00D77A05">
        <w:t>.</w:t>
      </w:r>
      <w:r w:rsidRPr="00D77A05" w:rsidDel="0087703C">
        <w:t xml:space="preserve"> </w:t>
      </w:r>
    </w:p>
    <w:p w14:paraId="35474013" w14:textId="54E6EF64" w:rsidR="003D4ED5" w:rsidRPr="00D77A05" w:rsidRDefault="003D4ED5" w:rsidP="003F4BF3">
      <w:pPr>
        <w:spacing w:line="259" w:lineRule="auto"/>
        <w:jc w:val="center"/>
        <w:rPr>
          <w:rFonts w:asciiTheme="majorHAnsi" w:hAnsiTheme="majorHAnsi" w:cs="Sakkal Majalla"/>
        </w:rPr>
      </w:pPr>
      <w:r w:rsidRPr="00D77A05">
        <w:rPr>
          <w:rFonts w:asciiTheme="majorHAnsi" w:hAnsiTheme="majorHAnsi" w:cs="Sakkal Majalla"/>
        </w:rPr>
        <w:br w:type="page"/>
      </w:r>
    </w:p>
    <w:p w14:paraId="0971EA47"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7235634E"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052FAC6A"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10F60267"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48C6DD1E"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101DAE7B"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5DBB4B58"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754664AE"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28914EC3"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698769E0"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0AF5AAD1"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0DA6D1BF" w14:textId="3838E9FF" w:rsidR="00A75DBF" w:rsidRPr="00D77A05" w:rsidRDefault="006758C9" w:rsidP="00820538">
      <w:pPr>
        <w:pStyle w:val="REGASectionBreak"/>
      </w:pPr>
      <w:bookmarkStart w:id="5" w:name="_Toc22662794"/>
      <w:r w:rsidRPr="00D77A05">
        <w:t xml:space="preserve">Section B – </w:t>
      </w:r>
      <w:r w:rsidR="00820538">
        <w:t>IT Strategy &amp; Governance</w:t>
      </w:r>
      <w:bookmarkEnd w:id="5"/>
    </w:p>
    <w:p w14:paraId="53C93A3E" w14:textId="77777777" w:rsidR="00A75DBF" w:rsidRPr="00D77A05" w:rsidRDefault="00A75DBF" w:rsidP="00A75DBF">
      <w:pPr>
        <w:rPr>
          <w:rFonts w:asciiTheme="majorHAnsi" w:eastAsiaTheme="minorEastAsia" w:hAnsiTheme="majorHAnsi" w:cs="Sakkal Majalla"/>
          <w:sz w:val="36"/>
          <w:szCs w:val="22"/>
          <w:lang w:val="en-ZW" w:eastAsia="en-ZW"/>
        </w:rPr>
      </w:pPr>
      <w:r w:rsidRPr="00D77A05">
        <w:rPr>
          <w:rFonts w:asciiTheme="majorHAnsi" w:hAnsiTheme="majorHAnsi" w:cs="Sakkal Majalla"/>
        </w:rPr>
        <w:br w:type="page"/>
      </w:r>
    </w:p>
    <w:p w14:paraId="1F5FE46C" w14:textId="786E21D5" w:rsidR="00820538" w:rsidRPr="00820538" w:rsidRDefault="00820538" w:rsidP="009D2548">
      <w:pPr>
        <w:pStyle w:val="REGA-Level1Numbering"/>
      </w:pPr>
      <w:bookmarkStart w:id="6" w:name="_Toc22662795"/>
      <w:r w:rsidRPr="00820538">
        <w:lastRenderedPageBreak/>
        <w:t>IT Strategy</w:t>
      </w:r>
      <w:bookmarkEnd w:id="6"/>
    </w:p>
    <w:p w14:paraId="3CCAD7FB" w14:textId="1F68DDAD" w:rsidR="00820538" w:rsidRPr="00820538" w:rsidRDefault="00820538" w:rsidP="00E326E5">
      <w:pPr>
        <w:pStyle w:val="REGA-Level2Numbering-Body"/>
      </w:pPr>
      <w:r w:rsidRPr="00820538">
        <w:t xml:space="preserve">The IT Department shall develop an IT Strategic Plan by setting the vision, mission and objectives of the IT Department through the involvement of </w:t>
      </w:r>
      <w:r w:rsidR="00E326E5">
        <w:t xml:space="preserve">the Authority’s </w:t>
      </w:r>
      <w:r w:rsidRPr="00820538">
        <w:t>key stakeholders.</w:t>
      </w:r>
    </w:p>
    <w:p w14:paraId="4CCC7C5E" w14:textId="61CAF9FD" w:rsidR="00820538" w:rsidRPr="00820538" w:rsidRDefault="00820538" w:rsidP="00E508C9">
      <w:pPr>
        <w:pStyle w:val="REGA-Level2Numbering-Body"/>
      </w:pPr>
      <w:r w:rsidRPr="00820538">
        <w:t xml:space="preserve">The IT Department shall be responsible for periodically liaising with the </w:t>
      </w:r>
      <w:r>
        <w:t>Authority</w:t>
      </w:r>
      <w:r w:rsidRPr="00820538">
        <w:t xml:space="preserve">’s </w:t>
      </w:r>
      <w:r w:rsidR="00FA34C3">
        <w:t>higher management</w:t>
      </w:r>
      <w:r w:rsidRPr="00820538">
        <w:t xml:space="preserve"> and relevant stakeholders to ensure alignment of the </w:t>
      </w:r>
      <w:r>
        <w:t>Authority</w:t>
      </w:r>
      <w:r w:rsidRPr="00820538">
        <w:t xml:space="preserve">’s IT and </w:t>
      </w:r>
      <w:r w:rsidR="008B3593">
        <w:t>the Authority’s</w:t>
      </w:r>
      <w:r w:rsidRPr="00820538">
        <w:t xml:space="preserve"> strateg</w:t>
      </w:r>
      <w:r w:rsidR="00E508C9">
        <w:t>y objectives</w:t>
      </w:r>
      <w:r w:rsidRPr="00820538">
        <w:t xml:space="preserve"> in order to maximise </w:t>
      </w:r>
      <w:r w:rsidR="00B35CCF">
        <w:t xml:space="preserve">the </w:t>
      </w:r>
      <w:r w:rsidRPr="00820538">
        <w:t>value delivered by the IT Department.</w:t>
      </w:r>
    </w:p>
    <w:p w14:paraId="5BCC073A" w14:textId="7FADE588" w:rsidR="00820538" w:rsidRPr="00820538" w:rsidRDefault="00820538" w:rsidP="00404BDF">
      <w:pPr>
        <w:pStyle w:val="REGA-Level2Numbering-Body"/>
      </w:pPr>
      <w:r w:rsidRPr="00820538">
        <w:t xml:space="preserve">The IT Department shall be responsible for prioritising strategic projects based on a gap assessment between the </w:t>
      </w:r>
      <w:r>
        <w:t>Authority</w:t>
      </w:r>
      <w:r w:rsidRPr="00820538">
        <w:t xml:space="preserve">’s strategy and </w:t>
      </w:r>
      <w:r w:rsidR="00404BDF">
        <w:t xml:space="preserve">organisational </w:t>
      </w:r>
      <w:r w:rsidRPr="00820538">
        <w:t>requirements as compared with existing IT processes, applications, infrastructure and human capital.</w:t>
      </w:r>
    </w:p>
    <w:p w14:paraId="3D3E172F" w14:textId="6C3A834B" w:rsidR="00820538" w:rsidRPr="00820538" w:rsidRDefault="00820538" w:rsidP="009D2548">
      <w:pPr>
        <w:pStyle w:val="REGA-Level2Numbering-Body"/>
      </w:pPr>
      <w:r w:rsidRPr="00820538">
        <w:t xml:space="preserve">The IT Department shall develop a list of proposed IT projects and preliminary cost estimates as part of the IT Strategic Plan. </w:t>
      </w:r>
    </w:p>
    <w:p w14:paraId="7A44CDF4" w14:textId="284BE575" w:rsidR="00820538" w:rsidRPr="00820538" w:rsidRDefault="00820538" w:rsidP="009D2548">
      <w:pPr>
        <w:pStyle w:val="REGA-Level1Numbering"/>
      </w:pPr>
      <w:bookmarkStart w:id="7" w:name="_Toc22662796"/>
      <w:r w:rsidRPr="00820538">
        <w:t>Performance Management</w:t>
      </w:r>
      <w:bookmarkEnd w:id="7"/>
    </w:p>
    <w:p w14:paraId="3C9E0499" w14:textId="55E2CCF7" w:rsidR="00820538" w:rsidRPr="00820538" w:rsidRDefault="00820538" w:rsidP="00A31C0A">
      <w:pPr>
        <w:pStyle w:val="REGA-Level2Numbering-Body"/>
      </w:pPr>
      <w:r w:rsidRPr="00820538">
        <w:t xml:space="preserve">The </w:t>
      </w:r>
      <w:r w:rsidR="003C0B1C">
        <w:t>ITGM</w:t>
      </w:r>
      <w:r w:rsidRPr="00820538">
        <w:t xml:space="preserve"> is responsible for establishing a performance mechanism at the IT department to evaluate the department’s operational performance on an annual basis.</w:t>
      </w:r>
    </w:p>
    <w:p w14:paraId="15233E45" w14:textId="3F350441" w:rsidR="00820538" w:rsidRPr="00820538" w:rsidRDefault="00820538" w:rsidP="009D2548">
      <w:pPr>
        <w:pStyle w:val="REGA-Level2Numbering-Body"/>
      </w:pPr>
      <w:r w:rsidRPr="00820538">
        <w:t>The IT Department shall be responsible for establishing the process and tools required to collect data for reporting on performance measures, and shall review the captured data and information to assess the level of services provided and to periodically identify improvement opportunities.</w:t>
      </w:r>
    </w:p>
    <w:p w14:paraId="4164A884" w14:textId="1216A4EA" w:rsidR="00820538" w:rsidRPr="00820538" w:rsidRDefault="00820538" w:rsidP="009D2548">
      <w:pPr>
        <w:pStyle w:val="REGA-Level1Numbering"/>
      </w:pPr>
      <w:bookmarkStart w:id="8" w:name="_Toc22662797"/>
      <w:r>
        <w:t>S</w:t>
      </w:r>
      <w:r w:rsidRPr="00820538">
        <w:t>ervice Level Management</w:t>
      </w:r>
      <w:bookmarkEnd w:id="8"/>
    </w:p>
    <w:p w14:paraId="4DA1AC6A" w14:textId="5CCDFC1F" w:rsidR="00820538" w:rsidRPr="00820538" w:rsidRDefault="00820538" w:rsidP="00B36F1C">
      <w:pPr>
        <w:pStyle w:val="REGA-Level2Numbering-Body"/>
      </w:pPr>
      <w:r w:rsidRPr="00820538">
        <w:t xml:space="preserve">The IT Department may establish service level management activities with other departments within the </w:t>
      </w:r>
      <w:r>
        <w:t>Authority</w:t>
      </w:r>
      <w:r w:rsidRPr="00820538">
        <w:t xml:space="preserve"> and other external </w:t>
      </w:r>
      <w:r w:rsidR="00F33513">
        <w:t xml:space="preserve">stakeholders, if any, </w:t>
      </w:r>
      <w:r w:rsidRPr="00820538">
        <w:t xml:space="preserve">to ensure that service delivery is reliable, responsive, effective and efficient, and supports the </w:t>
      </w:r>
      <w:r w:rsidR="001F5039">
        <w:t>Authority’s</w:t>
      </w:r>
      <w:r w:rsidRPr="00820538">
        <w:t xml:space="preserve"> requirements to an acceptable level. This involves understanding the IT requirements of the </w:t>
      </w:r>
      <w:r w:rsidR="001F5039">
        <w:t>users</w:t>
      </w:r>
      <w:r w:rsidRPr="00820538">
        <w:t xml:space="preserve"> and working within the constraints of the resources available to agree to a level of service that users can expect consistently.</w:t>
      </w:r>
    </w:p>
    <w:p w14:paraId="4E603DE4" w14:textId="0C2A9495" w:rsidR="00820538" w:rsidRPr="00820538" w:rsidRDefault="00820538" w:rsidP="00E1018F">
      <w:pPr>
        <w:pStyle w:val="REGA-Level2Numbering-Body"/>
      </w:pPr>
      <w:r w:rsidRPr="00820538">
        <w:t>The IT Department may establish Service Level Agreements (</w:t>
      </w:r>
      <w:r w:rsidR="00B35CCF">
        <w:t>“</w:t>
      </w:r>
      <w:r w:rsidRPr="00820538">
        <w:t>SLA</w:t>
      </w:r>
      <w:r w:rsidR="00B35CCF">
        <w:t>”</w:t>
      </w:r>
      <w:r w:rsidRPr="00820538">
        <w:t xml:space="preserve">) with its </w:t>
      </w:r>
      <w:r w:rsidR="00E1018F">
        <w:t>users</w:t>
      </w:r>
      <w:r w:rsidRPr="00820538">
        <w:t>, which would refer to a committed timeframe between the IT Department and its users in order to resolve requests and by taking into consideration the assigned priority levels</w:t>
      </w:r>
      <w:r w:rsidR="00B35CCF">
        <w:t xml:space="preserve"> (as shown in </w:t>
      </w:r>
      <w:r w:rsidR="00B35CCF">
        <w:fldChar w:fldCharType="begin"/>
      </w:r>
      <w:r w:rsidR="00B35CCF">
        <w:instrText xml:space="preserve"> REF _Ref20325315 \r \h </w:instrText>
      </w:r>
      <w:r w:rsidR="00B35CCF">
        <w:fldChar w:fldCharType="separate"/>
      </w:r>
      <w:r w:rsidR="00B35CCF">
        <w:rPr>
          <w:rFonts w:hint="eastAsia"/>
          <w:cs/>
        </w:rPr>
        <w:t>‎</w:t>
      </w:r>
      <w:r w:rsidR="00B35CCF">
        <w:t>18.5</w:t>
      </w:r>
      <w:r w:rsidR="00B35CCF">
        <w:fldChar w:fldCharType="end"/>
      </w:r>
      <w:r w:rsidR="00B35CCF">
        <w:t>)</w:t>
      </w:r>
      <w:r w:rsidRPr="00820538">
        <w:t>.</w:t>
      </w:r>
    </w:p>
    <w:p w14:paraId="5D33366F" w14:textId="5B005241" w:rsidR="00820538" w:rsidRPr="00820538" w:rsidRDefault="00820538" w:rsidP="009D2548">
      <w:pPr>
        <w:pStyle w:val="REGA-Level2Numbering-Body"/>
      </w:pPr>
      <w:r w:rsidRPr="00820538">
        <w:t xml:space="preserve">The IT </w:t>
      </w:r>
      <w:r w:rsidR="00955199">
        <w:t>Department shall define its SLA</w:t>
      </w:r>
      <w:r w:rsidRPr="00820538">
        <w:t xml:space="preserve">s as per the scope of services and as part of the contractual agreement with the relevant Service Provider. </w:t>
      </w:r>
    </w:p>
    <w:p w14:paraId="1B7E0C58" w14:textId="058E6F39" w:rsidR="00820538" w:rsidRPr="00820538" w:rsidRDefault="00820538" w:rsidP="009D2548">
      <w:pPr>
        <w:pStyle w:val="REGA-Level1Numbering"/>
      </w:pPr>
      <w:bookmarkStart w:id="9" w:name="_Toc22662798"/>
      <w:r w:rsidRPr="00820538">
        <w:lastRenderedPageBreak/>
        <w:t>Enterprise Architecture</w:t>
      </w:r>
      <w:bookmarkEnd w:id="9"/>
    </w:p>
    <w:p w14:paraId="4DAC5FAA" w14:textId="23358912" w:rsidR="00820538" w:rsidRPr="00820538" w:rsidRDefault="00820538" w:rsidP="009A44F7">
      <w:pPr>
        <w:pStyle w:val="REGA-Level2Numbering-Body"/>
      </w:pPr>
      <w:r w:rsidRPr="00820538">
        <w:t xml:space="preserve">The IT Department shall analyse its Enterprise Architecture on an annual basis to ensure that the current architecture achieves the right balance of efficiency and innovation and is suitable to incorporate the </w:t>
      </w:r>
      <w:r>
        <w:t>Authority</w:t>
      </w:r>
      <w:r w:rsidRPr="00820538">
        <w:t xml:space="preserve">’s strategy and growth plans. </w:t>
      </w:r>
    </w:p>
    <w:p w14:paraId="68DED279" w14:textId="05646C76" w:rsidR="00820538" w:rsidRPr="00820538" w:rsidRDefault="00820538" w:rsidP="009D2548">
      <w:pPr>
        <w:pStyle w:val="REGA-Level2Numbering-Body"/>
      </w:pPr>
      <w:r w:rsidRPr="00820538">
        <w:t>The IT Department shall develop a target Enterprise Architecture, aligned against the baseline architecture. The IT Department shall consider the overall Enterprise Architecture in the set up and review of the IT architecture by documenting gaps between the baseline and target architecture.</w:t>
      </w:r>
    </w:p>
    <w:p w14:paraId="473D645E" w14:textId="1FBAEFFD" w:rsidR="00820538" w:rsidRPr="00820538" w:rsidRDefault="00820538" w:rsidP="009D2548">
      <w:pPr>
        <w:pStyle w:val="REGA-Level2Numbering-Body"/>
      </w:pPr>
      <w:r w:rsidRPr="00820538">
        <w:t>The IT Department shall ensure that any changes to the architecture requirements are communicated, documented and analysed to understand the full implications.</w:t>
      </w:r>
    </w:p>
    <w:p w14:paraId="4D863DE8" w14:textId="24537E58" w:rsidR="009D7836" w:rsidRPr="00D77A05" w:rsidRDefault="00820538" w:rsidP="00646038">
      <w:pPr>
        <w:pStyle w:val="REGA-Level2Numbering-Body"/>
        <w:rPr>
          <w:sz w:val="36"/>
        </w:rPr>
      </w:pPr>
      <w:r w:rsidRPr="00820538">
        <w:t xml:space="preserve">The IT Department shall rationalise the gaps between the target and baseline architectures by accounting for both technical and </w:t>
      </w:r>
      <w:r w:rsidR="00646038">
        <w:t>organisational</w:t>
      </w:r>
      <w:r w:rsidRPr="00820538">
        <w:t xml:space="preserve"> requirements and </w:t>
      </w:r>
      <w:r w:rsidR="00043908">
        <w:t>grouping</w:t>
      </w:r>
      <w:r w:rsidRPr="00820538">
        <w:t xml:space="preserve"> them into proposed projects and initiatives.</w:t>
      </w:r>
      <w:r w:rsidR="009D7836" w:rsidRPr="00D77A05">
        <w:br w:type="page"/>
      </w:r>
    </w:p>
    <w:p w14:paraId="3201DB5A"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0C48DF05"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62A075B1"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40CFEDF4"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03E87DA4"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0928A172"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76C653F9"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31907530"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0DEC847D"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45A35EEA"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277D16FE" w14:textId="77777777" w:rsidR="00D37B1C" w:rsidRPr="00D77A05" w:rsidRDefault="00D37B1C" w:rsidP="00D37B1C">
      <w:pPr>
        <w:widowControl w:val="0"/>
        <w:autoSpaceDE w:val="0"/>
        <w:autoSpaceDN w:val="0"/>
        <w:adjustRightInd w:val="0"/>
        <w:spacing w:before="120" w:after="120" w:line="300" w:lineRule="exact"/>
        <w:ind w:left="900"/>
        <w:jc w:val="both"/>
        <w:rPr>
          <w:rFonts w:asciiTheme="majorHAnsi" w:hAnsiTheme="majorHAnsi" w:cs="Sakkal Majalla"/>
        </w:rPr>
      </w:pPr>
    </w:p>
    <w:p w14:paraId="04E7DBE7" w14:textId="24DADFB8" w:rsidR="005561F8" w:rsidRPr="00D77A05" w:rsidRDefault="005561F8" w:rsidP="00820538">
      <w:pPr>
        <w:pStyle w:val="REGASectionBreak"/>
      </w:pPr>
      <w:bookmarkStart w:id="10" w:name="_Toc22662799"/>
      <w:r w:rsidRPr="00D77A05">
        <w:t xml:space="preserve">Section C – </w:t>
      </w:r>
      <w:r w:rsidR="00820538">
        <w:t>IT Project Management</w:t>
      </w:r>
      <w:bookmarkEnd w:id="10"/>
    </w:p>
    <w:p w14:paraId="4DEBE749" w14:textId="7779813A" w:rsidR="005561F8" w:rsidRPr="00D77A05" w:rsidRDefault="005561F8" w:rsidP="006238CB">
      <w:pPr>
        <w:spacing w:before="240" w:after="240"/>
        <w:rPr>
          <w:rFonts w:asciiTheme="majorHAnsi" w:eastAsiaTheme="minorEastAsia" w:hAnsiTheme="majorHAnsi" w:cs="Sakkal Majalla"/>
          <w:b/>
          <w:bCs/>
          <w:sz w:val="36"/>
          <w:szCs w:val="22"/>
          <w:lang w:val="en-ZW" w:eastAsia="en-ZW"/>
        </w:rPr>
      </w:pPr>
      <w:r w:rsidRPr="00D77A05">
        <w:rPr>
          <w:rFonts w:asciiTheme="majorHAnsi" w:hAnsiTheme="majorHAnsi" w:cs="Sakkal Majalla"/>
        </w:rPr>
        <w:br w:type="page"/>
      </w:r>
    </w:p>
    <w:p w14:paraId="494B39BA" w14:textId="77777777" w:rsidR="00820538" w:rsidRPr="00C16E57" w:rsidRDefault="00820538" w:rsidP="009D2548">
      <w:pPr>
        <w:pStyle w:val="REGA-Level1Numbering"/>
      </w:pPr>
      <w:bookmarkStart w:id="11" w:name="_Toc531789101"/>
      <w:bookmarkStart w:id="12" w:name="_Toc22662800"/>
      <w:r w:rsidRPr="00C16E57">
        <w:lastRenderedPageBreak/>
        <w:t>Project Management</w:t>
      </w:r>
      <w:bookmarkEnd w:id="11"/>
      <w:bookmarkEnd w:id="12"/>
    </w:p>
    <w:p w14:paraId="65F26EB5" w14:textId="7FC4A9E0" w:rsidR="00820538" w:rsidRPr="00C16E57" w:rsidRDefault="00820538" w:rsidP="009D2548">
      <w:pPr>
        <w:pStyle w:val="REGA-Level2Numbering-Body"/>
      </w:pPr>
      <w:bookmarkStart w:id="13" w:name="_Toc382931017"/>
      <w:bookmarkStart w:id="14" w:name="_Toc375636672"/>
      <w:bookmarkStart w:id="15" w:name="_Toc375647800"/>
      <w:bookmarkStart w:id="16" w:name="_Toc375647964"/>
      <w:r w:rsidRPr="00C16E57">
        <w:t>The IT Department shall undertake a structured approach to its project management activities</w:t>
      </w:r>
      <w:bookmarkEnd w:id="13"/>
      <w:r>
        <w:t xml:space="preserve"> </w:t>
      </w:r>
      <w:r w:rsidRPr="00C16E57">
        <w:t xml:space="preserve">and aim to deliver maximum value to its stakeholders by executing these projects in a timely manner, within the agreed budget, in adherence to </w:t>
      </w:r>
      <w:r w:rsidR="00B35CCF">
        <w:t xml:space="preserve">their </w:t>
      </w:r>
      <w:r w:rsidRPr="00C16E57">
        <w:t>quality requirements and in a risk-managed environment.</w:t>
      </w:r>
    </w:p>
    <w:p w14:paraId="208E034D" w14:textId="6BD025D1" w:rsidR="00820538" w:rsidRDefault="00820538" w:rsidP="00BC5992">
      <w:pPr>
        <w:pStyle w:val="REGA-Level2Numbering-Body"/>
      </w:pPr>
      <w:bookmarkStart w:id="17" w:name="_Toc382931018"/>
      <w:r w:rsidRPr="00C16E57">
        <w:t xml:space="preserve">Upon receipt of </w:t>
      </w:r>
      <w:r>
        <w:t>a pro</w:t>
      </w:r>
      <w:r w:rsidR="000A1BFC">
        <w:t>ject request from internal stake</w:t>
      </w:r>
      <w:r>
        <w:t xml:space="preserve">holders, the IT Department </w:t>
      </w:r>
      <w:r w:rsidRPr="00C16E57">
        <w:t xml:space="preserve">shall develop a Business Case </w:t>
      </w:r>
      <w:bookmarkEnd w:id="17"/>
      <w:r w:rsidRPr="00C16E57">
        <w:t xml:space="preserve">in order to assess the prospective project’s feasibility and alignment with the </w:t>
      </w:r>
      <w:r w:rsidR="007649F4">
        <w:t>Authority</w:t>
      </w:r>
      <w:r w:rsidRPr="00C16E57">
        <w:t>’s strategy and submit for approval</w:t>
      </w:r>
      <w:r w:rsidR="003E284C">
        <w:t xml:space="preserve"> as per the DoA</w:t>
      </w:r>
      <w:r w:rsidR="00BC5992">
        <w:t xml:space="preserve"> in coordination with the Project Management Office (“PMO”)</w:t>
      </w:r>
      <w:r w:rsidRPr="00C16E57">
        <w:t xml:space="preserve">. </w:t>
      </w:r>
    </w:p>
    <w:p w14:paraId="2B47BC29" w14:textId="54AB0949" w:rsidR="00D77CD8" w:rsidRDefault="00D77CD8" w:rsidP="00D77CD8">
      <w:pPr>
        <w:pStyle w:val="REGA-Level2Numbering-Body"/>
      </w:pPr>
      <w:r>
        <w:t>The IT Department shall upload the project information/requirements on the relevant project management module in coordination with the PMO after obtaining the necessary approvals on the Business Case.</w:t>
      </w:r>
    </w:p>
    <w:p w14:paraId="40900DDC" w14:textId="78AD7156" w:rsidR="00D77CD8" w:rsidRPr="00C16E57" w:rsidRDefault="00D77CD8" w:rsidP="001207C2">
      <w:pPr>
        <w:pStyle w:val="REGA-Level2Numbering-Body"/>
      </w:pPr>
      <w:r>
        <w:t xml:space="preserve">The </w:t>
      </w:r>
      <w:r w:rsidR="003C0B1C">
        <w:t>ITGM</w:t>
      </w:r>
      <w:r>
        <w:t xml:space="preserve"> shall assign a Project </w:t>
      </w:r>
      <w:r w:rsidR="001207C2">
        <w:t>Manager</w:t>
      </w:r>
      <w:r>
        <w:t xml:space="preserve"> from within the IT department.</w:t>
      </w:r>
    </w:p>
    <w:p w14:paraId="032169E2" w14:textId="3787D081" w:rsidR="00820538" w:rsidRPr="00C16E57" w:rsidRDefault="00820538" w:rsidP="00D77CD8">
      <w:pPr>
        <w:pStyle w:val="REGA-Level2Numbering-Body"/>
      </w:pPr>
      <w:bookmarkStart w:id="18" w:name="_Toc382931019"/>
      <w:r w:rsidRPr="00C16E57">
        <w:t>The IT Department shall develop a Project Charter, which may include the following:</w:t>
      </w:r>
      <w:bookmarkEnd w:id="18"/>
    </w:p>
    <w:p w14:paraId="33E7AC77" w14:textId="3F793B89" w:rsidR="00820538" w:rsidRPr="00820538" w:rsidRDefault="00820538" w:rsidP="00A77538">
      <w:pPr>
        <w:pStyle w:val="REGA-Level2Numbering-Body"/>
        <w:numPr>
          <w:ilvl w:val="2"/>
          <w:numId w:val="15"/>
        </w:numPr>
      </w:pPr>
      <w:r w:rsidRPr="00C16E57">
        <w:t xml:space="preserve">Project </w:t>
      </w:r>
      <w:r w:rsidRPr="00820538">
        <w:t xml:space="preserve">Justifications and </w:t>
      </w:r>
      <w:r w:rsidR="003E284C">
        <w:t>Organisational</w:t>
      </w:r>
      <w:r w:rsidRPr="00820538">
        <w:t xml:space="preserve"> Requirements (including a description); </w:t>
      </w:r>
    </w:p>
    <w:p w14:paraId="59D00EE6" w14:textId="77777777" w:rsidR="00820538" w:rsidRPr="00820538" w:rsidRDefault="00820538" w:rsidP="00A77538">
      <w:pPr>
        <w:pStyle w:val="REGA-Level2Numbering-Body"/>
        <w:numPr>
          <w:ilvl w:val="2"/>
          <w:numId w:val="15"/>
        </w:numPr>
      </w:pPr>
      <w:bookmarkStart w:id="19" w:name="_Toc382931021"/>
      <w:r w:rsidRPr="00820538">
        <w:t>Establishment of clear and achievable objectives</w:t>
      </w:r>
      <w:bookmarkEnd w:id="19"/>
      <w:r w:rsidRPr="00820538">
        <w:t>, with the defined delivery approach;</w:t>
      </w:r>
    </w:p>
    <w:p w14:paraId="1DD86AD8" w14:textId="77777777" w:rsidR="00820538" w:rsidRPr="00820538" w:rsidRDefault="00820538" w:rsidP="00A77538">
      <w:pPr>
        <w:pStyle w:val="REGA-Level2Numbering-Body"/>
        <w:numPr>
          <w:ilvl w:val="2"/>
          <w:numId w:val="15"/>
        </w:numPr>
      </w:pPr>
      <w:bookmarkStart w:id="20" w:name="_Toc382931022"/>
      <w:r w:rsidRPr="00820538">
        <w:t xml:space="preserve">Balancing the competing demands of scope, time, cost, quality and </w:t>
      </w:r>
      <w:bookmarkEnd w:id="20"/>
      <w:r w:rsidRPr="00820538">
        <w:t>risk; and</w:t>
      </w:r>
    </w:p>
    <w:p w14:paraId="1287996B" w14:textId="77777777" w:rsidR="00820538" w:rsidRPr="00C16E57" w:rsidRDefault="00820538" w:rsidP="00A77538">
      <w:pPr>
        <w:pStyle w:val="REGA-Level2Numbering-Body"/>
        <w:numPr>
          <w:ilvl w:val="2"/>
          <w:numId w:val="15"/>
        </w:numPr>
      </w:pPr>
      <w:bookmarkStart w:id="21" w:name="_Toc382931023"/>
      <w:r w:rsidRPr="00820538">
        <w:t>Adapting the</w:t>
      </w:r>
      <w:r w:rsidRPr="00C16E57">
        <w:t xml:space="preserve"> specifications, plans, and approach the different concerns and exceptions of the various stakeholders.</w:t>
      </w:r>
      <w:bookmarkEnd w:id="21"/>
    </w:p>
    <w:p w14:paraId="77155324" w14:textId="4A92AAD0" w:rsidR="00820538" w:rsidRPr="00C16E57" w:rsidRDefault="00820538" w:rsidP="001207C2">
      <w:pPr>
        <w:pStyle w:val="REGA-Level2Numbering-Body"/>
      </w:pPr>
      <w:r w:rsidRPr="00C16E57">
        <w:t>The IT Department may establish an appropriate Project Steering Committee</w:t>
      </w:r>
      <w:r w:rsidR="001207C2">
        <w:t>, in coordination with the PMO,</w:t>
      </w:r>
      <w:r w:rsidRPr="00C16E57">
        <w:t xml:space="preserve"> for its projects once the Project Charter has been approved. The Project Steering Committee shall hold ultimate authority and accountability for the effective governance of a project. </w:t>
      </w:r>
    </w:p>
    <w:p w14:paraId="082391E7" w14:textId="72ACCD25" w:rsidR="00820538" w:rsidRDefault="00820538" w:rsidP="001207C2">
      <w:pPr>
        <w:pStyle w:val="REGA-Level2Numbering-Body"/>
      </w:pPr>
      <w:bookmarkStart w:id="22" w:name="_Toc382931024"/>
      <w:r w:rsidRPr="00C16E57">
        <w:t xml:space="preserve">The designated Project </w:t>
      </w:r>
      <w:r w:rsidR="001207C2">
        <w:t>Manager</w:t>
      </w:r>
      <w:r w:rsidRPr="00C16E57">
        <w:t xml:space="preserve"> shall be responsible for the development of a Project Plan and for other parameters such as the following - budget, quality, risk, timelines, execution and ensuring all relevant information is available to the Project Steering Committee. </w:t>
      </w:r>
    </w:p>
    <w:p w14:paraId="0ABBF2DC" w14:textId="2CB1C4CF" w:rsidR="009005D7" w:rsidRPr="00C16E57" w:rsidRDefault="009005D7" w:rsidP="004B2638">
      <w:pPr>
        <w:pStyle w:val="REGA-Level2Numbering-Body"/>
      </w:pPr>
      <w:r>
        <w:t xml:space="preserve">The Project Manager shall be responsible of and ensure that the project being undertaken is correctly logged and </w:t>
      </w:r>
      <w:r w:rsidR="000F59CA">
        <w:t>tracked</w:t>
      </w:r>
      <w:r>
        <w:t xml:space="preserve"> using the EPM system</w:t>
      </w:r>
      <w:r w:rsidR="004B2638">
        <w:t>, in coordination with the PMO,</w:t>
      </w:r>
      <w:r w:rsidR="000F59CA" w:rsidRPr="000F59CA">
        <w:t xml:space="preserve"> </w:t>
      </w:r>
      <w:r w:rsidR="000F59CA">
        <w:t xml:space="preserve">in order to </w:t>
      </w:r>
      <w:r w:rsidR="000F59CA" w:rsidRPr="000F59CA">
        <w:t xml:space="preserve">ensure </w:t>
      </w:r>
      <w:r w:rsidR="000F59CA">
        <w:t xml:space="preserve">that the Authority’s </w:t>
      </w:r>
      <w:r w:rsidR="000F59CA" w:rsidRPr="000F59CA">
        <w:t xml:space="preserve">strategic </w:t>
      </w:r>
      <w:r w:rsidR="000F59CA">
        <w:t xml:space="preserve">and </w:t>
      </w:r>
      <w:r w:rsidR="004B2638">
        <w:t xml:space="preserve">organisational </w:t>
      </w:r>
      <w:r w:rsidR="000F59CA" w:rsidRPr="000F59CA">
        <w:t xml:space="preserve">objectives </w:t>
      </w:r>
      <w:r w:rsidR="000F59CA">
        <w:t xml:space="preserve">are </w:t>
      </w:r>
      <w:r w:rsidR="000F59CA" w:rsidRPr="000F59CA">
        <w:t>a</w:t>
      </w:r>
      <w:r w:rsidR="000F59CA">
        <w:t>ligned.</w:t>
      </w:r>
    </w:p>
    <w:p w14:paraId="57A10E47" w14:textId="50FF09FD" w:rsidR="00820538" w:rsidRDefault="004B2638" w:rsidP="009D2548">
      <w:pPr>
        <w:pStyle w:val="REGA-Level2Numbering-Body"/>
      </w:pPr>
      <w:r>
        <w:t xml:space="preserve">The </w:t>
      </w:r>
      <w:r w:rsidR="00820538" w:rsidRPr="00C16E57">
        <w:t>Project scope and success criteria shall be established at the beginning of each project and the Project Manager shall track against the success criteria for the duration of the project until final sign-off by relevant approval authorities.</w:t>
      </w:r>
    </w:p>
    <w:p w14:paraId="17B78BFF" w14:textId="13297B72" w:rsidR="00820538" w:rsidRPr="00C16E57" w:rsidRDefault="00820538" w:rsidP="009D2548">
      <w:pPr>
        <w:pStyle w:val="REGA-Level2Numbering-Body"/>
      </w:pPr>
      <w:r w:rsidRPr="00C16E57">
        <w:t>The designated Project Manager shall lead and manage the execution of all project related deliverables. The project management approach may follow industry recognised methodologies/ standards. The projects shall be monitored on re</w:t>
      </w:r>
      <w:r>
        <w:t xml:space="preserve">gular basis by the IT </w:t>
      </w:r>
      <w:r>
        <w:lastRenderedPageBreak/>
        <w:t>Department</w:t>
      </w:r>
      <w:r w:rsidRPr="00C16E57">
        <w:t>/ Project Steering Committee for the accomplishment of desired results and any possible variances.</w:t>
      </w:r>
      <w:bookmarkEnd w:id="14"/>
      <w:bookmarkEnd w:id="15"/>
      <w:bookmarkEnd w:id="16"/>
      <w:bookmarkEnd w:id="22"/>
      <w:r w:rsidRPr="00C16E57">
        <w:t xml:space="preserve"> </w:t>
      </w:r>
    </w:p>
    <w:p w14:paraId="7782868E" w14:textId="6A043D76" w:rsidR="00820538" w:rsidRPr="00C16E57" w:rsidRDefault="00820538" w:rsidP="00AD0FC7">
      <w:pPr>
        <w:pStyle w:val="REGA-Level2Numbering-Body"/>
      </w:pPr>
      <w:r w:rsidRPr="00C16E57">
        <w:t xml:space="preserve">The Project Manager shall refer to the </w:t>
      </w:r>
      <w:r w:rsidR="007649F4">
        <w:t>Authority</w:t>
      </w:r>
      <w:r w:rsidRPr="00C16E57">
        <w:t xml:space="preserve">’s </w:t>
      </w:r>
      <w:r w:rsidR="003C0B1C">
        <w:t>Procurement &amp; Contracts</w:t>
      </w:r>
      <w:r w:rsidR="00AD0FC7">
        <w:t xml:space="preserve"> &amp; Contracts</w:t>
      </w:r>
      <w:r w:rsidRPr="00C16E57">
        <w:t xml:space="preserve"> </w:t>
      </w:r>
      <w:r>
        <w:t>P</w:t>
      </w:r>
      <w:r w:rsidR="009975DA">
        <w:t>olicy for all project-</w:t>
      </w:r>
      <w:r w:rsidRPr="00C16E57">
        <w:t xml:space="preserve">related </w:t>
      </w:r>
      <w:r w:rsidR="003C0B1C">
        <w:t>Procurement &amp; Contracts</w:t>
      </w:r>
      <w:r w:rsidRPr="00C16E57">
        <w:t xml:space="preserve"> activities.</w:t>
      </w:r>
    </w:p>
    <w:p w14:paraId="6570FC61" w14:textId="21D1AE9F" w:rsidR="00820538" w:rsidRPr="00C16E57" w:rsidRDefault="00820538" w:rsidP="009D2548">
      <w:pPr>
        <w:pStyle w:val="REGA-Level2Numbering-Body"/>
      </w:pPr>
      <w:r w:rsidRPr="00C16E57">
        <w:t>The designated Project Manager shall ensure timely and periodic reporting to relevant stakeholders, which would provide an accurate view of progress made thus far. All communication shall be as per a pre-established communication plan fo</w:t>
      </w:r>
      <w:r w:rsidR="00060877">
        <w:t>r project milestones reporting.</w:t>
      </w:r>
    </w:p>
    <w:p w14:paraId="3A8F0CC0" w14:textId="20F510C7" w:rsidR="00820538" w:rsidRPr="00C16E57" w:rsidRDefault="009975DA" w:rsidP="00B36F1C">
      <w:pPr>
        <w:pStyle w:val="REGA-Level2Numbering-Body"/>
      </w:pPr>
      <w:r>
        <w:t>All project-</w:t>
      </w:r>
      <w:r w:rsidR="00820538" w:rsidRPr="00C16E57">
        <w:t>related deliverables require approval from the relevant approval authorities and</w:t>
      </w:r>
      <w:r w:rsidR="00B36F1C">
        <w:t xml:space="preserve"> all deliverables shall undergo</w:t>
      </w:r>
      <w:r w:rsidR="00820538" w:rsidRPr="00C16E57">
        <w:t xml:space="preserve"> user acceptance testing, if applicable.</w:t>
      </w:r>
    </w:p>
    <w:p w14:paraId="1CE8F0BA" w14:textId="54331486" w:rsidR="00820538" w:rsidRPr="00C16E57" w:rsidRDefault="00820538" w:rsidP="00060877">
      <w:pPr>
        <w:pStyle w:val="REGA-Level2Numbering-Body"/>
      </w:pPr>
      <w:r w:rsidRPr="00C16E57">
        <w:t>The Project Manager shall escalate any exceptions/ deviations relating to the project with the Project Steering Committee/ User for their inputs and resolution.</w:t>
      </w:r>
    </w:p>
    <w:p w14:paraId="2F67D448" w14:textId="77777777" w:rsidR="00820538" w:rsidRDefault="00820538" w:rsidP="009D2548">
      <w:pPr>
        <w:pStyle w:val="REGA-Level2Numbering-Body"/>
      </w:pPr>
      <w:r w:rsidRPr="00C16E57">
        <w:t>All project risks shall be documented to include both a de</w:t>
      </w:r>
      <w:r>
        <w:t>scription of the risk (categoris</w:t>
      </w:r>
      <w:r w:rsidRPr="00C16E57">
        <w:t xml:space="preserve">ed as per probability and impact) and documented responses and actions taken to mitigate such risks. </w:t>
      </w:r>
    </w:p>
    <w:p w14:paraId="7E83B025" w14:textId="77777777" w:rsidR="00820538" w:rsidRPr="004C5546" w:rsidRDefault="00820538" w:rsidP="009D2548">
      <w:pPr>
        <w:pStyle w:val="REGA-Level1Numbering"/>
      </w:pPr>
      <w:bookmarkStart w:id="23" w:name="_Toc531789102"/>
      <w:bookmarkStart w:id="24" w:name="_Toc22662801"/>
      <w:r w:rsidRPr="004C5546">
        <w:t>Release and Deployment Management</w:t>
      </w:r>
      <w:bookmarkEnd w:id="23"/>
      <w:bookmarkEnd w:id="24"/>
    </w:p>
    <w:p w14:paraId="1D097979" w14:textId="77777777" w:rsidR="00820538" w:rsidRPr="00AB29DD" w:rsidRDefault="00820538" w:rsidP="009D2548">
      <w:pPr>
        <w:pStyle w:val="REGA-Level2Numbering-Body"/>
      </w:pPr>
      <w:bookmarkStart w:id="25" w:name="_Toc382931129"/>
      <w:r w:rsidRPr="00AB29DD">
        <w:t>The implementation plan of upcoming releases shall be based on the project plan.</w:t>
      </w:r>
      <w:bookmarkEnd w:id="25"/>
    </w:p>
    <w:p w14:paraId="0F85DE84" w14:textId="4BE76304" w:rsidR="00820538" w:rsidRPr="00AB29DD" w:rsidRDefault="00820538" w:rsidP="009D2548">
      <w:pPr>
        <w:pStyle w:val="REGA-Level2Numbering-Body"/>
      </w:pPr>
      <w:bookmarkStart w:id="26" w:name="_Toc382931130"/>
      <w:r w:rsidRPr="00AB29DD">
        <w:t>The release plan</w:t>
      </w:r>
      <w:r w:rsidR="00EC5B0D">
        <w:t xml:space="preserve"> for all REGA-related technology projects</w:t>
      </w:r>
      <w:r w:rsidRPr="00AB29DD">
        <w:t xml:space="preserve"> shall be approved by </w:t>
      </w:r>
      <w:r>
        <w:t xml:space="preserve">the </w:t>
      </w:r>
      <w:r w:rsidR="003C0B1C">
        <w:t>ITGM</w:t>
      </w:r>
      <w:r w:rsidRPr="00AB29DD">
        <w:t>.</w:t>
      </w:r>
      <w:bookmarkEnd w:id="26"/>
    </w:p>
    <w:p w14:paraId="6BA78E80" w14:textId="77777777" w:rsidR="00820538" w:rsidRDefault="00820538" w:rsidP="009D2548">
      <w:pPr>
        <w:pStyle w:val="REGA-Level2Numbering-Body"/>
      </w:pPr>
      <w:bookmarkStart w:id="27" w:name="_Toc382931131"/>
      <w:r w:rsidRPr="00AB29DD">
        <w:t xml:space="preserve">Releases </w:t>
      </w:r>
      <w:r>
        <w:t>shall</w:t>
      </w:r>
      <w:r w:rsidRPr="00AB29DD">
        <w:t xml:space="preserve"> be deployed only after the requisite User Acceptance Testing (UAT) is conducted.</w:t>
      </w:r>
      <w:bookmarkEnd w:id="27"/>
    </w:p>
    <w:p w14:paraId="4EEA6B23" w14:textId="0C0C5453" w:rsidR="00657E0A" w:rsidRDefault="00820538" w:rsidP="009975DA">
      <w:pPr>
        <w:spacing w:line="259" w:lineRule="auto"/>
        <w:rPr>
          <w:rFonts w:ascii="Verdana" w:eastAsiaTheme="minorEastAsia" w:hAnsi="Verdana" w:cs="Times New Roman"/>
          <w:szCs w:val="22"/>
          <w:lang w:val="en-ZW" w:eastAsia="en-ZW"/>
        </w:rPr>
      </w:pPr>
      <w:r>
        <w:rPr>
          <w:rFonts w:ascii="Verdana" w:eastAsiaTheme="minorEastAsia" w:hAnsi="Verdana" w:cs="Times New Roman"/>
          <w:szCs w:val="22"/>
          <w:lang w:val="en-ZW" w:eastAsia="en-ZW"/>
        </w:rPr>
        <w:br w:type="page"/>
      </w:r>
    </w:p>
    <w:p w14:paraId="1C97164A"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6B3EDC83"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659E804E"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0CAD0DC6"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65F62BCF"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2FFB9DF6"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62E7A036"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6AFA1A25"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17C9F82D"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3A429E34"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28BC1226"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52110CCD" w14:textId="41BE8178" w:rsidR="00657E0A" w:rsidRPr="00D77A05" w:rsidRDefault="00657E0A" w:rsidP="00657E0A">
      <w:pPr>
        <w:pStyle w:val="REGASectionBreak"/>
      </w:pPr>
      <w:bookmarkStart w:id="28" w:name="_Toc22662802"/>
      <w:r w:rsidRPr="00D77A05">
        <w:t xml:space="preserve">Section </w:t>
      </w:r>
      <w:r>
        <w:t>D</w:t>
      </w:r>
      <w:r w:rsidRPr="00D77A05">
        <w:t xml:space="preserve"> – </w:t>
      </w:r>
      <w:r>
        <w:t>IT Asset Management</w:t>
      </w:r>
      <w:bookmarkEnd w:id="28"/>
    </w:p>
    <w:p w14:paraId="7324FBDF" w14:textId="77777777" w:rsidR="00657E0A" w:rsidRPr="00D77A05" w:rsidRDefault="00657E0A" w:rsidP="00657E0A">
      <w:pPr>
        <w:spacing w:before="240" w:after="240"/>
        <w:rPr>
          <w:rFonts w:asciiTheme="majorHAnsi" w:eastAsiaTheme="minorEastAsia" w:hAnsiTheme="majorHAnsi" w:cs="Sakkal Majalla"/>
          <w:b/>
          <w:bCs/>
          <w:sz w:val="36"/>
          <w:szCs w:val="22"/>
          <w:lang w:val="en-ZW" w:eastAsia="en-ZW"/>
        </w:rPr>
      </w:pPr>
      <w:r w:rsidRPr="00D77A05">
        <w:rPr>
          <w:rFonts w:asciiTheme="majorHAnsi" w:hAnsiTheme="majorHAnsi" w:cs="Sakkal Majalla"/>
        </w:rPr>
        <w:br w:type="page"/>
      </w:r>
    </w:p>
    <w:p w14:paraId="0328C89E" w14:textId="77777777" w:rsidR="00657E0A" w:rsidRPr="00202697" w:rsidRDefault="00657E0A" w:rsidP="009D2548">
      <w:pPr>
        <w:pStyle w:val="REGA-Level1Numbering"/>
      </w:pPr>
      <w:bookmarkStart w:id="29" w:name="_Toc531789104"/>
      <w:bookmarkStart w:id="30" w:name="_Toc22662803"/>
      <w:r w:rsidRPr="00202697">
        <w:lastRenderedPageBreak/>
        <w:t>Purchase of Assets</w:t>
      </w:r>
      <w:bookmarkEnd w:id="29"/>
      <w:bookmarkEnd w:id="30"/>
    </w:p>
    <w:p w14:paraId="4EA51A2F" w14:textId="5514B642" w:rsidR="00657E0A" w:rsidRPr="002D2640" w:rsidRDefault="00657E0A" w:rsidP="003C0B1C">
      <w:pPr>
        <w:pStyle w:val="REGA-Level2Numbering-Body"/>
      </w:pPr>
      <w:r w:rsidRPr="002D2640">
        <w:t xml:space="preserve">All </w:t>
      </w:r>
      <w:r w:rsidR="003C0B1C">
        <w:t>Procurement &amp; Contracts</w:t>
      </w:r>
      <w:r w:rsidRPr="002D2640">
        <w:t xml:space="preserve"> of hardware and software shall be done as per </w:t>
      </w:r>
      <w:r>
        <w:t xml:space="preserve">the </w:t>
      </w:r>
      <w:r w:rsidR="007649F4">
        <w:t>Authority</w:t>
      </w:r>
      <w:r>
        <w:t xml:space="preserve">’s </w:t>
      </w:r>
      <w:r w:rsidR="003C0B1C">
        <w:t>Procurement &amp; Contracts</w:t>
      </w:r>
      <w:r w:rsidRPr="002D2640">
        <w:t xml:space="preserve"> Policy</w:t>
      </w:r>
      <w:r w:rsidR="0015477D">
        <w:t xml:space="preserve"> after obtaining the necessary approvals as per the DoA</w:t>
      </w:r>
      <w:r w:rsidRPr="002D2640">
        <w:t>.</w:t>
      </w:r>
    </w:p>
    <w:p w14:paraId="6F5896AC" w14:textId="00CA287A" w:rsidR="00657E0A" w:rsidRDefault="00657E0A" w:rsidP="009D2548">
      <w:pPr>
        <w:pStyle w:val="REGA-Level2Numbering-Body"/>
      </w:pPr>
      <w:r w:rsidRPr="002D2640">
        <w:t xml:space="preserve">Compatibility of hardware components with </w:t>
      </w:r>
      <w:r>
        <w:t xml:space="preserve">the </w:t>
      </w:r>
      <w:r w:rsidR="007649F4">
        <w:t>Authority</w:t>
      </w:r>
      <w:r w:rsidRPr="002D2640">
        <w:t>’s systems shall be checked prior to purchase.</w:t>
      </w:r>
    </w:p>
    <w:p w14:paraId="75B95372" w14:textId="77777777" w:rsidR="00657E0A" w:rsidRPr="00202697" w:rsidRDefault="00657E0A" w:rsidP="009D2548">
      <w:pPr>
        <w:pStyle w:val="REGA-Level1Numbering"/>
      </w:pPr>
      <w:bookmarkStart w:id="31" w:name="_Toc531789105"/>
      <w:bookmarkStart w:id="32" w:name="_Toc22662804"/>
      <w:r w:rsidRPr="00202697">
        <w:t>Hardware Asset Management</w:t>
      </w:r>
      <w:bookmarkEnd w:id="31"/>
      <w:bookmarkEnd w:id="32"/>
    </w:p>
    <w:p w14:paraId="61C328C2" w14:textId="3A3CF273" w:rsidR="00657E0A" w:rsidRPr="002D2640" w:rsidRDefault="00657E0A" w:rsidP="0041139D">
      <w:pPr>
        <w:pStyle w:val="REGA-Level2Numbering-Body"/>
      </w:pPr>
      <w:r>
        <w:rPr>
          <w:lang w:val="en-GB"/>
        </w:rPr>
        <w:t>The IT Department</w:t>
      </w:r>
      <w:r w:rsidRPr="002D2640">
        <w:t xml:space="preserve"> shall maintain an Asset register, which includes comprehensive details about all </w:t>
      </w:r>
      <w:r w:rsidR="003C0B1C">
        <w:t xml:space="preserve">IT </w:t>
      </w:r>
      <w:r w:rsidRPr="002D2640">
        <w:t>assets. The information may include the following - date of purchase, date of use, cost of the item, specification</w:t>
      </w:r>
      <w:r w:rsidR="0041139D">
        <w:t xml:space="preserve"> and</w:t>
      </w:r>
      <w:r w:rsidRPr="002D2640">
        <w:t xml:space="preserve"> useful life. The Asset register </w:t>
      </w:r>
      <w:r>
        <w:t>shall</w:t>
      </w:r>
      <w:r w:rsidRPr="002D2640">
        <w:t xml:space="preserve"> capture information on owners assigned for all important assets to provide appropriate protection. </w:t>
      </w:r>
    </w:p>
    <w:p w14:paraId="64E3EDA4" w14:textId="43CDA7D8" w:rsidR="00657E0A" w:rsidRPr="002D2640" w:rsidRDefault="00657E0A" w:rsidP="009D2548">
      <w:pPr>
        <w:pStyle w:val="REGA-Level2Numbering-Body"/>
      </w:pPr>
      <w:r>
        <w:t>The IT Department</w:t>
      </w:r>
      <w:r w:rsidRPr="002D2640">
        <w:t xml:space="preserve"> shall ensure that all information assets are classified and handled on the basis of its value, legal requirement, sensitivity and criticality to the </w:t>
      </w:r>
      <w:r w:rsidR="007649F4">
        <w:t>Authority</w:t>
      </w:r>
      <w:r w:rsidRPr="002D2640">
        <w:t>.</w:t>
      </w:r>
    </w:p>
    <w:p w14:paraId="1720A8BD" w14:textId="77777777" w:rsidR="00657E0A" w:rsidRPr="00A44A19" w:rsidRDefault="00657E0A" w:rsidP="009D2548">
      <w:pPr>
        <w:pStyle w:val="REGA-Level2Numbering-Body"/>
      </w:pPr>
      <w:r w:rsidRPr="00A44A19">
        <w:t>All assets shall be covered under an Annual Maintenance Contract (AMC) with the respective vendors to provide support and the IT Department shall evaluate their performance on a regular basis.</w:t>
      </w:r>
    </w:p>
    <w:p w14:paraId="2C6987D0" w14:textId="3360BC11" w:rsidR="00657E0A" w:rsidRPr="00A44A19" w:rsidRDefault="00657E0A" w:rsidP="006623AE">
      <w:pPr>
        <w:pStyle w:val="REGA-Level2Numbering-Body"/>
        <w:keepNext/>
        <w:keepLines/>
      </w:pPr>
      <w:r w:rsidRPr="00A44A19">
        <w:t xml:space="preserve">The following documentation may </w:t>
      </w:r>
      <w:r w:rsidR="00C81ACB">
        <w:t>be maintained for managing the h</w:t>
      </w:r>
      <w:r w:rsidRPr="00A44A19">
        <w:t>ardware assets:</w:t>
      </w:r>
    </w:p>
    <w:p w14:paraId="678BF08E" w14:textId="77777777" w:rsidR="00657E0A" w:rsidRPr="00A44A19" w:rsidRDefault="00657E0A" w:rsidP="00A77538">
      <w:pPr>
        <w:pStyle w:val="REGA-Level2Numbering-Body"/>
        <w:numPr>
          <w:ilvl w:val="2"/>
          <w:numId w:val="16"/>
        </w:numPr>
      </w:pPr>
      <w:r w:rsidRPr="00A44A19">
        <w:t>System start-up and shut-down procedures;</w:t>
      </w:r>
    </w:p>
    <w:p w14:paraId="7E98680D" w14:textId="77777777" w:rsidR="00657E0A" w:rsidRPr="00A44A19" w:rsidRDefault="00657E0A" w:rsidP="00A77538">
      <w:pPr>
        <w:pStyle w:val="REGA-Level2Numbering-Body"/>
        <w:numPr>
          <w:ilvl w:val="2"/>
          <w:numId w:val="16"/>
        </w:numPr>
      </w:pPr>
      <w:r w:rsidRPr="00A44A19">
        <w:t>Back-up of information and equipment maintenance;</w:t>
      </w:r>
    </w:p>
    <w:p w14:paraId="37DCAD37" w14:textId="77777777" w:rsidR="00657E0A" w:rsidRPr="00A44A19" w:rsidRDefault="00657E0A" w:rsidP="00A77538">
      <w:pPr>
        <w:pStyle w:val="REGA-Level2Numbering-Body"/>
        <w:numPr>
          <w:ilvl w:val="2"/>
          <w:numId w:val="16"/>
        </w:numPr>
      </w:pPr>
      <w:r w:rsidRPr="00A44A19">
        <w:t>Processing and handling of information;</w:t>
      </w:r>
    </w:p>
    <w:p w14:paraId="27EDDF70" w14:textId="77777777" w:rsidR="00657E0A" w:rsidRPr="00A44A19" w:rsidRDefault="00657E0A" w:rsidP="00A77538">
      <w:pPr>
        <w:pStyle w:val="REGA-Level2Numbering-Body"/>
        <w:numPr>
          <w:ilvl w:val="2"/>
          <w:numId w:val="16"/>
        </w:numPr>
      </w:pPr>
      <w:r w:rsidRPr="00A44A19">
        <w:t>Scheduling requirements, including interdependencies with other systems, earliest job start and latest job completion times;</w:t>
      </w:r>
    </w:p>
    <w:p w14:paraId="6BA197F6" w14:textId="77777777" w:rsidR="00657E0A" w:rsidRPr="001D3F7A" w:rsidRDefault="00657E0A" w:rsidP="00A77538">
      <w:pPr>
        <w:pStyle w:val="REGA-Level2Numbering-Body"/>
        <w:numPr>
          <w:ilvl w:val="2"/>
          <w:numId w:val="16"/>
        </w:numPr>
      </w:pPr>
      <w:r w:rsidRPr="00A44A19">
        <w:t>Instructions for handling errors or other exceptional conditions, which might arise during job execution, including restrictions on the use of system utilities;</w:t>
      </w:r>
    </w:p>
    <w:p w14:paraId="314FB520" w14:textId="77777777" w:rsidR="00657E0A" w:rsidRPr="00A44A19" w:rsidRDefault="00657E0A" w:rsidP="00A77538">
      <w:pPr>
        <w:pStyle w:val="REGA-Level2Numbering-Body"/>
        <w:numPr>
          <w:ilvl w:val="2"/>
          <w:numId w:val="16"/>
        </w:numPr>
      </w:pPr>
      <w:r w:rsidRPr="00A44A19">
        <w:t>Support contacts in the event of unexpected operational or technical difficulties;</w:t>
      </w:r>
    </w:p>
    <w:p w14:paraId="59E450BC" w14:textId="77777777" w:rsidR="00657E0A" w:rsidRPr="00A44A19" w:rsidRDefault="00657E0A" w:rsidP="00A77538">
      <w:pPr>
        <w:pStyle w:val="REGA-Level2Numbering-Body"/>
        <w:numPr>
          <w:ilvl w:val="2"/>
          <w:numId w:val="16"/>
        </w:numPr>
      </w:pPr>
      <w:r w:rsidRPr="00A44A19">
        <w:t>Special output handling instructions, such as the use of special stationery or the management of confidential output, including procedures for secure disposal of output from failed jobs;</w:t>
      </w:r>
    </w:p>
    <w:p w14:paraId="26FA1A69" w14:textId="77777777" w:rsidR="00657E0A" w:rsidRPr="00A44A19" w:rsidRDefault="00657E0A" w:rsidP="00A77538">
      <w:pPr>
        <w:pStyle w:val="REGA-Level2Numbering-Body"/>
        <w:numPr>
          <w:ilvl w:val="2"/>
          <w:numId w:val="16"/>
        </w:numPr>
      </w:pPr>
      <w:r w:rsidRPr="00A44A19">
        <w:t>System restart and recovery procedures for use in the event of system failure; and</w:t>
      </w:r>
    </w:p>
    <w:p w14:paraId="63D3E703" w14:textId="77777777" w:rsidR="00657E0A" w:rsidRPr="00A44A19" w:rsidRDefault="00657E0A" w:rsidP="00A77538">
      <w:pPr>
        <w:pStyle w:val="REGA-Level2Numbering-Body"/>
        <w:numPr>
          <w:ilvl w:val="2"/>
          <w:numId w:val="16"/>
        </w:numPr>
      </w:pPr>
      <w:r w:rsidRPr="00A44A19">
        <w:t>Computer room and mail handling management and safety.</w:t>
      </w:r>
    </w:p>
    <w:p w14:paraId="26014D08" w14:textId="77777777" w:rsidR="000950D2" w:rsidRDefault="000950D2">
      <w:pPr>
        <w:spacing w:line="259" w:lineRule="auto"/>
      </w:pPr>
      <w:r>
        <w:br w:type="page"/>
      </w:r>
    </w:p>
    <w:p w14:paraId="1C464BE5" w14:textId="77777777" w:rsidR="00657E0A" w:rsidRPr="00C16E57" w:rsidRDefault="00657E0A" w:rsidP="009D2548">
      <w:pPr>
        <w:pStyle w:val="REGA-Level1Numbering"/>
      </w:pPr>
      <w:bookmarkStart w:id="33" w:name="_Toc531789106"/>
      <w:bookmarkStart w:id="34" w:name="_Toc22662805"/>
      <w:r>
        <w:lastRenderedPageBreak/>
        <w:t>Software Acquisition and Management</w:t>
      </w:r>
      <w:bookmarkEnd w:id="33"/>
      <w:bookmarkEnd w:id="34"/>
    </w:p>
    <w:p w14:paraId="4FDA62FD" w14:textId="77777777" w:rsidR="00657E0A" w:rsidRPr="00A44A19" w:rsidRDefault="00657E0A" w:rsidP="009D2548">
      <w:pPr>
        <w:pStyle w:val="REGA-Level2Numbering-Body"/>
      </w:pPr>
      <w:r>
        <w:t>The IT Department</w:t>
      </w:r>
      <w:r w:rsidRPr="00A44A19">
        <w:t xml:space="preserve"> </w:t>
      </w:r>
      <w:r>
        <w:t>shall</w:t>
      </w:r>
      <w:r w:rsidRPr="00A44A19">
        <w:t xml:space="preserve"> take into account the following key considerations while procuring Software:</w:t>
      </w:r>
    </w:p>
    <w:p w14:paraId="081452BD" w14:textId="01DAF17A" w:rsidR="00657E0A" w:rsidRPr="00A44A19" w:rsidRDefault="00657E0A" w:rsidP="00A77538">
      <w:pPr>
        <w:pStyle w:val="REGA-Level2Numbering-Body"/>
        <w:numPr>
          <w:ilvl w:val="2"/>
          <w:numId w:val="17"/>
        </w:numPr>
      </w:pPr>
      <w:r w:rsidRPr="00A44A19">
        <w:t>All purchases s</w:t>
      </w:r>
      <w:r>
        <w:t>hall</w:t>
      </w:r>
      <w:r w:rsidRPr="00A44A19">
        <w:t xml:space="preserve"> be done as per the </w:t>
      </w:r>
      <w:r w:rsidR="007649F4">
        <w:t>Authority</w:t>
      </w:r>
      <w:r>
        <w:t>’s</w:t>
      </w:r>
      <w:r w:rsidRPr="00A44A19">
        <w:t xml:space="preserve"> </w:t>
      </w:r>
      <w:r w:rsidR="003C0B1C">
        <w:t>Procurement &amp; Contracts</w:t>
      </w:r>
      <w:r w:rsidR="003D7C7F">
        <w:t xml:space="preserve"> Policy; and</w:t>
      </w:r>
      <w:r w:rsidRPr="00A44A19">
        <w:t xml:space="preserve"> </w:t>
      </w:r>
    </w:p>
    <w:p w14:paraId="0EB6D370" w14:textId="2F1E5257" w:rsidR="00657E0A" w:rsidRPr="00A44A19" w:rsidRDefault="00657E0A" w:rsidP="00A77538">
      <w:pPr>
        <w:pStyle w:val="REGA-Level2Numbering-Body"/>
        <w:numPr>
          <w:ilvl w:val="2"/>
          <w:numId w:val="17"/>
        </w:numPr>
      </w:pPr>
      <w:r>
        <w:t>Any unauthoris</w:t>
      </w:r>
      <w:r w:rsidRPr="00A44A19">
        <w:t xml:space="preserve">ed or unlicensed </w:t>
      </w:r>
      <w:r>
        <w:t xml:space="preserve">software </w:t>
      </w:r>
      <w:r w:rsidRPr="00A44A19">
        <w:t>s</w:t>
      </w:r>
      <w:r>
        <w:t xml:space="preserve">hall not be procured and used by the </w:t>
      </w:r>
      <w:r w:rsidR="007649F4">
        <w:t>Authority</w:t>
      </w:r>
      <w:r w:rsidRPr="00A44A19">
        <w:t>.</w:t>
      </w:r>
    </w:p>
    <w:p w14:paraId="16DA1AB3" w14:textId="10F4A13A" w:rsidR="00657E0A" w:rsidRPr="00A44A19" w:rsidRDefault="00657E0A" w:rsidP="00122DED">
      <w:pPr>
        <w:pStyle w:val="REGA-Level2Numbering-Body"/>
      </w:pPr>
      <w:r w:rsidRPr="00A44A19">
        <w:t>The functionalities that the software requ</w:t>
      </w:r>
      <w:r>
        <w:t>ires shall be defined and analys</w:t>
      </w:r>
      <w:r w:rsidRPr="00A44A19">
        <w:t xml:space="preserve">ed in coordination with the </w:t>
      </w:r>
      <w:r w:rsidR="00122DED">
        <w:t xml:space="preserve">relevant </w:t>
      </w:r>
      <w:r>
        <w:t>stakeholder</w:t>
      </w:r>
      <w:r w:rsidR="00122DED">
        <w:t>s</w:t>
      </w:r>
      <w:r w:rsidRPr="00A44A19">
        <w:t>.</w:t>
      </w:r>
    </w:p>
    <w:p w14:paraId="483F028B" w14:textId="3B5E1DAF" w:rsidR="00657E0A" w:rsidRPr="00A44A19" w:rsidRDefault="000066D0" w:rsidP="009D2548">
      <w:pPr>
        <w:pStyle w:val="REGA-Level2Numbering-Body"/>
      </w:pPr>
      <w:r>
        <w:t>Software c</w:t>
      </w:r>
      <w:r w:rsidR="00657E0A" w:rsidRPr="00A44A19">
        <w:t>ontracts shall cover requirements detailing expected quality, acceptable performance, and lead time.</w:t>
      </w:r>
    </w:p>
    <w:p w14:paraId="34516D35" w14:textId="5600B497" w:rsidR="00657E0A" w:rsidRPr="001D3F7A" w:rsidRDefault="00657E0A" w:rsidP="009D2548">
      <w:pPr>
        <w:pStyle w:val="REGA-Level2Numbering-Body"/>
      </w:pPr>
      <w:r w:rsidRPr="00A44A19">
        <w:t xml:space="preserve">Any software acquired by </w:t>
      </w:r>
      <w:r>
        <w:t xml:space="preserve">the </w:t>
      </w:r>
      <w:r w:rsidR="007649F4">
        <w:t>Authority</w:t>
      </w:r>
      <w:r>
        <w:t xml:space="preserve"> shall</w:t>
      </w:r>
      <w:r w:rsidRPr="00A44A19">
        <w:t xml:space="preserve"> be used in accordance with licensing agreements.</w:t>
      </w:r>
    </w:p>
    <w:p w14:paraId="32D75482" w14:textId="77777777" w:rsidR="00657E0A" w:rsidRPr="00A44A19" w:rsidRDefault="00657E0A" w:rsidP="009D2548">
      <w:pPr>
        <w:pStyle w:val="REGA-Level2Numbering-Body"/>
      </w:pPr>
      <w:r w:rsidRPr="00A44A19">
        <w:t>Employees are not allowed to use soft</w:t>
      </w:r>
      <w:r>
        <w:t>ware which has not been authoris</w:t>
      </w:r>
      <w:r w:rsidRPr="00A44A19">
        <w:t xml:space="preserve">ed by </w:t>
      </w:r>
      <w:r>
        <w:t>the IT Department</w:t>
      </w:r>
      <w:r w:rsidRPr="00A44A19">
        <w:t xml:space="preserve">. Any violations </w:t>
      </w:r>
      <w:r>
        <w:t>shall</w:t>
      </w:r>
      <w:r w:rsidRPr="00A44A19">
        <w:t xml:space="preserve"> be reported to </w:t>
      </w:r>
      <w:r>
        <w:t>the IT Department.</w:t>
      </w:r>
    </w:p>
    <w:p w14:paraId="0C5BC5E6" w14:textId="77777777" w:rsidR="00657E0A" w:rsidRPr="00A44A19" w:rsidRDefault="00657E0A" w:rsidP="009D2548">
      <w:pPr>
        <w:pStyle w:val="REGA-Level2Numbering-Body"/>
      </w:pPr>
      <w:r>
        <w:t>The IT Department</w:t>
      </w:r>
      <w:r w:rsidRPr="00A44A19">
        <w:t xml:space="preserve"> shall monitor software license terms and conditions, including those applying to limited use.</w:t>
      </w:r>
    </w:p>
    <w:p w14:paraId="49288C5B" w14:textId="77777777" w:rsidR="005A0537" w:rsidRDefault="00657E0A" w:rsidP="009D2548">
      <w:pPr>
        <w:pStyle w:val="REGA-Level2Numbering-Body"/>
      </w:pPr>
      <w:r w:rsidRPr="00A44A19">
        <w:t xml:space="preserve">Products licensed to run on a specific computer </w:t>
      </w:r>
      <w:r>
        <w:t>shall</w:t>
      </w:r>
      <w:r w:rsidRPr="00A44A19">
        <w:t xml:space="preserve"> not be copied onto another computer or anoth</w:t>
      </w:r>
      <w:r>
        <w:t>er site without written authoris</w:t>
      </w:r>
      <w:r w:rsidRPr="00A44A19">
        <w:t>ation from the vendor.</w:t>
      </w:r>
    </w:p>
    <w:p w14:paraId="7D46D65F" w14:textId="7CE9D138" w:rsidR="005A0537" w:rsidRPr="00190872" w:rsidRDefault="005A0537" w:rsidP="00190872">
      <w:pPr>
        <w:pStyle w:val="REGA-List"/>
      </w:pPr>
      <w:r w:rsidRPr="00190872">
        <w:rPr>
          <w:rFonts w:eastAsiaTheme="minorEastAsia"/>
          <w:lang w:eastAsia="en-ZW"/>
        </w:rPr>
        <w:t>Open Source Software</w:t>
      </w:r>
    </w:p>
    <w:p w14:paraId="1A46A4CE" w14:textId="4DC10F9A" w:rsidR="00C25911" w:rsidRDefault="00C25911">
      <w:pPr>
        <w:pStyle w:val="REGA-Level2Numbering-Body"/>
      </w:pPr>
      <w:r>
        <w:t>Any new open source software usage request shall be reviewed and approved by the IT Department.</w:t>
      </w:r>
    </w:p>
    <w:p w14:paraId="028058B2" w14:textId="1FCC6D7D" w:rsidR="00C25911" w:rsidRDefault="00C25911">
      <w:pPr>
        <w:pStyle w:val="REGA-Level2Numbering-Body"/>
      </w:pPr>
      <w:r>
        <w:t>The relevant Department may request the usage of an open source software and shall ensure providing a valid justification.</w:t>
      </w:r>
    </w:p>
    <w:p w14:paraId="00911993" w14:textId="537A543E" w:rsidR="00C25911" w:rsidRDefault="00C25911">
      <w:pPr>
        <w:pStyle w:val="REGA-Level2Numbering-Body"/>
      </w:pPr>
      <w:r>
        <w:t>The IT Department shall</w:t>
      </w:r>
      <w:r w:rsidR="00E62ED5">
        <w:t>,</w:t>
      </w:r>
      <w:r>
        <w:t xml:space="preserve"> prior to approval</w:t>
      </w:r>
      <w:r w:rsidR="00E62ED5">
        <w:t>,</w:t>
      </w:r>
      <w:r>
        <w:t xml:space="preserve"> ensure that the open source software requested complies with REGA’s current IT ecosystem</w:t>
      </w:r>
      <w:r w:rsidR="00D91525">
        <w:t xml:space="preserve"> and if the application requires any additional opening of any firewall ports</w:t>
      </w:r>
      <w:r>
        <w:t>.</w:t>
      </w:r>
    </w:p>
    <w:p w14:paraId="631C18E7" w14:textId="5FCB6DF8" w:rsidR="005A0537" w:rsidRDefault="005A0537">
      <w:pPr>
        <w:pStyle w:val="REGA-Level2Numbering-Body"/>
      </w:pPr>
      <w:r>
        <w:t>The IT Department shall ensure that o</w:t>
      </w:r>
      <w:r w:rsidR="00C25911">
        <w:t>nly approved open source software</w:t>
      </w:r>
      <w:r>
        <w:t xml:space="preserve"> should be used.</w:t>
      </w:r>
      <w:r w:rsidR="00C25911">
        <w:t xml:space="preserve"> In case of unapproved usage, the IT Department shall report it to the ITGM to take the necessary action. </w:t>
      </w:r>
    </w:p>
    <w:p w14:paraId="16AFF409" w14:textId="5172E0A8" w:rsidR="005A0537" w:rsidRDefault="005A0537">
      <w:pPr>
        <w:pStyle w:val="REGA-Level2Numbering-Body"/>
      </w:pPr>
      <w:r>
        <w:t xml:space="preserve"> </w:t>
      </w:r>
      <w:r w:rsidR="00C25911">
        <w:t>The IT Department shall</w:t>
      </w:r>
      <w:r>
        <w:t xml:space="preserve"> maintain an inventory of all software be</w:t>
      </w:r>
      <w:r w:rsidR="00C25911">
        <w:t xml:space="preserve">ing used, including open source </w:t>
      </w:r>
      <w:r>
        <w:t>software.</w:t>
      </w:r>
    </w:p>
    <w:p w14:paraId="7B03F9B1" w14:textId="6EDE626A" w:rsidR="00657E0A" w:rsidRDefault="00D91525">
      <w:pPr>
        <w:pStyle w:val="REGA-Level2Numbering-Body"/>
      </w:pPr>
      <w:r>
        <w:t>The IT Department shall ensure a</w:t>
      </w:r>
      <w:r w:rsidR="005A0537">
        <w:t>dhere</w:t>
      </w:r>
      <w:r>
        <w:t>nce to REGA’s IT Security Management Policy when it comes to open source software (refer to section G)</w:t>
      </w:r>
      <w:r w:rsidR="005A0537">
        <w:t>.</w:t>
      </w:r>
      <w:r w:rsidR="00657E0A">
        <w:br w:type="page"/>
      </w:r>
    </w:p>
    <w:p w14:paraId="285F6A2E"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6F792EA4"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16FF31CE"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572678C9"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79F4A5C3"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39881583"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34AE1D2E"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16A23858"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68583825"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1B6EDBC7"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06F23032"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03E2B089" w14:textId="20EADB91" w:rsidR="00657E0A" w:rsidRPr="00D77A05" w:rsidRDefault="00657E0A" w:rsidP="009848EC">
      <w:pPr>
        <w:pStyle w:val="REGASectionBreak"/>
        <w:rPr>
          <w:b w:val="0"/>
          <w:bCs w:val="0"/>
          <w:szCs w:val="22"/>
        </w:rPr>
      </w:pPr>
      <w:bookmarkStart w:id="35" w:name="_Toc22662806"/>
      <w:r w:rsidRPr="00D77A05">
        <w:t xml:space="preserve">Section </w:t>
      </w:r>
      <w:r w:rsidR="009848EC">
        <w:t>E</w:t>
      </w:r>
      <w:r w:rsidRPr="00D77A05">
        <w:t xml:space="preserve"> – </w:t>
      </w:r>
      <w:r w:rsidR="009848EC" w:rsidRPr="009848EC">
        <w:t>IT Development and Change Management</w:t>
      </w:r>
      <w:bookmarkEnd w:id="35"/>
      <w:r w:rsidR="009848EC" w:rsidRPr="009848EC">
        <w:t xml:space="preserve"> </w:t>
      </w:r>
      <w:r w:rsidRPr="00D77A05">
        <w:br w:type="page"/>
      </w:r>
    </w:p>
    <w:p w14:paraId="7FE1E24A" w14:textId="77777777" w:rsidR="009848EC" w:rsidRPr="00C16E57" w:rsidRDefault="009848EC" w:rsidP="009D2548">
      <w:pPr>
        <w:pStyle w:val="REGA-Level1Numbering"/>
      </w:pPr>
      <w:bookmarkStart w:id="36" w:name="_Toc531789108"/>
      <w:bookmarkStart w:id="37" w:name="_Toc22662807"/>
      <w:r w:rsidRPr="00C16E57">
        <w:lastRenderedPageBreak/>
        <w:t>In-House Development and Modifications</w:t>
      </w:r>
      <w:bookmarkEnd w:id="36"/>
      <w:bookmarkEnd w:id="37"/>
    </w:p>
    <w:p w14:paraId="17B31CDB" w14:textId="1EFADD23" w:rsidR="009848EC" w:rsidRPr="00C16E57" w:rsidRDefault="009848EC" w:rsidP="00B36F1C">
      <w:pPr>
        <w:pStyle w:val="REGA-Level2Numbering-Body"/>
      </w:pPr>
      <w:r w:rsidRPr="00C16E57">
        <w:t xml:space="preserve">The IT Department shall establish a system development methodology for all application systems, in order to ensure that application systems are developed and implemented efficiently, effectively, and in line with the </w:t>
      </w:r>
      <w:r w:rsidR="00B36F1C">
        <w:t>Authority’s</w:t>
      </w:r>
      <w:r w:rsidRPr="00C16E57">
        <w:t xml:space="preserve"> requirements.</w:t>
      </w:r>
    </w:p>
    <w:p w14:paraId="4D66CDA8" w14:textId="71438AF7" w:rsidR="009848EC" w:rsidRPr="002B0E31" w:rsidRDefault="007A01A8" w:rsidP="007A01A8">
      <w:pPr>
        <w:pStyle w:val="REGA-Level2Numbering-Body"/>
      </w:pPr>
      <w:r>
        <w:t>A separate l</w:t>
      </w:r>
      <w:r w:rsidR="009848EC" w:rsidRPr="00C16E57">
        <w:t>ibra</w:t>
      </w:r>
      <w:r w:rsidR="009848EC">
        <w:t>ry setup shall be kept for all in-h</w:t>
      </w:r>
      <w:r w:rsidR="009848EC" w:rsidRPr="00C16E57">
        <w:t xml:space="preserve">ouse </w:t>
      </w:r>
      <w:r>
        <w:t>d</w:t>
      </w:r>
      <w:r w:rsidR="009848EC" w:rsidRPr="00C16E57">
        <w:t>eveloped system’s codes and objects.</w:t>
      </w:r>
      <w:r w:rsidR="009848EC">
        <w:t xml:space="preserve"> </w:t>
      </w:r>
      <w:r w:rsidR="009848EC" w:rsidRPr="002B0E31">
        <w:t xml:space="preserve">The IT Department shall </w:t>
      </w:r>
      <w:r w:rsidR="009848EC">
        <w:t>maintain</w:t>
      </w:r>
      <w:r w:rsidR="009848EC" w:rsidRPr="002B0E31">
        <w:t xml:space="preserve"> fixed documentation for the library’s list structure in the production environment.</w:t>
      </w:r>
    </w:p>
    <w:p w14:paraId="7BEC8689" w14:textId="77777777" w:rsidR="009848EC" w:rsidRPr="00C16E57" w:rsidRDefault="009848EC" w:rsidP="009D2548">
      <w:pPr>
        <w:pStyle w:val="REGA-Level2Numbering-Body"/>
      </w:pPr>
      <w:r w:rsidRPr="00C16E57">
        <w:t>The IT Department shall be responsible for keeping documentation and technical information of each in-house system developed, documentation shall take into consideration:</w:t>
      </w:r>
    </w:p>
    <w:p w14:paraId="3BF2342D" w14:textId="77777777" w:rsidR="009848EC" w:rsidRPr="009848EC" w:rsidRDefault="009848EC" w:rsidP="00A77538">
      <w:pPr>
        <w:pStyle w:val="REGA-Level2Numbering-Body"/>
        <w:numPr>
          <w:ilvl w:val="2"/>
          <w:numId w:val="18"/>
        </w:numPr>
      </w:pPr>
      <w:r w:rsidRPr="009848EC">
        <w:t>System Flow Diagram (SFD);</w:t>
      </w:r>
    </w:p>
    <w:p w14:paraId="55C8664E" w14:textId="77777777" w:rsidR="009848EC" w:rsidRPr="009848EC" w:rsidRDefault="009848EC" w:rsidP="00A77538">
      <w:pPr>
        <w:pStyle w:val="REGA-Level2Numbering-Body"/>
        <w:numPr>
          <w:ilvl w:val="2"/>
          <w:numId w:val="18"/>
        </w:numPr>
      </w:pPr>
      <w:r w:rsidRPr="009848EC">
        <w:t>Operational Manual for end users, i.e. step by step procedures with screenshots;</w:t>
      </w:r>
    </w:p>
    <w:p w14:paraId="0409B4E0" w14:textId="77777777" w:rsidR="009848EC" w:rsidRPr="009848EC" w:rsidRDefault="009848EC" w:rsidP="00A77538">
      <w:pPr>
        <w:pStyle w:val="REGA-Level2Numbering-Body"/>
        <w:numPr>
          <w:ilvl w:val="2"/>
          <w:numId w:val="18"/>
        </w:numPr>
      </w:pPr>
      <w:r w:rsidRPr="009848EC">
        <w:t>Illustration for technical system flow, list of physical files used with their relationship;</w:t>
      </w:r>
    </w:p>
    <w:p w14:paraId="036CB67E" w14:textId="15312DC1" w:rsidR="009848EC" w:rsidRPr="009848EC" w:rsidRDefault="009848EC" w:rsidP="00DE2548">
      <w:pPr>
        <w:pStyle w:val="REGA-Level2Numbering-Body"/>
        <w:numPr>
          <w:ilvl w:val="2"/>
          <w:numId w:val="18"/>
        </w:numPr>
      </w:pPr>
      <w:r w:rsidRPr="009848EC">
        <w:t>Explanation of the Record Status fields, Record Type fields, Flag fields, etc</w:t>
      </w:r>
      <w:r w:rsidR="00DE2548">
        <w:t>.;</w:t>
      </w:r>
      <w:r w:rsidRPr="009848EC">
        <w:t xml:space="preserve"> and</w:t>
      </w:r>
    </w:p>
    <w:p w14:paraId="7CA1AD54" w14:textId="77777777" w:rsidR="009848EC" w:rsidRPr="009848EC" w:rsidRDefault="009848EC" w:rsidP="00A77538">
      <w:pPr>
        <w:pStyle w:val="REGA-Level2Numbering-Body"/>
        <w:numPr>
          <w:ilvl w:val="2"/>
          <w:numId w:val="18"/>
        </w:numPr>
      </w:pPr>
      <w:r w:rsidRPr="009848EC">
        <w:t>Details of system’s integrations with other systems, software’s, applications, etc.</w:t>
      </w:r>
    </w:p>
    <w:p w14:paraId="61835A23" w14:textId="77777777" w:rsidR="009848EC" w:rsidRPr="00832482" w:rsidRDefault="009848EC" w:rsidP="009D2548">
      <w:pPr>
        <w:pStyle w:val="REGA-Level2Numbering-Body"/>
        <w:rPr>
          <w:rFonts w:cstheme="majorBidi"/>
          <w:szCs w:val="26"/>
        </w:rPr>
      </w:pPr>
      <w:r w:rsidRPr="00832482">
        <w:t>The IT Department shall be responsible for modifications occurring over in-house developed and acquired systems and applications.</w:t>
      </w:r>
    </w:p>
    <w:p w14:paraId="5295DBB4" w14:textId="77777777" w:rsidR="009848EC" w:rsidRPr="00C16E57" w:rsidRDefault="009848EC" w:rsidP="009D2548">
      <w:pPr>
        <w:pStyle w:val="REGA-Level1Numbering"/>
      </w:pPr>
      <w:bookmarkStart w:id="38" w:name="_Toc531789109"/>
      <w:bookmarkStart w:id="39" w:name="_Toc22662808"/>
      <w:r w:rsidRPr="00C16E57">
        <w:t>Change Management</w:t>
      </w:r>
      <w:bookmarkEnd w:id="38"/>
      <w:bookmarkEnd w:id="39"/>
    </w:p>
    <w:p w14:paraId="5A1A59B0" w14:textId="0544E346" w:rsidR="009848EC" w:rsidRPr="00C16E57" w:rsidRDefault="009848EC" w:rsidP="009D2548">
      <w:pPr>
        <w:pStyle w:val="REGA-Level2Numbering-Body"/>
      </w:pPr>
      <w:r w:rsidRPr="00C16E57">
        <w:t xml:space="preserve">The IT Department shall develop change management standards and methodology to ensure that standardised methods and procedures are used for efficient and prompt handling of all IT related changes, in order to minimise the impact of change-related incidents upon service quality, and consequently to improve the day-to-day operations of the </w:t>
      </w:r>
      <w:r w:rsidR="007649F4">
        <w:t>Authority</w:t>
      </w:r>
      <w:r w:rsidRPr="00C16E57">
        <w:t xml:space="preserve">. </w:t>
      </w:r>
    </w:p>
    <w:p w14:paraId="3FEF91D9" w14:textId="77777777" w:rsidR="009848EC" w:rsidRPr="00C16E57" w:rsidRDefault="009848EC" w:rsidP="009D2548">
      <w:pPr>
        <w:pStyle w:val="REGA-Level2Numbering-Body"/>
      </w:pPr>
      <w:r w:rsidRPr="00C16E57">
        <w:t>Some of the key objectives that shall be addressed by the change management are:</w:t>
      </w:r>
    </w:p>
    <w:p w14:paraId="64BB14A9" w14:textId="77777777" w:rsidR="009848EC" w:rsidRPr="00C16E57" w:rsidRDefault="009848EC" w:rsidP="00A77538">
      <w:pPr>
        <w:pStyle w:val="REGA-Level2Numbering-Body"/>
        <w:numPr>
          <w:ilvl w:val="2"/>
          <w:numId w:val="19"/>
        </w:numPr>
      </w:pPr>
      <w:r w:rsidRPr="00C16E57">
        <w:t xml:space="preserve">To record all requests for changes to configuration items; </w:t>
      </w:r>
    </w:p>
    <w:p w14:paraId="781487A2" w14:textId="77777777" w:rsidR="009848EC" w:rsidRPr="00C16E57" w:rsidRDefault="009848EC" w:rsidP="00A77538">
      <w:pPr>
        <w:pStyle w:val="REGA-Level2Numbering-Body"/>
        <w:numPr>
          <w:ilvl w:val="2"/>
          <w:numId w:val="19"/>
        </w:numPr>
      </w:pPr>
      <w:r w:rsidRPr="00C16E57">
        <w:t xml:space="preserve">To assess and approve all requests for change before going forward to design and build; </w:t>
      </w:r>
    </w:p>
    <w:p w14:paraId="46A455CD" w14:textId="78D99CF8" w:rsidR="009848EC" w:rsidRPr="00C16E57" w:rsidRDefault="009848EC" w:rsidP="00957832">
      <w:pPr>
        <w:pStyle w:val="REGA-Level2Numbering-Body"/>
        <w:numPr>
          <w:ilvl w:val="2"/>
          <w:numId w:val="19"/>
        </w:numPr>
      </w:pPr>
      <w:r w:rsidRPr="00C16E57">
        <w:t>To ensure all changes are fully tested before being implement</w:t>
      </w:r>
      <w:r w:rsidR="00957832">
        <w:t xml:space="preserve">ed, </w:t>
      </w:r>
      <w:r w:rsidRPr="00C16E57">
        <w:t>where possible; and</w:t>
      </w:r>
    </w:p>
    <w:p w14:paraId="297C6E5E" w14:textId="77777777" w:rsidR="009848EC" w:rsidRDefault="009848EC" w:rsidP="00A77538">
      <w:pPr>
        <w:pStyle w:val="REGA-Level2Numbering-Body"/>
        <w:numPr>
          <w:ilvl w:val="2"/>
          <w:numId w:val="19"/>
        </w:numPr>
      </w:pPr>
      <w:r w:rsidRPr="00C16E57">
        <w:t>To review all changes that has been imple</w:t>
      </w:r>
      <w:r>
        <w:t>mented to assess their success.</w:t>
      </w:r>
    </w:p>
    <w:p w14:paraId="5A62BC03" w14:textId="50377CC8" w:rsidR="009848EC" w:rsidRPr="00C16E57" w:rsidRDefault="009848EC" w:rsidP="009D2548">
      <w:pPr>
        <w:pStyle w:val="REGA-Level2Numbering-Body"/>
        <w:rPr>
          <w:rFonts w:ascii="Verdana" w:hAnsi="Verdana" w:cs="Times New Roman"/>
        </w:rPr>
      </w:pPr>
      <w:r w:rsidRPr="00832482">
        <w:t>Change management procedure shall define the key process activities methods and techniques which may be utilised in order to have an effective and efficient change management process.</w:t>
      </w:r>
    </w:p>
    <w:p w14:paraId="18D3AC43" w14:textId="77777777" w:rsidR="009848EC" w:rsidRPr="00C16E57" w:rsidRDefault="009848EC" w:rsidP="009D2548">
      <w:pPr>
        <w:pStyle w:val="REGA-Level2Numbering-Body"/>
      </w:pPr>
      <w:r w:rsidRPr="00C16E57">
        <w:lastRenderedPageBreak/>
        <w:t xml:space="preserve">Change Request status shall be logged till its closure. </w:t>
      </w:r>
    </w:p>
    <w:p w14:paraId="4DE6AA2D" w14:textId="7FCF1B06" w:rsidR="00657E0A" w:rsidRDefault="009848EC" w:rsidP="00FE547C">
      <w:pPr>
        <w:pStyle w:val="REGA-Level2Numbering-Body"/>
      </w:pPr>
      <w:r w:rsidRPr="00C16E57">
        <w:t>The IT Department shall establish appropriate me</w:t>
      </w:r>
      <w:r w:rsidR="00FE547C">
        <w:t>thods for testing and deploying</w:t>
      </w:r>
      <w:r w:rsidRPr="00C16E57">
        <w:t xml:space="preserve"> new or changed services which enables the planning, tracking and checking of progress against requirements at every stage through the service transition.</w:t>
      </w:r>
      <w:r w:rsidR="00657E0A">
        <w:br w:type="page"/>
      </w:r>
    </w:p>
    <w:p w14:paraId="02CB55AA"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4DA209E3"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5C622CF8"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3D641F54"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4512AF4F"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78DC42B6"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34F8383A"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3191E981"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45B7CAF0"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36F12132"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5B9343FE"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3BA45665" w14:textId="5CF9978D" w:rsidR="00657E0A" w:rsidRPr="00D77A05" w:rsidRDefault="00895EA2" w:rsidP="009848EC">
      <w:pPr>
        <w:pStyle w:val="REGASectionBreak"/>
      </w:pPr>
      <w:bookmarkStart w:id="40" w:name="_Toc22662809"/>
      <w:r>
        <w:t>Section F</w:t>
      </w:r>
      <w:r w:rsidR="00657E0A" w:rsidRPr="00D77A05">
        <w:t xml:space="preserve"> – </w:t>
      </w:r>
      <w:r w:rsidR="00657E0A">
        <w:t xml:space="preserve">IT </w:t>
      </w:r>
      <w:r w:rsidR="009848EC">
        <w:t>Service</w:t>
      </w:r>
      <w:r w:rsidR="00657E0A">
        <w:t xml:space="preserve"> Management</w:t>
      </w:r>
      <w:bookmarkEnd w:id="40"/>
    </w:p>
    <w:p w14:paraId="2A93227B" w14:textId="77777777" w:rsidR="00657E0A" w:rsidRPr="00D77A05" w:rsidRDefault="00657E0A" w:rsidP="00657E0A">
      <w:pPr>
        <w:spacing w:before="240" w:after="240"/>
        <w:rPr>
          <w:rFonts w:asciiTheme="majorHAnsi" w:eastAsiaTheme="minorEastAsia" w:hAnsiTheme="majorHAnsi" w:cs="Sakkal Majalla"/>
          <w:b/>
          <w:bCs/>
          <w:sz w:val="36"/>
          <w:szCs w:val="22"/>
          <w:lang w:val="en-ZW" w:eastAsia="en-ZW"/>
        </w:rPr>
      </w:pPr>
      <w:r w:rsidRPr="00D77A05">
        <w:rPr>
          <w:rFonts w:asciiTheme="majorHAnsi" w:hAnsiTheme="majorHAnsi" w:cs="Sakkal Majalla"/>
        </w:rPr>
        <w:br w:type="page"/>
      </w:r>
    </w:p>
    <w:p w14:paraId="0686A346" w14:textId="77777777" w:rsidR="009848EC" w:rsidRPr="0015477D" w:rsidRDefault="009848EC" w:rsidP="009D2548">
      <w:pPr>
        <w:pStyle w:val="REGA-Level1Numbering"/>
      </w:pPr>
      <w:bookmarkStart w:id="41" w:name="_Toc531789111"/>
      <w:bookmarkStart w:id="42" w:name="_Toc22662810"/>
      <w:r w:rsidRPr="0015477D">
        <w:lastRenderedPageBreak/>
        <w:t>Incident Management</w:t>
      </w:r>
      <w:bookmarkEnd w:id="41"/>
      <w:bookmarkEnd w:id="42"/>
    </w:p>
    <w:p w14:paraId="2DD70ABD" w14:textId="77777777" w:rsidR="0015477D" w:rsidRPr="0015477D" w:rsidRDefault="009848EC" w:rsidP="009848EC">
      <w:pPr>
        <w:widowControl w:val="0"/>
        <w:numPr>
          <w:ilvl w:val="1"/>
          <w:numId w:val="1"/>
        </w:numPr>
        <w:autoSpaceDE w:val="0"/>
        <w:autoSpaceDN w:val="0"/>
        <w:adjustRightInd w:val="0"/>
        <w:spacing w:before="120" w:after="120" w:line="300" w:lineRule="exact"/>
        <w:ind w:left="720" w:hanging="720"/>
        <w:jc w:val="both"/>
        <w:rPr>
          <w:rFonts w:asciiTheme="majorHAnsi" w:eastAsiaTheme="minorEastAsia" w:hAnsiTheme="majorHAnsi" w:cs="Times New Roman"/>
          <w:szCs w:val="22"/>
          <w:lang w:val="en-ZW" w:eastAsia="en-ZW"/>
        </w:rPr>
      </w:pPr>
      <w:r w:rsidRPr="0015477D">
        <w:rPr>
          <w:rFonts w:asciiTheme="majorHAnsi" w:eastAsiaTheme="minorEastAsia" w:hAnsiTheme="majorHAnsi" w:cs="Times New Roman"/>
          <w:szCs w:val="22"/>
          <w:lang w:val="en-ZW" w:eastAsia="en-ZW"/>
        </w:rPr>
        <w:t>Any unplanned interruption of one or more IT services or a reduction in the quality of one or more IT service may be classified as an incident.</w:t>
      </w:r>
    </w:p>
    <w:p w14:paraId="76327371" w14:textId="6A758185" w:rsidR="009848EC" w:rsidRPr="0015477D" w:rsidRDefault="0015477D" w:rsidP="00154383">
      <w:pPr>
        <w:widowControl w:val="0"/>
        <w:numPr>
          <w:ilvl w:val="1"/>
          <w:numId w:val="1"/>
        </w:numPr>
        <w:autoSpaceDE w:val="0"/>
        <w:autoSpaceDN w:val="0"/>
        <w:adjustRightInd w:val="0"/>
        <w:spacing w:before="120" w:after="120" w:line="300" w:lineRule="exact"/>
        <w:ind w:left="720" w:hanging="720"/>
        <w:jc w:val="both"/>
        <w:rPr>
          <w:rFonts w:asciiTheme="majorHAnsi" w:eastAsiaTheme="minorEastAsia" w:hAnsiTheme="majorHAnsi" w:cs="Times New Roman"/>
          <w:szCs w:val="22"/>
          <w:lang w:val="en-ZW" w:eastAsia="en-ZW"/>
        </w:rPr>
      </w:pPr>
      <w:r w:rsidRPr="0015477D">
        <w:rPr>
          <w:rFonts w:asciiTheme="majorHAnsi" w:eastAsiaTheme="minorEastAsia" w:hAnsiTheme="majorHAnsi" w:cs="Times New Roman"/>
          <w:szCs w:val="22"/>
          <w:lang w:val="en-ZW" w:eastAsia="en-ZW"/>
        </w:rPr>
        <w:t xml:space="preserve">All </w:t>
      </w:r>
      <w:r w:rsidR="00154383">
        <w:rPr>
          <w:rFonts w:asciiTheme="majorHAnsi" w:eastAsiaTheme="minorEastAsia" w:hAnsiTheme="majorHAnsi" w:cs="Times New Roman"/>
          <w:szCs w:val="22"/>
          <w:lang w:val="en-ZW" w:eastAsia="en-ZW"/>
        </w:rPr>
        <w:t xml:space="preserve">of the </w:t>
      </w:r>
      <w:r w:rsidR="002E332C">
        <w:rPr>
          <w:rFonts w:asciiTheme="majorHAnsi" w:eastAsiaTheme="minorEastAsia" w:hAnsiTheme="majorHAnsi" w:cs="Times New Roman"/>
          <w:szCs w:val="22"/>
          <w:lang w:val="en-ZW" w:eastAsia="en-ZW"/>
        </w:rPr>
        <w:t>Authority</w:t>
      </w:r>
      <w:r w:rsidR="00154383">
        <w:rPr>
          <w:rFonts w:asciiTheme="majorHAnsi" w:eastAsiaTheme="minorEastAsia" w:hAnsiTheme="majorHAnsi" w:cs="Times New Roman"/>
          <w:szCs w:val="22"/>
          <w:lang w:val="en-ZW" w:eastAsia="en-ZW"/>
        </w:rPr>
        <w:t>’s</w:t>
      </w:r>
      <w:r w:rsidRPr="0015477D">
        <w:rPr>
          <w:rFonts w:asciiTheme="majorHAnsi" w:eastAsiaTheme="minorEastAsia" w:hAnsiTheme="majorHAnsi" w:cs="Times New Roman"/>
          <w:szCs w:val="22"/>
          <w:lang w:val="en-ZW" w:eastAsia="en-ZW"/>
        </w:rPr>
        <w:t xml:space="preserve"> asset owners, asset custodians, users, as well as third party contractors are responsible </w:t>
      </w:r>
      <w:r w:rsidR="00154383">
        <w:rPr>
          <w:rFonts w:asciiTheme="majorHAnsi" w:eastAsiaTheme="minorEastAsia" w:hAnsiTheme="majorHAnsi" w:cs="Times New Roman"/>
          <w:szCs w:val="22"/>
          <w:lang w:val="en-ZW" w:eastAsia="en-ZW"/>
        </w:rPr>
        <w:t xml:space="preserve">for </w:t>
      </w:r>
      <w:r w:rsidRPr="0015477D">
        <w:rPr>
          <w:rFonts w:asciiTheme="majorHAnsi" w:eastAsiaTheme="minorEastAsia" w:hAnsiTheme="majorHAnsi" w:cs="Times New Roman"/>
          <w:szCs w:val="22"/>
          <w:lang w:val="en-ZW" w:eastAsia="en-ZW"/>
        </w:rPr>
        <w:t>report</w:t>
      </w:r>
      <w:r w:rsidR="00154383">
        <w:rPr>
          <w:rFonts w:asciiTheme="majorHAnsi" w:eastAsiaTheme="minorEastAsia" w:hAnsiTheme="majorHAnsi" w:cs="Times New Roman"/>
          <w:szCs w:val="22"/>
          <w:lang w:val="en-ZW" w:eastAsia="en-ZW"/>
        </w:rPr>
        <w:t>ing</w:t>
      </w:r>
      <w:r w:rsidRPr="0015477D">
        <w:rPr>
          <w:rFonts w:asciiTheme="majorHAnsi" w:eastAsiaTheme="minorEastAsia" w:hAnsiTheme="majorHAnsi" w:cs="Times New Roman"/>
          <w:szCs w:val="22"/>
          <w:lang w:val="en-ZW" w:eastAsia="en-ZW"/>
        </w:rPr>
        <w:t xml:space="preserve"> incidents that affect or might affect the security posture of </w:t>
      </w:r>
      <w:r w:rsidR="00A2536B">
        <w:rPr>
          <w:rFonts w:asciiTheme="majorHAnsi" w:eastAsiaTheme="minorEastAsia" w:hAnsiTheme="majorHAnsi" w:cs="Times New Roman"/>
          <w:szCs w:val="22"/>
          <w:lang w:val="en-ZW" w:eastAsia="en-ZW"/>
        </w:rPr>
        <w:t>the Authority</w:t>
      </w:r>
      <w:r w:rsidRPr="0015477D">
        <w:rPr>
          <w:rFonts w:asciiTheme="majorHAnsi" w:eastAsiaTheme="minorEastAsia" w:hAnsiTheme="majorHAnsi" w:cs="Times New Roman"/>
          <w:szCs w:val="22"/>
          <w:lang w:val="en-ZW" w:eastAsia="en-ZW"/>
        </w:rPr>
        <w:t>.</w:t>
      </w:r>
      <w:r w:rsidR="009848EC" w:rsidRPr="0015477D">
        <w:rPr>
          <w:rFonts w:asciiTheme="majorHAnsi" w:eastAsiaTheme="minorEastAsia" w:hAnsiTheme="majorHAnsi" w:cs="Times New Roman"/>
          <w:szCs w:val="22"/>
          <w:lang w:val="en-ZW" w:eastAsia="en-ZW"/>
        </w:rPr>
        <w:t xml:space="preserve"> </w:t>
      </w:r>
      <w:r w:rsidRPr="0015477D">
        <w:rPr>
          <w:rFonts w:asciiTheme="majorHAnsi" w:eastAsiaTheme="minorEastAsia" w:hAnsiTheme="majorHAnsi" w:cs="Times New Roman"/>
          <w:szCs w:val="22"/>
          <w:lang w:val="en-ZW" w:eastAsia="en-ZW"/>
        </w:rPr>
        <w:t>This includes any security breaches, events, weaknesses or incidents to the Help Desk as quickly as possible.</w:t>
      </w:r>
    </w:p>
    <w:p w14:paraId="0883AD0A" w14:textId="77777777" w:rsidR="009848EC" w:rsidRPr="0015477D" w:rsidRDefault="009848EC" w:rsidP="009848EC">
      <w:pPr>
        <w:widowControl w:val="0"/>
        <w:numPr>
          <w:ilvl w:val="1"/>
          <w:numId w:val="1"/>
        </w:numPr>
        <w:autoSpaceDE w:val="0"/>
        <w:autoSpaceDN w:val="0"/>
        <w:adjustRightInd w:val="0"/>
        <w:spacing w:before="120" w:after="120" w:line="300" w:lineRule="exact"/>
        <w:ind w:left="720" w:hanging="720"/>
        <w:jc w:val="both"/>
        <w:rPr>
          <w:rFonts w:asciiTheme="majorHAnsi" w:eastAsiaTheme="minorEastAsia" w:hAnsiTheme="majorHAnsi" w:cs="Times New Roman"/>
          <w:szCs w:val="22"/>
          <w:lang w:val="en-ZW" w:eastAsia="en-ZW"/>
        </w:rPr>
      </w:pPr>
      <w:r w:rsidRPr="0015477D">
        <w:rPr>
          <w:rFonts w:asciiTheme="majorHAnsi" w:eastAsiaTheme="minorEastAsia" w:hAnsiTheme="majorHAnsi" w:cs="Times New Roman"/>
          <w:szCs w:val="22"/>
          <w:lang w:val="en-ZW" w:eastAsia="en-ZW"/>
        </w:rPr>
        <w:t xml:space="preserve">Incidents may be categorised in the following types: </w:t>
      </w:r>
    </w:p>
    <w:p w14:paraId="3E921D31" w14:textId="50A18B7D" w:rsidR="009848EC" w:rsidRPr="0015477D" w:rsidRDefault="009848EC" w:rsidP="00B36F1C">
      <w:pPr>
        <w:pStyle w:val="REGA-Level2Numbering-Body"/>
        <w:numPr>
          <w:ilvl w:val="2"/>
          <w:numId w:val="20"/>
        </w:numPr>
      </w:pPr>
      <w:r w:rsidRPr="0015477D">
        <w:t xml:space="preserve">Application or Software - e.g. a software bug is preventing a user from using the application </w:t>
      </w:r>
    </w:p>
    <w:p w14:paraId="0676C25C" w14:textId="77777777" w:rsidR="009848EC" w:rsidRPr="0015477D" w:rsidRDefault="009848EC" w:rsidP="00A77538">
      <w:pPr>
        <w:pStyle w:val="REGA-Level2Numbering-Body"/>
        <w:numPr>
          <w:ilvl w:val="2"/>
          <w:numId w:val="20"/>
        </w:numPr>
      </w:pPr>
      <w:r w:rsidRPr="0015477D">
        <w:t xml:space="preserve">Hardware - e.g. hardware break down may cause system downtime </w:t>
      </w:r>
    </w:p>
    <w:p w14:paraId="150B09EF" w14:textId="77777777" w:rsidR="009848EC" w:rsidRPr="0015477D" w:rsidRDefault="009848EC" w:rsidP="00A77538">
      <w:pPr>
        <w:pStyle w:val="REGA-Level2Numbering-Body"/>
        <w:numPr>
          <w:ilvl w:val="2"/>
          <w:numId w:val="20"/>
        </w:numPr>
      </w:pPr>
      <w:r w:rsidRPr="0015477D">
        <w:t xml:space="preserve">Technical incidents - e.g. disk space nearing its full capacity must prevent users from saving large amount of data. </w:t>
      </w:r>
    </w:p>
    <w:p w14:paraId="6388C660" w14:textId="51918734" w:rsidR="009848EC" w:rsidRPr="0015477D" w:rsidRDefault="009848EC" w:rsidP="0015477D">
      <w:pPr>
        <w:widowControl w:val="0"/>
        <w:numPr>
          <w:ilvl w:val="1"/>
          <w:numId w:val="1"/>
        </w:numPr>
        <w:autoSpaceDE w:val="0"/>
        <w:autoSpaceDN w:val="0"/>
        <w:adjustRightInd w:val="0"/>
        <w:spacing w:before="120" w:after="120" w:line="300" w:lineRule="exact"/>
        <w:ind w:left="720" w:hanging="720"/>
        <w:jc w:val="both"/>
        <w:rPr>
          <w:rFonts w:asciiTheme="majorHAnsi" w:eastAsiaTheme="minorEastAsia" w:hAnsiTheme="majorHAnsi" w:cs="Times New Roman"/>
          <w:szCs w:val="22"/>
          <w:lang w:val="en-ZW" w:eastAsia="en-ZW"/>
        </w:rPr>
      </w:pPr>
      <w:r w:rsidRPr="0015477D">
        <w:rPr>
          <w:rFonts w:asciiTheme="majorHAnsi" w:eastAsiaTheme="minorEastAsia" w:hAnsiTheme="majorHAnsi" w:cs="Times New Roman"/>
          <w:szCs w:val="22"/>
          <w:lang w:val="en-ZW" w:eastAsia="en-ZW"/>
        </w:rPr>
        <w:t xml:space="preserve">The IT Department shall design and implement incident management procedures in order to ensure that all incidents are resolved and service restored </w:t>
      </w:r>
      <w:r w:rsidR="0015477D" w:rsidRPr="0015477D">
        <w:rPr>
          <w:rFonts w:asciiTheme="majorHAnsi" w:eastAsiaTheme="minorEastAsia" w:hAnsiTheme="majorHAnsi" w:cs="Times New Roman"/>
          <w:szCs w:val="22"/>
          <w:lang w:val="en-ZW" w:eastAsia="en-ZW"/>
        </w:rPr>
        <w:t>in a timely and effective manner.</w:t>
      </w:r>
    </w:p>
    <w:p w14:paraId="56FCA444" w14:textId="043EB322" w:rsidR="0015477D" w:rsidRDefault="0015477D" w:rsidP="0015477D">
      <w:pPr>
        <w:pStyle w:val="REGA-Level2Numbering-Body"/>
      </w:pPr>
      <w:r w:rsidRPr="0015477D">
        <w:t>The Author</w:t>
      </w:r>
      <w:r>
        <w:t>ity shall ensure that all users are trained to identify and report information security incidents. Examples of information security incidents are:</w:t>
      </w:r>
    </w:p>
    <w:p w14:paraId="746ADD3D" w14:textId="4F3A6102" w:rsidR="0015477D" w:rsidRDefault="007E7A90" w:rsidP="00A77538">
      <w:pPr>
        <w:pStyle w:val="REGA-Level2Numbering-Body"/>
        <w:numPr>
          <w:ilvl w:val="2"/>
          <w:numId w:val="21"/>
        </w:numPr>
      </w:pPr>
      <w:r>
        <w:t>Malware (e.g. virus/ worm/ T</w:t>
      </w:r>
      <w:r w:rsidR="0015477D">
        <w:t>rojan);</w:t>
      </w:r>
    </w:p>
    <w:p w14:paraId="28AD72D3" w14:textId="370D9D6F" w:rsidR="0015477D" w:rsidRDefault="0015477D" w:rsidP="00A77538">
      <w:pPr>
        <w:pStyle w:val="REGA-Level2Numbering-Body"/>
        <w:numPr>
          <w:ilvl w:val="2"/>
          <w:numId w:val="21"/>
        </w:numPr>
      </w:pPr>
      <w:r>
        <w:t>Social Engineering;</w:t>
      </w:r>
    </w:p>
    <w:p w14:paraId="45FF1B30" w14:textId="10085831" w:rsidR="0015477D" w:rsidRDefault="0015477D" w:rsidP="00A77538">
      <w:pPr>
        <w:pStyle w:val="REGA-Level2Numbering-Body"/>
        <w:numPr>
          <w:ilvl w:val="2"/>
          <w:numId w:val="21"/>
        </w:numPr>
      </w:pPr>
      <w:r>
        <w:t>Unauthorised disclosure of sensitive information;</w:t>
      </w:r>
    </w:p>
    <w:p w14:paraId="2B2C012E" w14:textId="796ED50F" w:rsidR="0015477D" w:rsidRDefault="0015477D" w:rsidP="00A77538">
      <w:pPr>
        <w:pStyle w:val="REGA-Level2Numbering-Body"/>
        <w:numPr>
          <w:ilvl w:val="2"/>
          <w:numId w:val="21"/>
        </w:numPr>
      </w:pPr>
      <w:r>
        <w:t>Theft of assets (e.g. laptop, mobile, sensitive documents, etc.)</w:t>
      </w:r>
      <w:r w:rsidR="00784EB6">
        <w:t>;</w:t>
      </w:r>
    </w:p>
    <w:p w14:paraId="3066A6E4" w14:textId="6780A590" w:rsidR="0015477D" w:rsidRDefault="0015477D" w:rsidP="00A77538">
      <w:pPr>
        <w:pStyle w:val="REGA-Level2Numbering-Body"/>
        <w:numPr>
          <w:ilvl w:val="2"/>
          <w:numId w:val="21"/>
        </w:numPr>
      </w:pPr>
      <w:r>
        <w:t>Suspicious emails (e.g. spam, phishing email)</w:t>
      </w:r>
      <w:r w:rsidR="00784EB6">
        <w:t>;</w:t>
      </w:r>
    </w:p>
    <w:p w14:paraId="6E8495D5" w14:textId="506A3387" w:rsidR="0015477D" w:rsidRDefault="0015477D" w:rsidP="00A77538">
      <w:pPr>
        <w:pStyle w:val="REGA-Level2Numbering-Body"/>
        <w:numPr>
          <w:ilvl w:val="2"/>
          <w:numId w:val="21"/>
        </w:numPr>
      </w:pPr>
      <w:r>
        <w:t>Misuse of systems by employees or contractors;</w:t>
      </w:r>
    </w:p>
    <w:p w14:paraId="1547AE78" w14:textId="756E7E23" w:rsidR="0015477D" w:rsidRDefault="00C315CD" w:rsidP="00A77538">
      <w:pPr>
        <w:pStyle w:val="REGA-Level2Numbering-Body"/>
        <w:numPr>
          <w:ilvl w:val="2"/>
          <w:numId w:val="21"/>
        </w:numPr>
      </w:pPr>
      <w:r>
        <w:t>System failures due to a suspected malicious act;</w:t>
      </w:r>
    </w:p>
    <w:p w14:paraId="2AEA0CB6" w14:textId="3F800E85" w:rsidR="00C315CD" w:rsidRDefault="00C315CD" w:rsidP="00E84C5F">
      <w:pPr>
        <w:pStyle w:val="REGA-Level2Numbering-Body"/>
        <w:numPr>
          <w:ilvl w:val="2"/>
          <w:numId w:val="21"/>
        </w:numPr>
      </w:pPr>
      <w:r>
        <w:t>Environmental incidents (e.g. fire, water leakage, etc.</w:t>
      </w:r>
      <w:r w:rsidR="00E84C5F">
        <w:t>);</w:t>
      </w:r>
      <w:r>
        <w:t xml:space="preserve"> and</w:t>
      </w:r>
    </w:p>
    <w:p w14:paraId="29756372" w14:textId="58289179" w:rsidR="00C315CD" w:rsidRPr="0015477D" w:rsidRDefault="00C315CD" w:rsidP="00A77538">
      <w:pPr>
        <w:pStyle w:val="REGA-Level2Numbering-Body"/>
        <w:numPr>
          <w:ilvl w:val="2"/>
          <w:numId w:val="21"/>
        </w:numPr>
      </w:pPr>
      <w:r>
        <w:t>Violation of information security policies and procedures.</w:t>
      </w:r>
    </w:p>
    <w:p w14:paraId="5D915198" w14:textId="77777777" w:rsidR="009848EC" w:rsidRPr="0015477D" w:rsidRDefault="009848EC" w:rsidP="009D2548">
      <w:pPr>
        <w:pStyle w:val="REGA-Level1Numbering"/>
      </w:pPr>
      <w:bookmarkStart w:id="43" w:name="_Toc531789112"/>
      <w:bookmarkStart w:id="44" w:name="_Toc22662811"/>
      <w:r w:rsidRPr="0015477D">
        <w:t>Request Fulfilment</w:t>
      </w:r>
      <w:bookmarkEnd w:id="43"/>
      <w:bookmarkEnd w:id="44"/>
    </w:p>
    <w:p w14:paraId="2AF41A33" w14:textId="2CF4D745" w:rsidR="009848EC" w:rsidRPr="0015477D" w:rsidRDefault="00E4011A" w:rsidP="009848EC">
      <w:pPr>
        <w:widowControl w:val="0"/>
        <w:numPr>
          <w:ilvl w:val="1"/>
          <w:numId w:val="1"/>
        </w:numPr>
        <w:autoSpaceDE w:val="0"/>
        <w:autoSpaceDN w:val="0"/>
        <w:adjustRightInd w:val="0"/>
        <w:spacing w:before="120" w:after="120" w:line="300" w:lineRule="exact"/>
        <w:ind w:left="720" w:hanging="720"/>
        <w:jc w:val="both"/>
        <w:rPr>
          <w:rFonts w:asciiTheme="majorHAnsi" w:eastAsiaTheme="minorEastAsia" w:hAnsiTheme="majorHAnsi" w:cs="Times New Roman"/>
          <w:szCs w:val="22"/>
          <w:lang w:val="en-ZW" w:eastAsia="en-ZW"/>
        </w:rPr>
      </w:pPr>
      <w:r>
        <w:rPr>
          <w:rFonts w:asciiTheme="majorHAnsi" w:eastAsiaTheme="minorEastAsia" w:hAnsiTheme="majorHAnsi" w:cs="Times New Roman"/>
          <w:szCs w:val="22"/>
          <w:lang w:val="en-ZW" w:eastAsia="en-ZW"/>
        </w:rPr>
        <w:t>Request f</w:t>
      </w:r>
      <w:r w:rsidR="009848EC" w:rsidRPr="0015477D">
        <w:rPr>
          <w:rFonts w:asciiTheme="majorHAnsi" w:eastAsiaTheme="minorEastAsia" w:hAnsiTheme="majorHAnsi" w:cs="Times New Roman"/>
          <w:szCs w:val="22"/>
          <w:lang w:val="en-ZW" w:eastAsia="en-ZW"/>
        </w:rPr>
        <w:t xml:space="preserve">ulfilment is the process of responding to standard service requests from all the </w:t>
      </w:r>
      <w:r w:rsidR="007649F4" w:rsidRPr="0015477D">
        <w:rPr>
          <w:rFonts w:asciiTheme="majorHAnsi" w:eastAsiaTheme="minorEastAsia" w:hAnsiTheme="majorHAnsi" w:cs="Times New Roman"/>
          <w:szCs w:val="22"/>
          <w:lang w:val="en-ZW" w:eastAsia="en-ZW"/>
        </w:rPr>
        <w:t>Authority</w:t>
      </w:r>
      <w:r w:rsidR="009848EC" w:rsidRPr="0015477D">
        <w:rPr>
          <w:rFonts w:asciiTheme="majorHAnsi" w:eastAsiaTheme="minorEastAsia" w:hAnsiTheme="majorHAnsi" w:cs="Times New Roman"/>
          <w:szCs w:val="22"/>
          <w:lang w:val="en-ZW" w:eastAsia="en-ZW"/>
        </w:rPr>
        <w:t>’s internal stakeholders.</w:t>
      </w:r>
    </w:p>
    <w:p w14:paraId="719DD22B" w14:textId="77777777" w:rsidR="009848EC" w:rsidRPr="0015477D" w:rsidRDefault="009848EC" w:rsidP="009848EC">
      <w:pPr>
        <w:widowControl w:val="0"/>
        <w:numPr>
          <w:ilvl w:val="1"/>
          <w:numId w:val="1"/>
        </w:numPr>
        <w:autoSpaceDE w:val="0"/>
        <w:autoSpaceDN w:val="0"/>
        <w:adjustRightInd w:val="0"/>
        <w:spacing w:before="120" w:after="120" w:line="300" w:lineRule="exact"/>
        <w:ind w:left="720" w:hanging="720"/>
        <w:jc w:val="both"/>
        <w:rPr>
          <w:rFonts w:asciiTheme="majorHAnsi" w:eastAsiaTheme="minorEastAsia" w:hAnsiTheme="majorHAnsi" w:cs="Times New Roman"/>
          <w:szCs w:val="22"/>
          <w:lang w:val="en-ZW" w:eastAsia="en-ZW"/>
        </w:rPr>
      </w:pPr>
      <w:r w:rsidRPr="0015477D">
        <w:rPr>
          <w:rFonts w:asciiTheme="majorHAnsi" w:eastAsiaTheme="minorEastAsia" w:hAnsiTheme="majorHAnsi" w:cs="Times New Roman"/>
          <w:szCs w:val="22"/>
          <w:lang w:val="en-ZW" w:eastAsia="en-ZW"/>
        </w:rPr>
        <w:t>A service request may include requesting for information, or advice; requesting change or services such as network folder access, mailbox creation, breakdown incidents, etc.</w:t>
      </w:r>
    </w:p>
    <w:p w14:paraId="4E94ABF0" w14:textId="77777777" w:rsidR="009848EC" w:rsidRPr="0015477D" w:rsidRDefault="009848EC" w:rsidP="009848EC">
      <w:pPr>
        <w:widowControl w:val="0"/>
        <w:numPr>
          <w:ilvl w:val="1"/>
          <w:numId w:val="1"/>
        </w:numPr>
        <w:autoSpaceDE w:val="0"/>
        <w:autoSpaceDN w:val="0"/>
        <w:adjustRightInd w:val="0"/>
        <w:spacing w:before="120" w:after="120" w:line="300" w:lineRule="exact"/>
        <w:ind w:left="720" w:hanging="720"/>
        <w:jc w:val="both"/>
        <w:rPr>
          <w:rFonts w:asciiTheme="majorHAnsi" w:eastAsiaTheme="minorEastAsia" w:hAnsiTheme="majorHAnsi" w:cs="Times New Roman"/>
          <w:szCs w:val="22"/>
          <w:lang w:val="en-ZW" w:eastAsia="en-ZW"/>
        </w:rPr>
      </w:pPr>
      <w:r w:rsidRPr="0015477D">
        <w:rPr>
          <w:rFonts w:asciiTheme="majorHAnsi" w:eastAsiaTheme="minorEastAsia" w:hAnsiTheme="majorHAnsi" w:cs="Times New Roman"/>
          <w:szCs w:val="22"/>
          <w:lang w:val="en-ZW" w:eastAsia="en-ZW"/>
        </w:rPr>
        <w:lastRenderedPageBreak/>
        <w:t>The following characteristics constitute a service request:</w:t>
      </w:r>
    </w:p>
    <w:p w14:paraId="3894FAD1" w14:textId="77777777" w:rsidR="009848EC" w:rsidRPr="0015477D" w:rsidRDefault="009848EC" w:rsidP="004463D2">
      <w:pPr>
        <w:pStyle w:val="REGA-Level2Numbering-Body"/>
        <w:numPr>
          <w:ilvl w:val="2"/>
          <w:numId w:val="1"/>
        </w:numPr>
      </w:pPr>
      <w:r w:rsidRPr="0015477D">
        <w:t>Standard services for which a pre-defined approval and qualification process exists;</w:t>
      </w:r>
    </w:p>
    <w:p w14:paraId="4666FB98" w14:textId="03AFF224" w:rsidR="009848EC" w:rsidRPr="0015477D" w:rsidRDefault="009848EC" w:rsidP="004463D2">
      <w:pPr>
        <w:pStyle w:val="REGA-Level2Numbering-Body"/>
        <w:numPr>
          <w:ilvl w:val="2"/>
          <w:numId w:val="1"/>
        </w:numPr>
      </w:pPr>
      <w:r w:rsidRPr="0015477D">
        <w:t xml:space="preserve">Providing information to the </w:t>
      </w:r>
      <w:r w:rsidR="007649F4" w:rsidRPr="0015477D">
        <w:t>Authority</w:t>
      </w:r>
      <w:r w:rsidRPr="0015477D">
        <w:t>’s internal stakeholders about the availability of certain services and the respective procedure for obtaining them;</w:t>
      </w:r>
    </w:p>
    <w:p w14:paraId="77CEBD9F" w14:textId="77777777" w:rsidR="009848EC" w:rsidRPr="0015477D" w:rsidRDefault="009848EC" w:rsidP="004463D2">
      <w:pPr>
        <w:pStyle w:val="REGA-Level2Numbering-Body"/>
        <w:numPr>
          <w:ilvl w:val="2"/>
          <w:numId w:val="1"/>
        </w:numPr>
      </w:pPr>
      <w:r w:rsidRPr="0015477D">
        <w:t>Procuring the required components of requested standard services; and</w:t>
      </w:r>
    </w:p>
    <w:p w14:paraId="514D80EF" w14:textId="616FAA9D" w:rsidR="009848EC" w:rsidRPr="0015477D" w:rsidRDefault="009848EC" w:rsidP="007D7597">
      <w:pPr>
        <w:pStyle w:val="REGA-Level2Numbering-Body"/>
        <w:numPr>
          <w:ilvl w:val="2"/>
          <w:numId w:val="1"/>
        </w:numPr>
      </w:pPr>
      <w:r w:rsidRPr="0015477D">
        <w:t>Assisting with general information</w:t>
      </w:r>
      <w:r w:rsidR="007D7597">
        <w:t xml:space="preserve"> </w:t>
      </w:r>
      <w:r w:rsidRPr="0015477D">
        <w:t>or comments.</w:t>
      </w:r>
    </w:p>
    <w:p w14:paraId="44CAF203" w14:textId="11E6FB46" w:rsidR="009848EC" w:rsidRPr="0015477D" w:rsidRDefault="009848EC" w:rsidP="009D2548">
      <w:pPr>
        <w:pStyle w:val="REGA-Level1Numbering"/>
      </w:pPr>
      <w:bookmarkStart w:id="45" w:name="_Toc531789113"/>
      <w:bookmarkStart w:id="46" w:name="_Toc22662812"/>
      <w:r w:rsidRPr="0015477D">
        <w:t>Problem Management</w:t>
      </w:r>
      <w:bookmarkEnd w:id="45"/>
      <w:bookmarkEnd w:id="46"/>
    </w:p>
    <w:p w14:paraId="38B33F2C" w14:textId="35E091F0" w:rsidR="009848EC" w:rsidRPr="0015477D" w:rsidRDefault="009848EC" w:rsidP="00B36F1C">
      <w:pPr>
        <w:pStyle w:val="REGA-Level2Numbering-Body"/>
      </w:pPr>
      <w:bookmarkStart w:id="47" w:name="_Toc375636750"/>
      <w:bookmarkStart w:id="48" w:name="_Toc375648044"/>
      <w:bookmarkStart w:id="49" w:name="_Toc382931117"/>
      <w:r w:rsidRPr="0015477D">
        <w:t xml:space="preserve">Problem Management shall be critical in reducing the number of incidents that interrupt the conduct of </w:t>
      </w:r>
      <w:r w:rsidR="00B36F1C">
        <w:t>the Authority’s work</w:t>
      </w:r>
      <w:r w:rsidRPr="0015477D">
        <w:t>.</w:t>
      </w:r>
      <w:bookmarkEnd w:id="47"/>
      <w:bookmarkEnd w:id="48"/>
      <w:bookmarkEnd w:id="49"/>
    </w:p>
    <w:p w14:paraId="4F8B4BE8" w14:textId="77777777" w:rsidR="009848EC" w:rsidRPr="0015477D" w:rsidRDefault="009848EC" w:rsidP="009D2548">
      <w:pPr>
        <w:pStyle w:val="REGA-Level2Numbering-Body"/>
      </w:pPr>
      <w:r w:rsidRPr="0015477D">
        <w:t>Historic information of prior complex incidents shall be documented.</w:t>
      </w:r>
    </w:p>
    <w:p w14:paraId="2DEBE3B7" w14:textId="77777777" w:rsidR="009848EC" w:rsidRPr="0015477D" w:rsidRDefault="009848EC" w:rsidP="009D2548">
      <w:pPr>
        <w:pStyle w:val="REGA-Level2Numbering-Body"/>
      </w:pPr>
      <w:bookmarkStart w:id="50" w:name="_Toc375636753"/>
      <w:bookmarkStart w:id="51" w:name="_Toc375648047"/>
      <w:bookmarkStart w:id="52" w:name="_Toc382931119"/>
      <w:r w:rsidRPr="0015477D">
        <w:t>The information shall be easily available in order to be referenced by simple and detectable triggers from new Incidents</w:t>
      </w:r>
      <w:bookmarkEnd w:id="50"/>
      <w:r w:rsidRPr="0015477D">
        <w:t>.</w:t>
      </w:r>
      <w:bookmarkEnd w:id="51"/>
      <w:bookmarkEnd w:id="52"/>
    </w:p>
    <w:p w14:paraId="4D8BB48D" w14:textId="2C7ED808" w:rsidR="009848EC" w:rsidRPr="0015477D" w:rsidRDefault="00C57BC4" w:rsidP="0052089A">
      <w:pPr>
        <w:pStyle w:val="REGA-Level2Numbering-Body"/>
        <w:keepNext/>
        <w:keepLines/>
      </w:pPr>
      <w:bookmarkStart w:id="53" w:name="_Toc375636761"/>
      <w:bookmarkStart w:id="54" w:name="_Toc375648055"/>
      <w:bookmarkStart w:id="55" w:name="_Toc382931120"/>
      <w:r>
        <w:t>Service desk s</w:t>
      </w:r>
      <w:r w:rsidR="009848EC" w:rsidRPr="0015477D">
        <w:t>taff providing the first line of support shall be trained to:</w:t>
      </w:r>
      <w:bookmarkEnd w:id="53"/>
      <w:bookmarkEnd w:id="54"/>
      <w:bookmarkEnd w:id="55"/>
    </w:p>
    <w:p w14:paraId="039A7399" w14:textId="77777777" w:rsidR="009848EC" w:rsidRPr="0015477D" w:rsidRDefault="009848EC" w:rsidP="00A77538">
      <w:pPr>
        <w:pStyle w:val="REGA-Level2Numbering-Body"/>
        <w:numPr>
          <w:ilvl w:val="2"/>
          <w:numId w:val="22"/>
        </w:numPr>
      </w:pPr>
      <w:bookmarkStart w:id="56" w:name="_Toc375636762"/>
      <w:bookmarkStart w:id="57" w:name="_Toc375648056"/>
      <w:bookmarkStart w:id="58" w:name="_Toc382931121"/>
      <w:r w:rsidRPr="0015477D">
        <w:t>Understand the depth of the information available</w:t>
      </w:r>
      <w:bookmarkEnd w:id="56"/>
      <w:bookmarkEnd w:id="57"/>
      <w:bookmarkEnd w:id="58"/>
      <w:r w:rsidRPr="0015477D">
        <w:t>;</w:t>
      </w:r>
    </w:p>
    <w:p w14:paraId="5751570C" w14:textId="7757031E" w:rsidR="009848EC" w:rsidRPr="0015477D" w:rsidRDefault="009848EC" w:rsidP="00A77538">
      <w:pPr>
        <w:pStyle w:val="REGA-Level2Numbering-Body"/>
        <w:numPr>
          <w:ilvl w:val="2"/>
          <w:numId w:val="22"/>
        </w:numPr>
      </w:pPr>
      <w:bookmarkStart w:id="59" w:name="_Toc375636763"/>
      <w:bookmarkStart w:id="60" w:name="_Toc375648057"/>
      <w:bookmarkStart w:id="61" w:name="_Toc382931122"/>
      <w:r w:rsidRPr="0015477D">
        <w:t>How to access, interpret and resolve the first level issues; and</w:t>
      </w:r>
      <w:bookmarkEnd w:id="59"/>
      <w:bookmarkEnd w:id="60"/>
      <w:bookmarkEnd w:id="61"/>
      <w:r w:rsidRPr="0015477D">
        <w:t xml:space="preserve"> </w:t>
      </w:r>
    </w:p>
    <w:p w14:paraId="6685567A" w14:textId="5C8141AB" w:rsidR="009848EC" w:rsidRPr="0015477D" w:rsidRDefault="009848EC" w:rsidP="00A77538">
      <w:pPr>
        <w:pStyle w:val="REGA-Level2Numbering-Body"/>
        <w:numPr>
          <w:ilvl w:val="2"/>
          <w:numId w:val="22"/>
        </w:numPr>
      </w:pPr>
      <w:bookmarkStart w:id="62" w:name="_Toc375636764"/>
      <w:bookmarkStart w:id="63" w:name="_Toc375648058"/>
      <w:bookmarkStart w:id="64" w:name="_Toc382931123"/>
      <w:r w:rsidRPr="0015477D">
        <w:t>Their role in providing feedback on its relevance and ease of use</w:t>
      </w:r>
      <w:bookmarkEnd w:id="62"/>
      <w:bookmarkEnd w:id="63"/>
      <w:bookmarkEnd w:id="64"/>
      <w:r w:rsidRPr="0015477D">
        <w:t>.</w:t>
      </w:r>
    </w:p>
    <w:p w14:paraId="24536E79" w14:textId="13D365B0" w:rsidR="009848EC" w:rsidRPr="0015477D" w:rsidRDefault="009848EC" w:rsidP="009D2548">
      <w:pPr>
        <w:pStyle w:val="REGA-Level2Numbering-Body"/>
      </w:pPr>
      <w:bookmarkStart w:id="65" w:name="_Toc375636765"/>
      <w:bookmarkStart w:id="66" w:name="_Toc375648059"/>
      <w:bookmarkStart w:id="67" w:name="_Toc382931124"/>
      <w:r w:rsidRPr="0015477D">
        <w:t>A suitable repository for the information – typically based on an integrated Help Management tool which can capture it at logging or first-analysis stage - may be used.</w:t>
      </w:r>
      <w:bookmarkEnd w:id="65"/>
      <w:bookmarkEnd w:id="66"/>
      <w:bookmarkEnd w:id="67"/>
    </w:p>
    <w:p w14:paraId="2FC1DDDE" w14:textId="77777777" w:rsidR="009848EC" w:rsidRPr="0015477D" w:rsidRDefault="009848EC" w:rsidP="009D2548">
      <w:pPr>
        <w:pStyle w:val="REGA-Level2Numbering-Body"/>
      </w:pPr>
      <w:bookmarkStart w:id="68" w:name="_Toc375636766"/>
      <w:bookmarkStart w:id="69" w:name="_Toc375648060"/>
      <w:bookmarkStart w:id="70" w:name="_Toc382931125"/>
      <w:r w:rsidRPr="0015477D">
        <w:t>There shall be a gradual reduction in the number and impact of problems following resolution. The IT Department shall ensure that the number and impact of known problems and errors are reduced.</w:t>
      </w:r>
      <w:bookmarkEnd w:id="68"/>
      <w:bookmarkEnd w:id="69"/>
      <w:bookmarkEnd w:id="70"/>
    </w:p>
    <w:p w14:paraId="52A8FB21" w14:textId="77777777" w:rsidR="009848EC" w:rsidRPr="0015477D" w:rsidRDefault="009848EC" w:rsidP="009D2548">
      <w:pPr>
        <w:pStyle w:val="REGA-Level1Numbering"/>
      </w:pPr>
      <w:bookmarkStart w:id="71" w:name="_Toc531789114"/>
      <w:bookmarkStart w:id="72" w:name="_Toc22662813"/>
      <w:r w:rsidRPr="0015477D">
        <w:t>Service Desk Management</w:t>
      </w:r>
      <w:bookmarkEnd w:id="71"/>
      <w:bookmarkEnd w:id="72"/>
      <w:r w:rsidRPr="0015477D">
        <w:t xml:space="preserve"> </w:t>
      </w:r>
    </w:p>
    <w:p w14:paraId="37B6FEA6" w14:textId="3AB51555" w:rsidR="009848EC" w:rsidRPr="0015477D" w:rsidRDefault="009848EC" w:rsidP="00B36F1C">
      <w:pPr>
        <w:pStyle w:val="REGA-Level2Numbering-Body"/>
      </w:pPr>
      <w:r w:rsidRPr="0015477D">
        <w:t xml:space="preserve">The IT Department shall be responsible for restoring the normal service operation as per agreed SLA’s to minimise the adverse impact on the </w:t>
      </w:r>
      <w:r w:rsidR="007649F4" w:rsidRPr="0015477D">
        <w:t>Authority</w:t>
      </w:r>
      <w:r w:rsidRPr="0015477D">
        <w:t>’s operations.</w:t>
      </w:r>
    </w:p>
    <w:p w14:paraId="02540219" w14:textId="77777777" w:rsidR="009848EC" w:rsidRPr="0015477D" w:rsidRDefault="009848EC" w:rsidP="009D2548">
      <w:pPr>
        <w:pStyle w:val="REGA-Level2Numbering-Body"/>
      </w:pPr>
      <w:r w:rsidRPr="0015477D">
        <w:t>The Service Desk shall be the single point of contact for all requests whether they are incidents, service requests, changes, outage, notifications, cancellations or recovery of equipment, IT Induction, asset reports, IT contracts or any form of IT purchases.</w:t>
      </w:r>
    </w:p>
    <w:tbl>
      <w:tblPr>
        <w:tblW w:w="8612"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6"/>
        <w:gridCol w:w="4306"/>
      </w:tblGrid>
      <w:tr w:rsidR="009848EC" w:rsidRPr="0015477D" w14:paraId="322D6099" w14:textId="77777777" w:rsidTr="00CF2401">
        <w:trPr>
          <w:trHeight w:val="78"/>
        </w:trPr>
        <w:tc>
          <w:tcPr>
            <w:tcW w:w="4306" w:type="dxa"/>
            <w:tcBorders>
              <w:top w:val="single" w:sz="4" w:space="0" w:color="auto"/>
              <w:left w:val="single" w:sz="4" w:space="0" w:color="auto"/>
              <w:bottom w:val="single" w:sz="4" w:space="0" w:color="auto"/>
              <w:right w:val="single" w:sz="4" w:space="0" w:color="auto"/>
            </w:tcBorders>
            <w:shd w:val="clear" w:color="auto" w:fill="629DD1"/>
            <w:vAlign w:val="center"/>
          </w:tcPr>
          <w:p w14:paraId="6BE119C0" w14:textId="77777777" w:rsidR="009848EC" w:rsidRPr="0015477D" w:rsidRDefault="009848EC" w:rsidP="00394B13">
            <w:pPr>
              <w:pStyle w:val="Normal-inTable"/>
              <w:keepNext/>
              <w:keepLines/>
              <w:widowControl w:val="0"/>
              <w:jc w:val="center"/>
              <w:rPr>
                <w:rFonts w:asciiTheme="majorHAnsi" w:eastAsiaTheme="majorEastAsia" w:hAnsiTheme="majorHAnsi" w:cstheme="minorHAnsi"/>
                <w:b/>
                <w:color w:val="FFFFFF" w:themeColor="background1"/>
                <w:sz w:val="22"/>
                <w:szCs w:val="22"/>
                <w:lang w:eastAsia="en-US"/>
              </w:rPr>
            </w:pPr>
            <w:r w:rsidRPr="0015477D">
              <w:rPr>
                <w:rFonts w:asciiTheme="majorHAnsi" w:eastAsiaTheme="majorEastAsia" w:hAnsiTheme="majorHAnsi" w:cstheme="minorHAnsi"/>
                <w:b/>
                <w:color w:val="FFFFFF" w:themeColor="background1"/>
                <w:sz w:val="22"/>
                <w:szCs w:val="22"/>
                <w:lang w:eastAsia="en-US"/>
              </w:rPr>
              <w:lastRenderedPageBreak/>
              <w:t>Service Operation</w:t>
            </w:r>
          </w:p>
        </w:tc>
        <w:tc>
          <w:tcPr>
            <w:tcW w:w="4306" w:type="dxa"/>
            <w:tcBorders>
              <w:top w:val="single" w:sz="4" w:space="0" w:color="auto"/>
              <w:left w:val="single" w:sz="4" w:space="0" w:color="auto"/>
              <w:bottom w:val="single" w:sz="4" w:space="0" w:color="auto"/>
              <w:right w:val="single" w:sz="4" w:space="0" w:color="auto"/>
            </w:tcBorders>
            <w:shd w:val="clear" w:color="auto" w:fill="629DD1"/>
            <w:vAlign w:val="center"/>
          </w:tcPr>
          <w:p w14:paraId="35A5BC16" w14:textId="77777777" w:rsidR="009848EC" w:rsidRPr="0015477D" w:rsidRDefault="009848EC" w:rsidP="00394B13">
            <w:pPr>
              <w:pStyle w:val="Normal-inTable"/>
              <w:keepNext/>
              <w:keepLines/>
              <w:widowControl w:val="0"/>
              <w:jc w:val="center"/>
              <w:rPr>
                <w:rFonts w:asciiTheme="majorHAnsi" w:eastAsiaTheme="majorEastAsia" w:hAnsiTheme="majorHAnsi" w:cstheme="minorHAnsi"/>
                <w:b/>
                <w:color w:val="FFFFFF" w:themeColor="background1"/>
                <w:sz w:val="22"/>
                <w:szCs w:val="22"/>
                <w:lang w:eastAsia="en-US"/>
              </w:rPr>
            </w:pPr>
            <w:r w:rsidRPr="0015477D">
              <w:rPr>
                <w:rFonts w:asciiTheme="majorHAnsi" w:eastAsiaTheme="majorEastAsia" w:hAnsiTheme="majorHAnsi" w:cstheme="minorHAnsi"/>
                <w:b/>
                <w:color w:val="FFFFFF" w:themeColor="background1"/>
                <w:sz w:val="22"/>
                <w:szCs w:val="22"/>
                <w:lang w:eastAsia="en-US"/>
              </w:rPr>
              <w:t>Triggered by</w:t>
            </w:r>
          </w:p>
        </w:tc>
      </w:tr>
      <w:tr w:rsidR="009848EC" w:rsidRPr="0015477D" w14:paraId="29FDCE20" w14:textId="77777777" w:rsidTr="00CF2401">
        <w:trPr>
          <w:trHeight w:val="78"/>
        </w:trPr>
        <w:tc>
          <w:tcPr>
            <w:tcW w:w="4306" w:type="dxa"/>
            <w:tcBorders>
              <w:top w:val="single" w:sz="4" w:space="0" w:color="auto"/>
              <w:left w:val="single" w:sz="4" w:space="0" w:color="auto"/>
              <w:bottom w:val="single" w:sz="4" w:space="0" w:color="auto"/>
              <w:right w:val="single" w:sz="4" w:space="0" w:color="auto"/>
            </w:tcBorders>
            <w:shd w:val="clear" w:color="auto" w:fill="EAF0F7"/>
            <w:vAlign w:val="center"/>
          </w:tcPr>
          <w:p w14:paraId="11DFA7CD" w14:textId="77777777" w:rsidR="009848EC" w:rsidRPr="0015477D" w:rsidRDefault="009848EC" w:rsidP="00394B13">
            <w:pPr>
              <w:pStyle w:val="Normal-inTable"/>
              <w:keepNext/>
              <w:keepLines/>
              <w:widowControl w:val="0"/>
              <w:jc w:val="left"/>
              <w:rPr>
                <w:rFonts w:asciiTheme="majorHAnsi" w:eastAsiaTheme="majorEastAsia" w:hAnsiTheme="majorHAnsi" w:cstheme="minorHAnsi"/>
                <w:bCs/>
                <w:sz w:val="22"/>
                <w:szCs w:val="22"/>
                <w:lang w:eastAsia="en-US"/>
              </w:rPr>
            </w:pPr>
            <w:r w:rsidRPr="0015477D">
              <w:rPr>
                <w:rFonts w:asciiTheme="majorHAnsi" w:eastAsiaTheme="majorEastAsia" w:hAnsiTheme="majorHAnsi" w:cstheme="minorHAnsi"/>
                <w:bCs/>
                <w:sz w:val="22"/>
                <w:szCs w:val="22"/>
                <w:lang w:eastAsia="en-US"/>
              </w:rPr>
              <w:t>Incident Management</w:t>
            </w:r>
          </w:p>
        </w:tc>
        <w:tc>
          <w:tcPr>
            <w:tcW w:w="4306" w:type="dxa"/>
            <w:tcBorders>
              <w:top w:val="single" w:sz="4" w:space="0" w:color="auto"/>
              <w:left w:val="single" w:sz="4" w:space="0" w:color="auto"/>
              <w:bottom w:val="single" w:sz="4" w:space="0" w:color="auto"/>
              <w:right w:val="single" w:sz="4" w:space="0" w:color="auto"/>
            </w:tcBorders>
            <w:shd w:val="clear" w:color="auto" w:fill="EAF0F7"/>
            <w:vAlign w:val="center"/>
          </w:tcPr>
          <w:p w14:paraId="4C350B42" w14:textId="77777777" w:rsidR="009848EC" w:rsidRPr="0015477D" w:rsidRDefault="009848EC" w:rsidP="00394B13">
            <w:pPr>
              <w:pStyle w:val="Normal-inTable"/>
              <w:keepNext/>
              <w:keepLines/>
              <w:widowControl w:val="0"/>
              <w:rPr>
                <w:rFonts w:asciiTheme="majorHAnsi" w:eastAsiaTheme="majorEastAsia" w:hAnsiTheme="majorHAnsi" w:cstheme="minorHAnsi"/>
                <w:bCs/>
                <w:sz w:val="22"/>
                <w:szCs w:val="22"/>
                <w:lang w:eastAsia="en-US"/>
              </w:rPr>
            </w:pPr>
            <w:r w:rsidRPr="0015477D">
              <w:rPr>
                <w:rFonts w:asciiTheme="majorHAnsi" w:eastAsiaTheme="majorEastAsia" w:hAnsiTheme="majorHAnsi" w:cstheme="minorHAnsi"/>
                <w:bCs/>
                <w:sz w:val="22"/>
                <w:szCs w:val="22"/>
                <w:lang w:eastAsia="en-US"/>
              </w:rPr>
              <w:t>Incident Request</w:t>
            </w:r>
          </w:p>
        </w:tc>
      </w:tr>
      <w:tr w:rsidR="009848EC" w:rsidRPr="0015477D" w14:paraId="49C49285" w14:textId="77777777" w:rsidTr="00CF2401">
        <w:trPr>
          <w:trHeight w:val="78"/>
        </w:trPr>
        <w:tc>
          <w:tcPr>
            <w:tcW w:w="4306" w:type="dxa"/>
            <w:tcBorders>
              <w:top w:val="single" w:sz="4" w:space="0" w:color="auto"/>
              <w:left w:val="single" w:sz="4" w:space="0" w:color="auto"/>
              <w:bottom w:val="single" w:sz="4" w:space="0" w:color="auto"/>
              <w:right w:val="single" w:sz="4" w:space="0" w:color="auto"/>
            </w:tcBorders>
            <w:shd w:val="clear" w:color="auto" w:fill="D3DFEE"/>
            <w:vAlign w:val="center"/>
          </w:tcPr>
          <w:p w14:paraId="08D971BA" w14:textId="77777777" w:rsidR="009848EC" w:rsidRPr="0015477D" w:rsidRDefault="009848EC" w:rsidP="00394B13">
            <w:pPr>
              <w:pStyle w:val="Normal-inTable"/>
              <w:keepNext/>
              <w:keepLines/>
              <w:widowControl w:val="0"/>
              <w:jc w:val="left"/>
              <w:rPr>
                <w:rFonts w:asciiTheme="majorHAnsi" w:eastAsiaTheme="majorEastAsia" w:hAnsiTheme="majorHAnsi" w:cstheme="minorHAnsi"/>
                <w:bCs/>
                <w:sz w:val="22"/>
                <w:szCs w:val="22"/>
                <w:lang w:eastAsia="en-US"/>
              </w:rPr>
            </w:pPr>
            <w:r w:rsidRPr="0015477D">
              <w:rPr>
                <w:rFonts w:asciiTheme="majorHAnsi" w:eastAsiaTheme="majorEastAsia" w:hAnsiTheme="majorHAnsi" w:cstheme="minorHAnsi"/>
                <w:bCs/>
                <w:sz w:val="22"/>
                <w:szCs w:val="22"/>
                <w:lang w:eastAsia="en-US"/>
              </w:rPr>
              <w:t>Request Fulfilment</w:t>
            </w:r>
          </w:p>
        </w:tc>
        <w:tc>
          <w:tcPr>
            <w:tcW w:w="4306" w:type="dxa"/>
            <w:tcBorders>
              <w:top w:val="single" w:sz="4" w:space="0" w:color="auto"/>
              <w:left w:val="single" w:sz="4" w:space="0" w:color="auto"/>
              <w:bottom w:val="single" w:sz="4" w:space="0" w:color="auto"/>
              <w:right w:val="single" w:sz="4" w:space="0" w:color="auto"/>
            </w:tcBorders>
            <w:shd w:val="clear" w:color="auto" w:fill="D3DFEE"/>
            <w:vAlign w:val="center"/>
          </w:tcPr>
          <w:p w14:paraId="18ECA6B8" w14:textId="77777777" w:rsidR="009848EC" w:rsidRPr="0015477D" w:rsidRDefault="009848EC" w:rsidP="00394B13">
            <w:pPr>
              <w:pStyle w:val="Normal-inTable"/>
              <w:keepNext/>
              <w:keepLines/>
              <w:widowControl w:val="0"/>
              <w:rPr>
                <w:rFonts w:asciiTheme="majorHAnsi" w:eastAsiaTheme="majorEastAsia" w:hAnsiTheme="majorHAnsi" w:cstheme="minorHAnsi"/>
                <w:bCs/>
                <w:sz w:val="22"/>
                <w:szCs w:val="22"/>
                <w:lang w:eastAsia="en-US"/>
              </w:rPr>
            </w:pPr>
            <w:r w:rsidRPr="0015477D">
              <w:rPr>
                <w:rFonts w:asciiTheme="majorHAnsi" w:eastAsiaTheme="majorEastAsia" w:hAnsiTheme="majorHAnsi" w:cstheme="minorHAnsi"/>
                <w:bCs/>
                <w:sz w:val="22"/>
                <w:szCs w:val="22"/>
                <w:lang w:eastAsia="en-US"/>
              </w:rPr>
              <w:t>Service Request</w:t>
            </w:r>
          </w:p>
        </w:tc>
      </w:tr>
      <w:tr w:rsidR="009848EC" w:rsidRPr="0015477D" w14:paraId="2352AC56" w14:textId="77777777" w:rsidTr="00CF2401">
        <w:trPr>
          <w:trHeight w:val="78"/>
        </w:trPr>
        <w:tc>
          <w:tcPr>
            <w:tcW w:w="4306" w:type="dxa"/>
            <w:tcBorders>
              <w:top w:val="single" w:sz="4" w:space="0" w:color="auto"/>
              <w:left w:val="single" w:sz="4" w:space="0" w:color="auto"/>
              <w:bottom w:val="single" w:sz="4" w:space="0" w:color="auto"/>
              <w:right w:val="single" w:sz="4" w:space="0" w:color="auto"/>
            </w:tcBorders>
            <w:shd w:val="clear" w:color="auto" w:fill="EAF0F7"/>
            <w:vAlign w:val="center"/>
          </w:tcPr>
          <w:p w14:paraId="1535E291" w14:textId="77777777" w:rsidR="009848EC" w:rsidRPr="0015477D" w:rsidRDefault="009848EC" w:rsidP="00394B13">
            <w:pPr>
              <w:pStyle w:val="Normal-inTable"/>
              <w:keepNext/>
              <w:keepLines/>
              <w:widowControl w:val="0"/>
              <w:jc w:val="left"/>
              <w:rPr>
                <w:rFonts w:asciiTheme="majorHAnsi" w:eastAsiaTheme="majorEastAsia" w:hAnsiTheme="majorHAnsi" w:cstheme="minorHAnsi"/>
                <w:bCs/>
                <w:sz w:val="22"/>
                <w:szCs w:val="22"/>
                <w:lang w:eastAsia="en-US"/>
              </w:rPr>
            </w:pPr>
            <w:r w:rsidRPr="0015477D">
              <w:rPr>
                <w:rFonts w:asciiTheme="majorHAnsi" w:eastAsiaTheme="majorEastAsia" w:hAnsiTheme="majorHAnsi" w:cstheme="minorHAnsi"/>
                <w:bCs/>
                <w:sz w:val="22"/>
                <w:szCs w:val="22"/>
                <w:lang w:eastAsia="en-US"/>
              </w:rPr>
              <w:t>Problem Management</w:t>
            </w:r>
          </w:p>
        </w:tc>
        <w:tc>
          <w:tcPr>
            <w:tcW w:w="4306" w:type="dxa"/>
            <w:tcBorders>
              <w:top w:val="single" w:sz="4" w:space="0" w:color="auto"/>
              <w:left w:val="single" w:sz="4" w:space="0" w:color="auto"/>
              <w:bottom w:val="single" w:sz="4" w:space="0" w:color="auto"/>
              <w:right w:val="single" w:sz="4" w:space="0" w:color="auto"/>
            </w:tcBorders>
            <w:shd w:val="clear" w:color="auto" w:fill="EAF0F7"/>
            <w:vAlign w:val="center"/>
          </w:tcPr>
          <w:p w14:paraId="4F419DE1" w14:textId="77777777" w:rsidR="009848EC" w:rsidRPr="0015477D" w:rsidRDefault="009848EC" w:rsidP="00394B13">
            <w:pPr>
              <w:pStyle w:val="Normal-inTable"/>
              <w:keepNext/>
              <w:keepLines/>
              <w:widowControl w:val="0"/>
              <w:rPr>
                <w:rFonts w:asciiTheme="majorHAnsi" w:eastAsiaTheme="majorEastAsia" w:hAnsiTheme="majorHAnsi" w:cstheme="minorHAnsi"/>
                <w:bCs/>
                <w:sz w:val="22"/>
                <w:szCs w:val="22"/>
                <w:lang w:eastAsia="en-US"/>
              </w:rPr>
            </w:pPr>
            <w:r w:rsidRPr="0015477D">
              <w:rPr>
                <w:rFonts w:asciiTheme="majorHAnsi" w:eastAsiaTheme="majorEastAsia" w:hAnsiTheme="majorHAnsi" w:cstheme="minorHAnsi"/>
                <w:bCs/>
                <w:sz w:val="22"/>
                <w:szCs w:val="22"/>
                <w:lang w:eastAsia="en-US"/>
              </w:rPr>
              <w:t>Complex Incident</w:t>
            </w:r>
          </w:p>
        </w:tc>
      </w:tr>
      <w:tr w:rsidR="009848EC" w:rsidRPr="0015477D" w14:paraId="7530208B" w14:textId="77777777" w:rsidTr="00CF2401">
        <w:trPr>
          <w:trHeight w:val="78"/>
        </w:trPr>
        <w:tc>
          <w:tcPr>
            <w:tcW w:w="4306" w:type="dxa"/>
            <w:tcBorders>
              <w:top w:val="single" w:sz="4" w:space="0" w:color="auto"/>
              <w:left w:val="single" w:sz="4" w:space="0" w:color="auto"/>
              <w:bottom w:val="single" w:sz="4" w:space="0" w:color="auto"/>
              <w:right w:val="single" w:sz="4" w:space="0" w:color="auto"/>
            </w:tcBorders>
            <w:shd w:val="clear" w:color="auto" w:fill="D3DFEE"/>
            <w:vAlign w:val="center"/>
          </w:tcPr>
          <w:p w14:paraId="35AA32CA" w14:textId="77777777" w:rsidR="009848EC" w:rsidRPr="0015477D" w:rsidRDefault="009848EC" w:rsidP="00394B13">
            <w:pPr>
              <w:pStyle w:val="Normal-inTable"/>
              <w:keepNext/>
              <w:keepLines/>
              <w:widowControl w:val="0"/>
              <w:jc w:val="left"/>
              <w:rPr>
                <w:rFonts w:asciiTheme="majorHAnsi" w:eastAsiaTheme="majorEastAsia" w:hAnsiTheme="majorHAnsi" w:cstheme="minorHAnsi"/>
                <w:bCs/>
                <w:sz w:val="22"/>
                <w:szCs w:val="22"/>
                <w:lang w:eastAsia="en-US"/>
              </w:rPr>
            </w:pPr>
            <w:r w:rsidRPr="0015477D">
              <w:rPr>
                <w:rFonts w:asciiTheme="majorHAnsi" w:eastAsiaTheme="majorEastAsia" w:hAnsiTheme="majorHAnsi" w:cstheme="minorHAnsi"/>
                <w:bCs/>
                <w:sz w:val="22"/>
                <w:szCs w:val="22"/>
                <w:lang w:eastAsia="en-US"/>
              </w:rPr>
              <w:t>Access Management</w:t>
            </w:r>
          </w:p>
        </w:tc>
        <w:tc>
          <w:tcPr>
            <w:tcW w:w="4306" w:type="dxa"/>
            <w:tcBorders>
              <w:top w:val="single" w:sz="4" w:space="0" w:color="auto"/>
              <w:left w:val="single" w:sz="4" w:space="0" w:color="auto"/>
              <w:bottom w:val="single" w:sz="4" w:space="0" w:color="auto"/>
              <w:right w:val="single" w:sz="4" w:space="0" w:color="auto"/>
            </w:tcBorders>
            <w:shd w:val="clear" w:color="auto" w:fill="D3DFEE"/>
            <w:vAlign w:val="center"/>
          </w:tcPr>
          <w:p w14:paraId="5D6B372A" w14:textId="77777777" w:rsidR="009848EC" w:rsidRPr="0015477D" w:rsidRDefault="009848EC" w:rsidP="00394B13">
            <w:pPr>
              <w:pStyle w:val="Normal-inTable"/>
              <w:keepNext/>
              <w:keepLines/>
              <w:widowControl w:val="0"/>
              <w:rPr>
                <w:rFonts w:asciiTheme="majorHAnsi" w:eastAsiaTheme="majorEastAsia" w:hAnsiTheme="majorHAnsi" w:cstheme="minorHAnsi"/>
                <w:bCs/>
                <w:sz w:val="22"/>
                <w:szCs w:val="22"/>
                <w:lang w:eastAsia="en-US"/>
              </w:rPr>
            </w:pPr>
            <w:r w:rsidRPr="0015477D">
              <w:rPr>
                <w:rFonts w:asciiTheme="majorHAnsi" w:eastAsiaTheme="majorEastAsia" w:hAnsiTheme="majorHAnsi" w:cstheme="minorHAnsi"/>
                <w:bCs/>
                <w:sz w:val="22"/>
                <w:szCs w:val="22"/>
                <w:lang w:eastAsia="en-US"/>
              </w:rPr>
              <w:t>Access related requests</w:t>
            </w:r>
          </w:p>
        </w:tc>
      </w:tr>
    </w:tbl>
    <w:p w14:paraId="525D6FFA" w14:textId="30A3BE8D" w:rsidR="009848EC" w:rsidRPr="0015477D" w:rsidRDefault="009848EC" w:rsidP="009D2548">
      <w:pPr>
        <w:pStyle w:val="REGA-Level2Numbering-Body"/>
      </w:pPr>
      <w:r w:rsidRPr="0015477D">
        <w:t xml:space="preserve">The </w:t>
      </w:r>
      <w:r w:rsidR="00F91AD1">
        <w:t>IT Helpdesk Specialist</w:t>
      </w:r>
      <w:r w:rsidRPr="0015477D">
        <w:t xml:space="preserve"> shall analyse the nature of Incident or Service request and shall assign the requisite priority levels.</w:t>
      </w:r>
    </w:p>
    <w:p w14:paraId="659DB0D8" w14:textId="57F56F2E" w:rsidR="009848EC" w:rsidRPr="0015477D" w:rsidRDefault="009848EC" w:rsidP="009D2548">
      <w:pPr>
        <w:pStyle w:val="REGA-Level2Numbering-Body"/>
      </w:pPr>
      <w:r w:rsidRPr="0015477D">
        <w:t xml:space="preserve">The </w:t>
      </w:r>
      <w:r w:rsidR="00F91AD1">
        <w:t>IT Helpdesk Specialist</w:t>
      </w:r>
      <w:r w:rsidRPr="0015477D">
        <w:t xml:space="preserve"> shall assign a priority to an Incident or Service request to indicate its relative importance in order to ensure the appropriate allocation of resources and, to determine the timeframe within which action is required.</w:t>
      </w:r>
    </w:p>
    <w:p w14:paraId="6D96454D" w14:textId="77777777" w:rsidR="009848EC" w:rsidRPr="0015477D" w:rsidRDefault="009848EC" w:rsidP="0052089A">
      <w:pPr>
        <w:pStyle w:val="REGA-Level2Numbering-Body"/>
        <w:keepNext/>
        <w:keepLines/>
        <w:widowControl/>
        <w:autoSpaceDE/>
        <w:autoSpaceDN/>
        <w:adjustRightInd/>
        <w:spacing w:line="288" w:lineRule="auto"/>
        <w:ind w:left="0" w:firstLine="0"/>
      </w:pPr>
      <w:bookmarkStart w:id="73" w:name="_Ref20325315"/>
      <w:r w:rsidRPr="0015477D">
        <w:t>Service Desk priority levels may be set out as below:</w:t>
      </w:r>
      <w:bookmarkEnd w:id="73"/>
    </w:p>
    <w:tbl>
      <w:tblPr>
        <w:tblW w:w="8612"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7"/>
        <w:gridCol w:w="6925"/>
      </w:tblGrid>
      <w:tr w:rsidR="009848EC" w:rsidRPr="0015477D" w14:paraId="3316DB7C" w14:textId="77777777" w:rsidTr="00CF2401">
        <w:trPr>
          <w:trHeight w:val="78"/>
        </w:trPr>
        <w:tc>
          <w:tcPr>
            <w:tcW w:w="1687" w:type="dxa"/>
            <w:tcBorders>
              <w:top w:val="single" w:sz="4" w:space="0" w:color="auto"/>
              <w:left w:val="single" w:sz="4" w:space="0" w:color="auto"/>
              <w:bottom w:val="single" w:sz="4" w:space="0" w:color="auto"/>
              <w:right w:val="single" w:sz="4" w:space="0" w:color="auto"/>
            </w:tcBorders>
            <w:shd w:val="clear" w:color="auto" w:fill="629DD1"/>
            <w:vAlign w:val="center"/>
          </w:tcPr>
          <w:p w14:paraId="38ED9E53" w14:textId="77777777" w:rsidR="009848EC" w:rsidRPr="0015477D" w:rsidRDefault="009848EC" w:rsidP="0052089A">
            <w:pPr>
              <w:pStyle w:val="Normal-inTable"/>
              <w:keepNext/>
              <w:keepLines/>
              <w:jc w:val="center"/>
              <w:rPr>
                <w:rFonts w:asciiTheme="majorHAnsi" w:eastAsiaTheme="majorEastAsia" w:hAnsiTheme="majorHAnsi" w:cstheme="minorHAnsi"/>
                <w:b/>
                <w:color w:val="FFFFFF" w:themeColor="background1"/>
                <w:sz w:val="22"/>
                <w:szCs w:val="22"/>
                <w:lang w:eastAsia="en-US"/>
              </w:rPr>
            </w:pPr>
            <w:r w:rsidRPr="0015477D">
              <w:rPr>
                <w:rFonts w:asciiTheme="majorHAnsi" w:eastAsiaTheme="majorEastAsia" w:hAnsiTheme="majorHAnsi" w:cstheme="minorHAnsi"/>
                <w:b/>
                <w:color w:val="FFFFFF" w:themeColor="background1"/>
                <w:sz w:val="22"/>
                <w:szCs w:val="22"/>
                <w:lang w:eastAsia="en-US"/>
              </w:rPr>
              <w:t>Priority</w:t>
            </w:r>
          </w:p>
        </w:tc>
        <w:tc>
          <w:tcPr>
            <w:tcW w:w="6925" w:type="dxa"/>
            <w:tcBorders>
              <w:top w:val="single" w:sz="4" w:space="0" w:color="auto"/>
              <w:left w:val="single" w:sz="4" w:space="0" w:color="auto"/>
              <w:bottom w:val="single" w:sz="4" w:space="0" w:color="auto"/>
              <w:right w:val="single" w:sz="4" w:space="0" w:color="auto"/>
            </w:tcBorders>
            <w:shd w:val="clear" w:color="auto" w:fill="629DD1"/>
            <w:vAlign w:val="center"/>
          </w:tcPr>
          <w:p w14:paraId="0EDF99AB" w14:textId="77777777" w:rsidR="009848EC" w:rsidRPr="0015477D" w:rsidRDefault="009848EC" w:rsidP="00394B13">
            <w:pPr>
              <w:pStyle w:val="Normal-inTable"/>
              <w:keepNext/>
              <w:keepLines/>
              <w:widowControl w:val="0"/>
              <w:jc w:val="center"/>
              <w:rPr>
                <w:rFonts w:asciiTheme="majorHAnsi" w:eastAsiaTheme="majorEastAsia" w:hAnsiTheme="majorHAnsi" w:cstheme="minorHAnsi"/>
                <w:b/>
                <w:color w:val="FFFFFF" w:themeColor="background1"/>
                <w:sz w:val="22"/>
                <w:szCs w:val="22"/>
                <w:lang w:eastAsia="en-US"/>
              </w:rPr>
            </w:pPr>
            <w:r w:rsidRPr="0015477D">
              <w:rPr>
                <w:rFonts w:asciiTheme="majorHAnsi" w:eastAsiaTheme="majorEastAsia" w:hAnsiTheme="majorHAnsi" w:cstheme="minorHAnsi"/>
                <w:b/>
                <w:color w:val="FFFFFF" w:themeColor="background1"/>
                <w:sz w:val="22"/>
                <w:szCs w:val="22"/>
                <w:lang w:eastAsia="en-US"/>
              </w:rPr>
              <w:t>Description</w:t>
            </w:r>
          </w:p>
        </w:tc>
      </w:tr>
      <w:tr w:rsidR="009848EC" w:rsidRPr="0015477D" w14:paraId="5C477B1A" w14:textId="77777777" w:rsidTr="00CF2401">
        <w:trPr>
          <w:trHeight w:val="728"/>
        </w:trPr>
        <w:tc>
          <w:tcPr>
            <w:tcW w:w="1687" w:type="dxa"/>
            <w:tcBorders>
              <w:top w:val="single" w:sz="4" w:space="0" w:color="auto"/>
              <w:left w:val="single" w:sz="4" w:space="0" w:color="auto"/>
              <w:bottom w:val="single" w:sz="4" w:space="0" w:color="auto"/>
              <w:right w:val="single" w:sz="4" w:space="0" w:color="auto"/>
            </w:tcBorders>
            <w:shd w:val="clear" w:color="auto" w:fill="EAF0F7"/>
            <w:vAlign w:val="center"/>
          </w:tcPr>
          <w:p w14:paraId="0EEEFDE4" w14:textId="77777777" w:rsidR="009848EC" w:rsidRPr="0015477D" w:rsidRDefault="009848EC" w:rsidP="0052089A">
            <w:pPr>
              <w:pStyle w:val="Normal-inTable"/>
              <w:keepNext/>
              <w:keepLines/>
              <w:jc w:val="left"/>
              <w:rPr>
                <w:rFonts w:asciiTheme="majorHAnsi" w:eastAsiaTheme="majorEastAsia" w:hAnsiTheme="majorHAnsi" w:cstheme="minorHAnsi"/>
                <w:bCs/>
                <w:sz w:val="22"/>
                <w:szCs w:val="22"/>
                <w:lang w:eastAsia="en-US"/>
              </w:rPr>
            </w:pPr>
            <w:r w:rsidRPr="0015477D">
              <w:rPr>
                <w:rFonts w:asciiTheme="majorHAnsi" w:eastAsiaTheme="majorEastAsia" w:hAnsiTheme="majorHAnsi" w:cstheme="minorHAnsi"/>
                <w:bCs/>
                <w:sz w:val="22"/>
                <w:szCs w:val="22"/>
                <w:lang w:eastAsia="en-US"/>
              </w:rPr>
              <w:t>High</w:t>
            </w:r>
          </w:p>
        </w:tc>
        <w:tc>
          <w:tcPr>
            <w:tcW w:w="6925" w:type="dxa"/>
            <w:tcBorders>
              <w:top w:val="single" w:sz="4" w:space="0" w:color="auto"/>
              <w:left w:val="single" w:sz="4" w:space="0" w:color="auto"/>
              <w:bottom w:val="single" w:sz="4" w:space="0" w:color="auto"/>
              <w:right w:val="single" w:sz="4" w:space="0" w:color="auto"/>
            </w:tcBorders>
            <w:shd w:val="clear" w:color="auto" w:fill="EAF0F7"/>
            <w:vAlign w:val="center"/>
          </w:tcPr>
          <w:p w14:paraId="018EBF24" w14:textId="645187D2" w:rsidR="009848EC" w:rsidRPr="0015477D" w:rsidRDefault="009848EC" w:rsidP="00394B13">
            <w:pPr>
              <w:pStyle w:val="Normal-inTable"/>
              <w:keepNext/>
              <w:keepLines/>
              <w:widowControl w:val="0"/>
              <w:rPr>
                <w:rFonts w:asciiTheme="majorHAnsi" w:eastAsiaTheme="majorEastAsia" w:hAnsiTheme="majorHAnsi" w:cstheme="minorHAnsi"/>
                <w:bCs/>
                <w:sz w:val="22"/>
                <w:szCs w:val="22"/>
                <w:lang w:eastAsia="en-US"/>
              </w:rPr>
            </w:pPr>
            <w:r w:rsidRPr="0015477D">
              <w:rPr>
                <w:rFonts w:asciiTheme="majorHAnsi" w:eastAsiaTheme="majorEastAsia" w:hAnsiTheme="majorHAnsi" w:cstheme="minorHAnsi"/>
                <w:bCs/>
                <w:sz w:val="22"/>
                <w:szCs w:val="22"/>
                <w:lang w:eastAsia="en-US"/>
              </w:rPr>
              <w:t xml:space="preserve">Affecting all the </w:t>
            </w:r>
            <w:r w:rsidR="007649F4" w:rsidRPr="0015477D">
              <w:rPr>
                <w:rFonts w:asciiTheme="majorHAnsi" w:eastAsiaTheme="majorEastAsia" w:hAnsiTheme="majorHAnsi" w:cstheme="minorHAnsi"/>
                <w:bCs/>
                <w:sz w:val="22"/>
                <w:szCs w:val="22"/>
                <w:lang w:eastAsia="en-US"/>
              </w:rPr>
              <w:t>Authority</w:t>
            </w:r>
            <w:r w:rsidRPr="0015477D">
              <w:rPr>
                <w:rFonts w:asciiTheme="majorHAnsi" w:eastAsiaTheme="majorEastAsia" w:hAnsiTheme="majorHAnsi" w:cstheme="minorHAnsi"/>
                <w:bCs/>
                <w:sz w:val="22"/>
                <w:szCs w:val="22"/>
                <w:lang w:eastAsia="en-US"/>
              </w:rPr>
              <w:t>’s employees/ critical applications or infrastructure</w:t>
            </w:r>
          </w:p>
        </w:tc>
      </w:tr>
      <w:tr w:rsidR="009848EC" w:rsidRPr="0015477D" w14:paraId="6811805E" w14:textId="77777777" w:rsidTr="00CF2401">
        <w:trPr>
          <w:trHeight w:val="78"/>
        </w:trPr>
        <w:tc>
          <w:tcPr>
            <w:tcW w:w="1687" w:type="dxa"/>
            <w:tcBorders>
              <w:top w:val="single" w:sz="4" w:space="0" w:color="auto"/>
              <w:left w:val="single" w:sz="4" w:space="0" w:color="auto"/>
              <w:bottom w:val="single" w:sz="4" w:space="0" w:color="auto"/>
              <w:right w:val="single" w:sz="4" w:space="0" w:color="auto"/>
            </w:tcBorders>
            <w:shd w:val="clear" w:color="auto" w:fill="D3DFEE"/>
            <w:vAlign w:val="center"/>
          </w:tcPr>
          <w:p w14:paraId="3D4A8909" w14:textId="77777777" w:rsidR="009848EC" w:rsidRPr="0015477D" w:rsidRDefault="009848EC" w:rsidP="0052089A">
            <w:pPr>
              <w:pStyle w:val="Normal-inTable"/>
              <w:keepNext/>
              <w:keepLines/>
              <w:jc w:val="left"/>
              <w:rPr>
                <w:rFonts w:asciiTheme="majorHAnsi" w:eastAsiaTheme="majorEastAsia" w:hAnsiTheme="majorHAnsi" w:cstheme="minorHAnsi"/>
                <w:bCs/>
                <w:sz w:val="22"/>
                <w:szCs w:val="22"/>
                <w:lang w:eastAsia="en-US"/>
              </w:rPr>
            </w:pPr>
            <w:r w:rsidRPr="0015477D">
              <w:rPr>
                <w:rFonts w:asciiTheme="majorHAnsi" w:eastAsiaTheme="majorEastAsia" w:hAnsiTheme="majorHAnsi" w:cstheme="minorHAnsi"/>
                <w:bCs/>
                <w:sz w:val="22"/>
                <w:szCs w:val="22"/>
                <w:lang w:eastAsia="en-US"/>
              </w:rPr>
              <w:t>Normal</w:t>
            </w:r>
          </w:p>
        </w:tc>
        <w:tc>
          <w:tcPr>
            <w:tcW w:w="6925" w:type="dxa"/>
            <w:tcBorders>
              <w:top w:val="single" w:sz="4" w:space="0" w:color="auto"/>
              <w:left w:val="single" w:sz="4" w:space="0" w:color="auto"/>
              <w:bottom w:val="single" w:sz="4" w:space="0" w:color="auto"/>
              <w:right w:val="single" w:sz="4" w:space="0" w:color="auto"/>
            </w:tcBorders>
            <w:shd w:val="clear" w:color="auto" w:fill="D3DFEE"/>
            <w:vAlign w:val="center"/>
          </w:tcPr>
          <w:p w14:paraId="6F77F57C" w14:textId="77777777" w:rsidR="009848EC" w:rsidRPr="0015477D" w:rsidRDefault="009848EC" w:rsidP="00394B13">
            <w:pPr>
              <w:pStyle w:val="Normal-inTable"/>
              <w:keepNext/>
              <w:keepLines/>
              <w:widowControl w:val="0"/>
              <w:rPr>
                <w:rFonts w:asciiTheme="majorHAnsi" w:eastAsiaTheme="majorEastAsia" w:hAnsiTheme="majorHAnsi" w:cstheme="minorHAnsi"/>
                <w:bCs/>
                <w:sz w:val="22"/>
                <w:szCs w:val="22"/>
                <w:lang w:eastAsia="en-US"/>
              </w:rPr>
            </w:pPr>
            <w:r w:rsidRPr="0015477D">
              <w:rPr>
                <w:rFonts w:asciiTheme="majorHAnsi" w:eastAsiaTheme="majorEastAsia" w:hAnsiTheme="majorHAnsi" w:cstheme="minorHAnsi"/>
                <w:bCs/>
                <w:sz w:val="22"/>
                <w:szCs w:val="22"/>
                <w:lang w:eastAsia="en-US"/>
              </w:rPr>
              <w:t>Degradation in Performance/ Service</w:t>
            </w:r>
          </w:p>
        </w:tc>
      </w:tr>
      <w:tr w:rsidR="009848EC" w:rsidRPr="0015477D" w14:paraId="1DE2198A" w14:textId="77777777" w:rsidTr="00CF2401">
        <w:trPr>
          <w:trHeight w:val="78"/>
        </w:trPr>
        <w:tc>
          <w:tcPr>
            <w:tcW w:w="1687" w:type="dxa"/>
            <w:tcBorders>
              <w:top w:val="single" w:sz="4" w:space="0" w:color="auto"/>
              <w:left w:val="single" w:sz="4" w:space="0" w:color="auto"/>
              <w:bottom w:val="single" w:sz="4" w:space="0" w:color="auto"/>
              <w:right w:val="single" w:sz="4" w:space="0" w:color="auto"/>
            </w:tcBorders>
            <w:shd w:val="clear" w:color="auto" w:fill="EAF0F7"/>
            <w:vAlign w:val="center"/>
          </w:tcPr>
          <w:p w14:paraId="02768CC4" w14:textId="77777777" w:rsidR="009848EC" w:rsidRPr="0015477D" w:rsidRDefault="009848EC" w:rsidP="0052089A">
            <w:pPr>
              <w:pStyle w:val="Normal-inTable"/>
              <w:keepNext/>
              <w:keepLines/>
              <w:jc w:val="left"/>
              <w:rPr>
                <w:rFonts w:asciiTheme="majorHAnsi" w:eastAsiaTheme="majorEastAsia" w:hAnsiTheme="majorHAnsi" w:cstheme="minorHAnsi"/>
                <w:bCs/>
                <w:sz w:val="22"/>
                <w:szCs w:val="22"/>
                <w:lang w:eastAsia="en-US"/>
              </w:rPr>
            </w:pPr>
            <w:r w:rsidRPr="0015477D">
              <w:rPr>
                <w:rFonts w:asciiTheme="majorHAnsi" w:eastAsiaTheme="majorEastAsia" w:hAnsiTheme="majorHAnsi" w:cstheme="minorHAnsi"/>
                <w:bCs/>
                <w:sz w:val="22"/>
                <w:szCs w:val="22"/>
                <w:lang w:eastAsia="en-US"/>
              </w:rPr>
              <w:t>Low</w:t>
            </w:r>
          </w:p>
        </w:tc>
        <w:tc>
          <w:tcPr>
            <w:tcW w:w="6925" w:type="dxa"/>
            <w:tcBorders>
              <w:top w:val="single" w:sz="4" w:space="0" w:color="auto"/>
              <w:left w:val="single" w:sz="4" w:space="0" w:color="auto"/>
              <w:bottom w:val="single" w:sz="4" w:space="0" w:color="auto"/>
              <w:right w:val="single" w:sz="4" w:space="0" w:color="auto"/>
            </w:tcBorders>
            <w:shd w:val="clear" w:color="auto" w:fill="EAF0F7"/>
            <w:vAlign w:val="center"/>
          </w:tcPr>
          <w:p w14:paraId="1902DCEC" w14:textId="77777777" w:rsidR="009848EC" w:rsidRPr="0015477D" w:rsidRDefault="009848EC" w:rsidP="00394B13">
            <w:pPr>
              <w:pStyle w:val="Normal-inTable"/>
              <w:keepNext/>
              <w:keepLines/>
              <w:widowControl w:val="0"/>
              <w:rPr>
                <w:rFonts w:asciiTheme="majorHAnsi" w:eastAsiaTheme="majorEastAsia" w:hAnsiTheme="majorHAnsi" w:cstheme="minorHAnsi"/>
                <w:bCs/>
                <w:sz w:val="22"/>
                <w:szCs w:val="22"/>
                <w:lang w:eastAsia="en-US"/>
              </w:rPr>
            </w:pPr>
            <w:r w:rsidRPr="0015477D">
              <w:rPr>
                <w:rFonts w:asciiTheme="majorHAnsi" w:eastAsiaTheme="majorEastAsia" w:hAnsiTheme="majorHAnsi" w:cstheme="minorHAnsi"/>
                <w:bCs/>
                <w:sz w:val="22"/>
                <w:szCs w:val="22"/>
                <w:lang w:eastAsia="en-US"/>
              </w:rPr>
              <w:t>Affecting individuals due to failure of software or hardware</w:t>
            </w:r>
          </w:p>
        </w:tc>
      </w:tr>
    </w:tbl>
    <w:p w14:paraId="05FA7869" w14:textId="76849939" w:rsidR="009848EC" w:rsidRPr="0015477D" w:rsidRDefault="009848EC" w:rsidP="009D2548">
      <w:pPr>
        <w:pStyle w:val="REGA-Level2Numbering-Body"/>
      </w:pPr>
      <w:r w:rsidRPr="0015477D">
        <w:t xml:space="preserve">Some requests for service may require the transfer of knowledge or gathering of information, to continue to track such cases, the </w:t>
      </w:r>
      <w:r w:rsidR="00F91AD1">
        <w:t>IT Helpdesk Specialist</w:t>
      </w:r>
      <w:r w:rsidRPr="0015477D">
        <w:t xml:space="preserve"> may record them as self-tasks and set reminders. </w:t>
      </w:r>
    </w:p>
    <w:p w14:paraId="74EA0D3D" w14:textId="77777777" w:rsidR="009848EC" w:rsidRPr="0015477D" w:rsidRDefault="009848EC" w:rsidP="009D2548">
      <w:pPr>
        <w:pStyle w:val="REGA-Level2Numbering-Body"/>
      </w:pPr>
      <w:r w:rsidRPr="0015477D">
        <w:t>The IT staff assigned the Service Request shall aim to complete the tasks associated with the request within the agreed SLA.</w:t>
      </w:r>
    </w:p>
    <w:p w14:paraId="520AC6BC" w14:textId="77777777" w:rsidR="009848EC" w:rsidRPr="0015477D" w:rsidRDefault="009848EC" w:rsidP="009D2548">
      <w:pPr>
        <w:pStyle w:val="REGA-Level2Numbering-Body"/>
      </w:pPr>
      <w:r w:rsidRPr="0015477D">
        <w:t>A status of "On Hold" shall indicate that the Service Request may be waiting for input from external Vendors or Service Providers, to where the root cause of the case may have been traced.</w:t>
      </w:r>
    </w:p>
    <w:p w14:paraId="0276F198" w14:textId="77777777" w:rsidR="009848EC" w:rsidRPr="0015477D" w:rsidRDefault="009848EC" w:rsidP="009D2548">
      <w:pPr>
        <w:pStyle w:val="REGA-Level2Numbering-Body"/>
      </w:pPr>
      <w:r w:rsidRPr="0015477D">
        <w:t>A status of "Resolved" shall indicate that all tasks have been completed as per the stakeholder’s request.</w:t>
      </w:r>
    </w:p>
    <w:p w14:paraId="281EF8C9" w14:textId="3DD247ED" w:rsidR="009848EC" w:rsidRPr="0015477D" w:rsidRDefault="009848EC" w:rsidP="009D2548">
      <w:pPr>
        <w:pStyle w:val="REGA-Level2Numbering-Body"/>
      </w:pPr>
      <w:r w:rsidRPr="0015477D">
        <w:t xml:space="preserve">It is the responsibility of the </w:t>
      </w:r>
      <w:r w:rsidR="00F91AD1">
        <w:t>IT Helpdesk Specialist</w:t>
      </w:r>
      <w:r w:rsidRPr="0015477D">
        <w:t xml:space="preserve"> to ensure that requests are recorded appropriately and all the necessary details are documented.</w:t>
      </w:r>
    </w:p>
    <w:p w14:paraId="473B0313" w14:textId="77777777" w:rsidR="009848EC" w:rsidRPr="0015477D" w:rsidRDefault="009848EC" w:rsidP="009D2548">
      <w:pPr>
        <w:pStyle w:val="REGA-Level2Numbering-Body"/>
      </w:pPr>
      <w:r w:rsidRPr="0015477D">
        <w:t>The IT Department shall produce reports and metrics which indicate the performance of the IT service and support operations.</w:t>
      </w:r>
    </w:p>
    <w:p w14:paraId="7FA19205" w14:textId="77777777" w:rsidR="009848EC" w:rsidRPr="0015477D" w:rsidRDefault="009848EC" w:rsidP="009D2548">
      <w:pPr>
        <w:pStyle w:val="REGA-Level1Numbering"/>
      </w:pPr>
      <w:bookmarkStart w:id="74" w:name="_Toc531789115"/>
      <w:bookmarkStart w:id="75" w:name="_Toc22662814"/>
      <w:r w:rsidRPr="0015477D">
        <w:lastRenderedPageBreak/>
        <w:t>User Access Management</w:t>
      </w:r>
      <w:bookmarkEnd w:id="74"/>
      <w:bookmarkEnd w:id="75"/>
    </w:p>
    <w:p w14:paraId="746BC705" w14:textId="3DFC9607" w:rsidR="009848EC" w:rsidRPr="0015477D" w:rsidRDefault="009848EC" w:rsidP="009D2548">
      <w:pPr>
        <w:pStyle w:val="REGA-Level2Numbering-Body"/>
      </w:pPr>
      <w:r w:rsidRPr="0015477D">
        <w:t xml:space="preserve">Access Management is the process of granting access rights to authorised </w:t>
      </w:r>
      <w:r w:rsidR="007649F4" w:rsidRPr="0015477D">
        <w:t>Authority</w:t>
      </w:r>
      <w:r w:rsidRPr="0015477D">
        <w:t xml:space="preserve"> personnel while preventing access to non-authorised users.</w:t>
      </w:r>
    </w:p>
    <w:p w14:paraId="6A59301E" w14:textId="50ABB5FE" w:rsidR="009848EC" w:rsidRPr="0015477D" w:rsidRDefault="009848EC" w:rsidP="009D2548">
      <w:pPr>
        <w:pStyle w:val="REGA-Level2Numbering-Body"/>
      </w:pPr>
      <w:r w:rsidRPr="0015477D">
        <w:t>Access to information shall be limited to authorised persons whose job responsibilities require it or as determined by the data owner.</w:t>
      </w:r>
    </w:p>
    <w:p w14:paraId="7A97D758" w14:textId="77777777" w:rsidR="009848EC" w:rsidRPr="0015477D" w:rsidRDefault="009848EC" w:rsidP="009D2548">
      <w:pPr>
        <w:pStyle w:val="REGA-Level1Numbering"/>
      </w:pPr>
      <w:bookmarkStart w:id="76" w:name="_Toc501024014"/>
      <w:bookmarkStart w:id="77" w:name="_Toc531789116"/>
      <w:bookmarkStart w:id="78" w:name="_Toc22662815"/>
      <w:r w:rsidRPr="0015477D">
        <w:t>Supplier Management</w:t>
      </w:r>
      <w:bookmarkEnd w:id="76"/>
      <w:bookmarkEnd w:id="77"/>
      <w:bookmarkEnd w:id="78"/>
    </w:p>
    <w:p w14:paraId="2E2D531D" w14:textId="77777777" w:rsidR="009848EC" w:rsidRPr="0015477D" w:rsidRDefault="009848EC" w:rsidP="009D2548">
      <w:pPr>
        <w:pStyle w:val="REGA-Level2Numbering-Body"/>
      </w:pPr>
      <w:r w:rsidRPr="0015477D">
        <w:t>The IT Department shall develop a detailed scope of work/ services document, which would stipulate applicable SLA’s and performance reporting requirements, with IT service providers/ third party vendors prior to commencement of their respective services.</w:t>
      </w:r>
    </w:p>
    <w:p w14:paraId="22E2C6B4" w14:textId="5E1887A0" w:rsidR="009848EC" w:rsidRPr="0015477D" w:rsidRDefault="009848EC" w:rsidP="009D2548">
      <w:pPr>
        <w:pStyle w:val="REGA-Level2Numbering-Body"/>
      </w:pPr>
      <w:r w:rsidRPr="0015477D">
        <w:t xml:space="preserve">The IT Department shall periodically review and score performance of third-party service providers against parameters and measures and share with the </w:t>
      </w:r>
      <w:r w:rsidR="003C0B1C">
        <w:t>Procurement &amp; Contracts</w:t>
      </w:r>
      <w:r w:rsidRPr="0015477D">
        <w:t xml:space="preserve"> Department.</w:t>
      </w:r>
    </w:p>
    <w:p w14:paraId="70EDB2D7" w14:textId="77777777" w:rsidR="009848EC" w:rsidRPr="0015477D" w:rsidRDefault="009848EC" w:rsidP="009D2548">
      <w:pPr>
        <w:pStyle w:val="REGA-Level1Numbering"/>
      </w:pPr>
      <w:bookmarkStart w:id="79" w:name="_Toc531789117"/>
      <w:bookmarkStart w:id="80" w:name="_Toc22662816"/>
      <w:r w:rsidRPr="0015477D">
        <w:t>Backup Management</w:t>
      </w:r>
      <w:bookmarkEnd w:id="79"/>
      <w:bookmarkEnd w:id="80"/>
    </w:p>
    <w:p w14:paraId="69F2DEEF" w14:textId="1072A8BB" w:rsidR="009848EC" w:rsidRPr="0015477D" w:rsidRDefault="009848EC" w:rsidP="009D2548">
      <w:pPr>
        <w:pStyle w:val="REGA-Level2Numbering-Body"/>
      </w:pPr>
      <w:r w:rsidRPr="0015477D">
        <w:t xml:space="preserve">The IT Department shall put in place procedures to back up all identified data of the </w:t>
      </w:r>
      <w:r w:rsidR="007649F4" w:rsidRPr="0015477D">
        <w:t>Authority</w:t>
      </w:r>
      <w:r w:rsidRPr="0015477D">
        <w:t xml:space="preserve"> and shall store it securely for retrieval when required. </w:t>
      </w:r>
    </w:p>
    <w:p w14:paraId="255F6858" w14:textId="77777777" w:rsidR="009848EC" w:rsidRPr="0015477D" w:rsidRDefault="009848EC" w:rsidP="0052089A">
      <w:pPr>
        <w:pStyle w:val="REGA-Level2Numbering-Body"/>
        <w:keepNext/>
        <w:keepLines/>
      </w:pPr>
      <w:r w:rsidRPr="0015477D">
        <w:t>The backup requirements shall define the following, at a minimum:</w:t>
      </w:r>
    </w:p>
    <w:p w14:paraId="5832B290" w14:textId="77777777" w:rsidR="009848EC" w:rsidRPr="0015477D" w:rsidRDefault="009848EC" w:rsidP="00A77538">
      <w:pPr>
        <w:pStyle w:val="REGA-Level2Numbering-Body"/>
        <w:numPr>
          <w:ilvl w:val="2"/>
          <w:numId w:val="23"/>
        </w:numPr>
      </w:pPr>
      <w:r w:rsidRPr="0015477D">
        <w:t>Backup frequency (i.e. online, daily, weekly, quarterly, yearly);</w:t>
      </w:r>
    </w:p>
    <w:p w14:paraId="2BF919CD" w14:textId="77777777" w:rsidR="009848EC" w:rsidRPr="0015477D" w:rsidRDefault="009848EC" w:rsidP="00A77538">
      <w:pPr>
        <w:pStyle w:val="REGA-Level2Numbering-Body"/>
        <w:numPr>
          <w:ilvl w:val="2"/>
          <w:numId w:val="23"/>
        </w:numPr>
      </w:pPr>
      <w:r w:rsidRPr="0015477D">
        <w:t>Backup responsibilities;</w:t>
      </w:r>
    </w:p>
    <w:p w14:paraId="0E5F9EFF" w14:textId="77777777" w:rsidR="009848EC" w:rsidRPr="0015477D" w:rsidRDefault="009848EC" w:rsidP="00A77538">
      <w:pPr>
        <w:pStyle w:val="REGA-Level2Numbering-Body"/>
        <w:numPr>
          <w:ilvl w:val="2"/>
          <w:numId w:val="23"/>
        </w:numPr>
      </w:pPr>
      <w:r w:rsidRPr="0015477D">
        <w:t>Nature of backup (i.e. full back up, incremental backup);</w:t>
      </w:r>
    </w:p>
    <w:p w14:paraId="05636818" w14:textId="77777777" w:rsidR="009848EC" w:rsidRPr="0015477D" w:rsidRDefault="009848EC" w:rsidP="00A77538">
      <w:pPr>
        <w:pStyle w:val="REGA-Level2Numbering-Body"/>
        <w:numPr>
          <w:ilvl w:val="2"/>
          <w:numId w:val="23"/>
        </w:numPr>
      </w:pPr>
      <w:r w:rsidRPr="0015477D">
        <w:t>Media cycling requirements and RTO (i.e. the time period within which the information needs to be restored in the event of unavailability of the primary data), RPO, i.e. the point in time prior to an event or incident to which data can be recovered).</w:t>
      </w:r>
    </w:p>
    <w:p w14:paraId="519D10D2" w14:textId="77777777" w:rsidR="009848EC" w:rsidRPr="0015477D" w:rsidRDefault="009848EC" w:rsidP="009D2548">
      <w:pPr>
        <w:pStyle w:val="REGA-Level2Numbering-Body"/>
      </w:pPr>
      <w:r w:rsidRPr="0015477D">
        <w:t xml:space="preserve">The IT Department shall ensure that the backup requirements are formally documented and made available to the system administrators. The system administrators shall maintain complete records of all backups they have made in line with the backup requirements, including date/time, success/failure and media information. </w:t>
      </w:r>
    </w:p>
    <w:p w14:paraId="119B39A9" w14:textId="77777777" w:rsidR="009848EC" w:rsidRPr="0015477D" w:rsidRDefault="009848EC" w:rsidP="009D2548">
      <w:pPr>
        <w:pStyle w:val="REGA-Level2Numbering-Body"/>
      </w:pPr>
      <w:r w:rsidRPr="0015477D">
        <w:t>The IT Department shall prepare a formal backup schedule, which shall be followed for creating copies of production program and data files.</w:t>
      </w:r>
    </w:p>
    <w:p w14:paraId="0AFFB50E" w14:textId="1EDC4CD0" w:rsidR="009848EC" w:rsidRPr="0015477D" w:rsidRDefault="009848EC" w:rsidP="00F91AD1">
      <w:pPr>
        <w:pStyle w:val="REGA-Level2Numbering-Body"/>
      </w:pPr>
      <w:r w:rsidRPr="0015477D">
        <w:t>The IT Department shall periodically test the backup media for restorability. There may be two levels of restoration checking – for the usability of the media and for the integrity of the data contained therein. A report after each test shall be submitted to IT Dire</w:t>
      </w:r>
      <w:r w:rsidR="00F91AD1">
        <w:t>cto</w:t>
      </w:r>
      <w:r w:rsidRPr="0015477D">
        <w:t>r.</w:t>
      </w:r>
    </w:p>
    <w:p w14:paraId="0ED19775" w14:textId="77777777" w:rsidR="009848EC" w:rsidRPr="0015477D" w:rsidRDefault="009848EC" w:rsidP="009D2548">
      <w:pPr>
        <w:pStyle w:val="REGA-Level2Numbering-Body"/>
      </w:pPr>
      <w:r w:rsidRPr="0015477D">
        <w:t xml:space="preserve">The IT Department shall be responsible for developing a restoration plan, which shall </w:t>
      </w:r>
      <w:r w:rsidRPr="0015477D">
        <w:lastRenderedPageBreak/>
        <w:t>include at the minimum:</w:t>
      </w:r>
    </w:p>
    <w:p w14:paraId="19AC0DEA" w14:textId="77777777" w:rsidR="009848EC" w:rsidRPr="0015477D" w:rsidRDefault="009848EC" w:rsidP="00A77538">
      <w:pPr>
        <w:pStyle w:val="REGA-Level2Numbering-Body"/>
        <w:numPr>
          <w:ilvl w:val="2"/>
          <w:numId w:val="24"/>
        </w:numPr>
      </w:pPr>
      <w:r w:rsidRPr="0015477D">
        <w:t>Rotation plan for testing recoverability – both media and data integrity;</w:t>
      </w:r>
    </w:p>
    <w:p w14:paraId="789E9C80" w14:textId="77777777" w:rsidR="009848EC" w:rsidRPr="0015477D" w:rsidRDefault="009848EC" w:rsidP="00A77538">
      <w:pPr>
        <w:pStyle w:val="REGA-Level2Numbering-Body"/>
        <w:numPr>
          <w:ilvl w:val="2"/>
          <w:numId w:val="24"/>
        </w:numPr>
      </w:pPr>
      <w:r w:rsidRPr="0015477D">
        <w:t>Frequency of testing; and</w:t>
      </w:r>
    </w:p>
    <w:p w14:paraId="77E6DA2D" w14:textId="77777777" w:rsidR="009848EC" w:rsidRPr="0015477D" w:rsidRDefault="009848EC" w:rsidP="00A77538">
      <w:pPr>
        <w:pStyle w:val="REGA-Level2Numbering-Body"/>
        <w:numPr>
          <w:ilvl w:val="2"/>
          <w:numId w:val="24"/>
        </w:numPr>
      </w:pPr>
      <w:r w:rsidRPr="0015477D">
        <w:t>Procedures to be performed in case of failure of the recoverability testing.</w:t>
      </w:r>
    </w:p>
    <w:p w14:paraId="6E4CDDF7" w14:textId="77777777" w:rsidR="009848EC" w:rsidRPr="0015477D" w:rsidRDefault="009848EC" w:rsidP="009D2548">
      <w:pPr>
        <w:pStyle w:val="REGA-Level2Numbering-Body"/>
      </w:pPr>
      <w:r w:rsidRPr="0015477D">
        <w:t>The IT Department shall incorporate its document retention policy into the backup and media cycling plans, to ensure that these do not violate the retention policies. For example, records required to be maintained for a period of 5 years must be appropriately maintained as full backups and tested for recoverability as per the specified frequency.</w:t>
      </w:r>
    </w:p>
    <w:p w14:paraId="15EC430C" w14:textId="77777777" w:rsidR="009848EC" w:rsidRPr="0015477D" w:rsidRDefault="009848EC" w:rsidP="009D2548">
      <w:pPr>
        <w:pStyle w:val="REGA-Level2Numbering-Body"/>
      </w:pPr>
      <w:r w:rsidRPr="0015477D">
        <w:t>The IT Department shall ensure that all data to be archived is backed up on at least two separate media, which must be stored in appropriate physical and environmental conditions suitable to long-term archival. Environmental conditions include temperature, humidity, light; packaging and physical access should be appropriately measured and managed, after assessing their safe levels.</w:t>
      </w:r>
    </w:p>
    <w:p w14:paraId="362EADD5" w14:textId="122F5BE8" w:rsidR="009848EC" w:rsidRDefault="009848EC" w:rsidP="009D2548">
      <w:pPr>
        <w:pStyle w:val="REGA-Level2Numbering-Body"/>
      </w:pPr>
      <w:r w:rsidRPr="0015477D">
        <w:t>The IT Department shall describe and document who are the personnel authorised to access on-site backup area, off-site storage facility and shall prepare a list of their names and functions.</w:t>
      </w:r>
    </w:p>
    <w:p w14:paraId="0CE02C62" w14:textId="4AF1A3BA" w:rsidR="00CA5D0E" w:rsidRDefault="00CA5D0E" w:rsidP="00CA5D0E">
      <w:pPr>
        <w:pStyle w:val="REGA-Level1Numbering"/>
      </w:pPr>
      <w:bookmarkStart w:id="81" w:name="_Toc22662817"/>
      <w:bookmarkStart w:id="82" w:name="_Toc531789118"/>
      <w:r>
        <w:t>Data Disposal</w:t>
      </w:r>
      <w:r w:rsidR="00492605">
        <w:t xml:space="preserve"> &amp; Media Destruction</w:t>
      </w:r>
      <w:bookmarkEnd w:id="81"/>
    </w:p>
    <w:p w14:paraId="22485258" w14:textId="77777777" w:rsidR="00E131F0" w:rsidRPr="00C16E57" w:rsidRDefault="00E131F0" w:rsidP="00E131F0">
      <w:pPr>
        <w:pStyle w:val="REGA-Level2Numbering-Body"/>
      </w:pPr>
      <w:r w:rsidRPr="00C16E57">
        <w:t xml:space="preserve">The IT Department shall ensure that all sensitive information from processing equipment and storage media must be securely removed prior to disposal or re-use. </w:t>
      </w:r>
    </w:p>
    <w:p w14:paraId="4B8BCAE4" w14:textId="77777777" w:rsidR="00E131F0" w:rsidRPr="00C16E57" w:rsidRDefault="00E131F0" w:rsidP="00E131F0">
      <w:pPr>
        <w:pStyle w:val="REGA-Level2Numbering-Body"/>
      </w:pPr>
      <w:r w:rsidRPr="00C16E57">
        <w:t>The IT Department shall ensure that all equipment containing storage devices are checked for removal or overwriting of sensitive data and licensed software prior to their disposal.</w:t>
      </w:r>
    </w:p>
    <w:p w14:paraId="6BF35844" w14:textId="0D372EF2" w:rsidR="00D357D7" w:rsidRDefault="00D357D7" w:rsidP="00256BC2">
      <w:pPr>
        <w:pStyle w:val="REGA-Level2Numbering-Body"/>
      </w:pPr>
      <w:r>
        <w:t>Data which is no longer required should be dealt with appropriately and must be undertaken by appropriately trained IT Department personnel</w:t>
      </w:r>
      <w:r w:rsidR="00492605">
        <w:t xml:space="preserve"> and approved as per the DoA</w:t>
      </w:r>
      <w:r>
        <w:t>.</w:t>
      </w:r>
    </w:p>
    <w:p w14:paraId="650049AE" w14:textId="1F225EA0" w:rsidR="00492605" w:rsidRDefault="00492605" w:rsidP="00190872">
      <w:pPr>
        <w:pStyle w:val="REGA-Level2Numbering-Body"/>
        <w:keepNext/>
        <w:keepLines/>
      </w:pPr>
      <w:r>
        <w:lastRenderedPageBreak/>
        <w:t>The following table lists down the appropriate media destruction methods and mechanisms</w:t>
      </w:r>
      <w:r w:rsidR="00EA44A0">
        <w:t xml:space="preserve"> to be used in order</w:t>
      </w:r>
      <w:r>
        <w:t xml:space="preserve"> to ensure that data is non-retrievable:</w:t>
      </w:r>
    </w:p>
    <w:tbl>
      <w:tblPr>
        <w:tblStyle w:val="TableGrid"/>
        <w:tblW w:w="4620" w:type="pct"/>
        <w:tblInd w:w="715" w:type="dxa"/>
        <w:tblLook w:val="04A0" w:firstRow="1" w:lastRow="0" w:firstColumn="1" w:lastColumn="0" w:noHBand="0" w:noVBand="1"/>
      </w:tblPr>
      <w:tblGrid>
        <w:gridCol w:w="4627"/>
        <w:gridCol w:w="4012"/>
      </w:tblGrid>
      <w:tr w:rsidR="00492605" w14:paraId="7A409F66" w14:textId="77777777" w:rsidTr="00190872">
        <w:tc>
          <w:tcPr>
            <w:tcW w:w="2678" w:type="pct"/>
            <w:shd w:val="clear" w:color="auto" w:fill="629DD1"/>
          </w:tcPr>
          <w:p w14:paraId="701D6498" w14:textId="77777777" w:rsidR="00492605" w:rsidRPr="00190872" w:rsidRDefault="00492605" w:rsidP="00190872">
            <w:pPr>
              <w:pStyle w:val="Normal-inTable"/>
              <w:keepNext/>
              <w:keepLines/>
              <w:jc w:val="center"/>
              <w:rPr>
                <w:rFonts w:eastAsiaTheme="majorEastAsia" w:cstheme="minorHAnsi"/>
                <w:b/>
                <w:color w:val="FFFFFF" w:themeColor="background1"/>
                <w:sz w:val="22"/>
                <w:lang w:eastAsia="en-US"/>
              </w:rPr>
            </w:pPr>
            <w:r w:rsidRPr="00190872">
              <w:rPr>
                <w:rFonts w:asciiTheme="majorHAnsi" w:eastAsiaTheme="majorEastAsia" w:hAnsiTheme="majorHAnsi" w:cstheme="minorHAnsi"/>
                <w:b/>
                <w:color w:val="FFFFFF" w:themeColor="background1"/>
                <w:sz w:val="22"/>
                <w:szCs w:val="22"/>
                <w:lang w:eastAsia="en-US"/>
              </w:rPr>
              <w:t>Media Type</w:t>
            </w:r>
          </w:p>
        </w:tc>
        <w:tc>
          <w:tcPr>
            <w:tcW w:w="2322" w:type="pct"/>
            <w:shd w:val="clear" w:color="auto" w:fill="629DD1"/>
          </w:tcPr>
          <w:p w14:paraId="3C3C8ED7" w14:textId="5A7A3A64" w:rsidR="00492605" w:rsidRPr="00190872" w:rsidRDefault="00492605" w:rsidP="00190872">
            <w:pPr>
              <w:pStyle w:val="Normal-inTable"/>
              <w:keepNext/>
              <w:keepLines/>
              <w:jc w:val="center"/>
              <w:rPr>
                <w:rFonts w:eastAsiaTheme="majorEastAsia" w:cstheme="minorHAnsi"/>
                <w:b/>
                <w:color w:val="FFFFFF" w:themeColor="background1"/>
                <w:sz w:val="22"/>
                <w:lang w:eastAsia="en-US"/>
              </w:rPr>
            </w:pPr>
            <w:r w:rsidRPr="00190872">
              <w:rPr>
                <w:rFonts w:asciiTheme="majorHAnsi" w:eastAsiaTheme="majorEastAsia" w:hAnsiTheme="majorHAnsi" w:cstheme="minorHAnsi"/>
                <w:b/>
                <w:color w:val="FFFFFF" w:themeColor="background1"/>
                <w:sz w:val="22"/>
                <w:szCs w:val="22"/>
                <w:lang w:eastAsia="en-US"/>
              </w:rPr>
              <w:t>Destruction Methods</w:t>
            </w:r>
          </w:p>
        </w:tc>
      </w:tr>
      <w:tr w:rsidR="00492605" w14:paraId="264FE15B" w14:textId="77777777" w:rsidTr="00190872">
        <w:tc>
          <w:tcPr>
            <w:tcW w:w="2678" w:type="pct"/>
            <w:shd w:val="clear" w:color="auto" w:fill="EAF0F7"/>
          </w:tcPr>
          <w:p w14:paraId="1C300F55" w14:textId="1D7685E9" w:rsidR="00492605" w:rsidRPr="00190872" w:rsidRDefault="00492605" w:rsidP="00190872">
            <w:pPr>
              <w:pStyle w:val="Normal-inTable"/>
              <w:keepNext/>
              <w:keepLines/>
              <w:rPr>
                <w:rFonts w:eastAsiaTheme="majorEastAsia" w:cstheme="minorHAnsi"/>
                <w:bCs/>
                <w:sz w:val="22"/>
                <w:lang w:eastAsia="en-US"/>
              </w:rPr>
            </w:pPr>
            <w:r w:rsidRPr="00190872">
              <w:rPr>
                <w:rFonts w:asciiTheme="majorHAnsi" w:eastAsiaTheme="majorEastAsia" w:hAnsiTheme="majorHAnsi" w:cstheme="minorHAnsi"/>
                <w:bCs/>
                <w:sz w:val="22"/>
                <w:szCs w:val="22"/>
                <w:lang w:eastAsia="en-US"/>
              </w:rPr>
              <w:t>Hard Disk Drives</w:t>
            </w:r>
          </w:p>
        </w:tc>
        <w:tc>
          <w:tcPr>
            <w:tcW w:w="2322" w:type="pct"/>
            <w:shd w:val="clear" w:color="auto" w:fill="EAF0F7"/>
          </w:tcPr>
          <w:p w14:paraId="091FDC37" w14:textId="76BC0DFB" w:rsidR="00492605" w:rsidRPr="00190872" w:rsidRDefault="00492605" w:rsidP="00190872">
            <w:pPr>
              <w:pStyle w:val="Normal-inTable"/>
              <w:keepNext/>
              <w:keepLines/>
              <w:rPr>
                <w:rFonts w:eastAsiaTheme="majorEastAsia" w:cstheme="minorHAnsi"/>
                <w:bCs/>
                <w:sz w:val="22"/>
                <w:lang w:eastAsia="en-US"/>
              </w:rPr>
            </w:pPr>
            <w:r w:rsidRPr="00190872">
              <w:rPr>
                <w:rFonts w:asciiTheme="majorHAnsi" w:eastAsiaTheme="majorEastAsia" w:hAnsiTheme="majorHAnsi" w:cstheme="minorHAnsi"/>
                <w:bCs/>
                <w:sz w:val="22"/>
                <w:szCs w:val="22"/>
                <w:lang w:eastAsia="en-US"/>
              </w:rPr>
              <w:t>Data Wiping/Cleaning</w:t>
            </w:r>
          </w:p>
        </w:tc>
      </w:tr>
      <w:tr w:rsidR="00492605" w14:paraId="436DED68" w14:textId="77777777" w:rsidTr="00190872">
        <w:tc>
          <w:tcPr>
            <w:tcW w:w="2678" w:type="pct"/>
            <w:shd w:val="clear" w:color="auto" w:fill="D3DFEE"/>
          </w:tcPr>
          <w:p w14:paraId="61851C73" w14:textId="2860BBFE" w:rsidR="00492605" w:rsidRPr="00190872" w:rsidRDefault="00492605" w:rsidP="00190872">
            <w:pPr>
              <w:pStyle w:val="Normal-inTable"/>
              <w:keepNext/>
              <w:keepLines/>
              <w:rPr>
                <w:rFonts w:eastAsiaTheme="majorEastAsia" w:cstheme="minorHAnsi"/>
                <w:bCs/>
                <w:sz w:val="22"/>
                <w:lang w:eastAsia="en-US"/>
              </w:rPr>
            </w:pPr>
            <w:r w:rsidRPr="00190872">
              <w:rPr>
                <w:rFonts w:asciiTheme="majorHAnsi" w:eastAsiaTheme="majorEastAsia" w:hAnsiTheme="majorHAnsi" w:cstheme="minorHAnsi"/>
                <w:bCs/>
                <w:sz w:val="22"/>
                <w:szCs w:val="22"/>
                <w:lang w:eastAsia="en-US"/>
              </w:rPr>
              <w:t>CDROM/DVD-R</w:t>
            </w:r>
          </w:p>
        </w:tc>
        <w:tc>
          <w:tcPr>
            <w:tcW w:w="2322" w:type="pct"/>
            <w:shd w:val="clear" w:color="auto" w:fill="D3DFEE"/>
          </w:tcPr>
          <w:p w14:paraId="29AF416E" w14:textId="3B0B0DE2" w:rsidR="00492605" w:rsidRPr="00190872" w:rsidRDefault="00492605" w:rsidP="00190872">
            <w:pPr>
              <w:pStyle w:val="Normal-inTable"/>
              <w:keepNext/>
              <w:keepLines/>
              <w:rPr>
                <w:rFonts w:eastAsiaTheme="majorEastAsia" w:cstheme="minorHAnsi"/>
                <w:bCs/>
                <w:sz w:val="22"/>
                <w:lang w:eastAsia="en-US"/>
              </w:rPr>
            </w:pPr>
            <w:r w:rsidRPr="00190872">
              <w:rPr>
                <w:rFonts w:asciiTheme="majorHAnsi" w:eastAsiaTheme="majorEastAsia" w:hAnsiTheme="majorHAnsi" w:cstheme="minorHAnsi"/>
                <w:bCs/>
                <w:sz w:val="22"/>
                <w:szCs w:val="22"/>
                <w:lang w:eastAsia="en-US"/>
              </w:rPr>
              <w:t>Physical Destruction</w:t>
            </w:r>
          </w:p>
        </w:tc>
      </w:tr>
      <w:tr w:rsidR="00492605" w14:paraId="04AE505E" w14:textId="77777777" w:rsidTr="00190872">
        <w:tc>
          <w:tcPr>
            <w:tcW w:w="2678" w:type="pct"/>
            <w:shd w:val="clear" w:color="auto" w:fill="EAF0F7"/>
          </w:tcPr>
          <w:p w14:paraId="6B397D74" w14:textId="4BE7F175" w:rsidR="00492605" w:rsidRPr="00190872" w:rsidRDefault="00492605" w:rsidP="00190872">
            <w:pPr>
              <w:pStyle w:val="Normal-inTable"/>
              <w:keepNext/>
              <w:keepLines/>
              <w:rPr>
                <w:rFonts w:eastAsiaTheme="majorEastAsia" w:cstheme="minorHAnsi"/>
                <w:bCs/>
                <w:sz w:val="22"/>
                <w:lang w:eastAsia="en-US"/>
              </w:rPr>
            </w:pPr>
            <w:r w:rsidRPr="00190872">
              <w:rPr>
                <w:rFonts w:asciiTheme="majorHAnsi" w:eastAsiaTheme="majorEastAsia" w:hAnsiTheme="majorHAnsi" w:cstheme="minorHAnsi"/>
                <w:bCs/>
                <w:sz w:val="22"/>
                <w:szCs w:val="22"/>
                <w:lang w:eastAsia="en-US"/>
              </w:rPr>
              <w:t>CD-RW/DVD-RW</w:t>
            </w:r>
          </w:p>
        </w:tc>
        <w:tc>
          <w:tcPr>
            <w:tcW w:w="2322" w:type="pct"/>
            <w:shd w:val="clear" w:color="auto" w:fill="EAF0F7"/>
          </w:tcPr>
          <w:p w14:paraId="5A839314" w14:textId="0439096A" w:rsidR="00492605" w:rsidRPr="00190872" w:rsidRDefault="00492605" w:rsidP="00190872">
            <w:pPr>
              <w:pStyle w:val="Normal-inTable"/>
              <w:keepNext/>
              <w:keepLines/>
              <w:rPr>
                <w:rFonts w:eastAsiaTheme="majorEastAsia" w:cstheme="minorHAnsi"/>
                <w:bCs/>
                <w:sz w:val="22"/>
                <w:lang w:eastAsia="en-US"/>
              </w:rPr>
            </w:pPr>
            <w:r w:rsidRPr="00190872">
              <w:rPr>
                <w:rFonts w:asciiTheme="majorHAnsi" w:eastAsiaTheme="majorEastAsia" w:hAnsiTheme="majorHAnsi" w:cstheme="minorHAnsi"/>
                <w:bCs/>
                <w:sz w:val="22"/>
                <w:szCs w:val="22"/>
                <w:lang w:eastAsia="en-US"/>
              </w:rPr>
              <w:t>Physical Destruction</w:t>
            </w:r>
          </w:p>
        </w:tc>
      </w:tr>
      <w:tr w:rsidR="00492605" w14:paraId="459810E3" w14:textId="77777777" w:rsidTr="00190872">
        <w:tc>
          <w:tcPr>
            <w:tcW w:w="2678" w:type="pct"/>
            <w:shd w:val="clear" w:color="auto" w:fill="D3DFEE"/>
          </w:tcPr>
          <w:p w14:paraId="2E4DE16B" w14:textId="21645C12" w:rsidR="00492605" w:rsidRPr="00190872" w:rsidRDefault="00492605" w:rsidP="00190872">
            <w:pPr>
              <w:pStyle w:val="Normal-inTable"/>
              <w:keepNext/>
              <w:keepLines/>
              <w:rPr>
                <w:rFonts w:eastAsiaTheme="majorEastAsia" w:cstheme="minorHAnsi"/>
                <w:bCs/>
                <w:sz w:val="22"/>
                <w:lang w:eastAsia="en-US"/>
              </w:rPr>
            </w:pPr>
            <w:r w:rsidRPr="00190872">
              <w:rPr>
                <w:rFonts w:asciiTheme="majorHAnsi" w:eastAsiaTheme="majorEastAsia" w:hAnsiTheme="majorHAnsi" w:cstheme="minorHAnsi"/>
                <w:bCs/>
                <w:sz w:val="22"/>
                <w:szCs w:val="22"/>
                <w:lang w:eastAsia="en-US"/>
              </w:rPr>
              <w:t>Magnetic Tape</w:t>
            </w:r>
          </w:p>
        </w:tc>
        <w:tc>
          <w:tcPr>
            <w:tcW w:w="2322" w:type="pct"/>
            <w:shd w:val="clear" w:color="auto" w:fill="D3DFEE"/>
          </w:tcPr>
          <w:p w14:paraId="759A9020" w14:textId="29281D04" w:rsidR="00492605" w:rsidRPr="00190872" w:rsidRDefault="00492605" w:rsidP="00190872">
            <w:pPr>
              <w:pStyle w:val="Normal-inTable"/>
              <w:keepNext/>
              <w:keepLines/>
              <w:rPr>
                <w:rFonts w:eastAsiaTheme="majorEastAsia" w:cstheme="minorHAnsi"/>
                <w:bCs/>
                <w:sz w:val="22"/>
                <w:lang w:eastAsia="en-US"/>
              </w:rPr>
            </w:pPr>
            <w:r w:rsidRPr="00190872">
              <w:rPr>
                <w:rFonts w:asciiTheme="majorHAnsi" w:eastAsiaTheme="majorEastAsia" w:hAnsiTheme="majorHAnsi" w:cstheme="minorHAnsi"/>
                <w:bCs/>
                <w:sz w:val="22"/>
                <w:szCs w:val="22"/>
                <w:lang w:eastAsia="en-US"/>
              </w:rPr>
              <w:t>Physical Destruction</w:t>
            </w:r>
          </w:p>
        </w:tc>
      </w:tr>
      <w:tr w:rsidR="00492605" w14:paraId="24C6CF1B" w14:textId="77777777" w:rsidTr="00190872">
        <w:tc>
          <w:tcPr>
            <w:tcW w:w="2678" w:type="pct"/>
            <w:shd w:val="clear" w:color="auto" w:fill="EAF0F7"/>
          </w:tcPr>
          <w:p w14:paraId="75CCB8A4" w14:textId="7A549F36" w:rsidR="00492605" w:rsidRPr="00190872" w:rsidRDefault="00492605" w:rsidP="00190872">
            <w:pPr>
              <w:pStyle w:val="Normal-inTable"/>
              <w:keepNext/>
              <w:keepLines/>
              <w:spacing w:before="240" w:after="240"/>
              <w:rPr>
                <w:rFonts w:eastAsiaTheme="majorEastAsia" w:cstheme="minorHAnsi"/>
                <w:bCs/>
                <w:sz w:val="22"/>
                <w:lang w:eastAsia="en-US"/>
              </w:rPr>
            </w:pPr>
            <w:r w:rsidRPr="00190872">
              <w:rPr>
                <w:rFonts w:asciiTheme="majorHAnsi" w:eastAsiaTheme="majorEastAsia" w:hAnsiTheme="majorHAnsi" w:cstheme="minorHAnsi"/>
                <w:bCs/>
                <w:sz w:val="22"/>
                <w:szCs w:val="22"/>
                <w:lang w:eastAsia="en-US"/>
              </w:rPr>
              <w:t>Flash Disk Drives</w:t>
            </w:r>
          </w:p>
        </w:tc>
        <w:tc>
          <w:tcPr>
            <w:tcW w:w="2322" w:type="pct"/>
            <w:shd w:val="clear" w:color="auto" w:fill="EAF0F7"/>
            <w:vAlign w:val="center"/>
          </w:tcPr>
          <w:p w14:paraId="74601306" w14:textId="7A207E0E" w:rsidR="00492605" w:rsidRPr="00190872" w:rsidRDefault="00492605" w:rsidP="00190872">
            <w:pPr>
              <w:pStyle w:val="Normal-inTable"/>
              <w:keepNext/>
              <w:keepLines/>
              <w:jc w:val="left"/>
              <w:rPr>
                <w:rFonts w:eastAsiaTheme="majorEastAsia" w:cstheme="minorHAnsi"/>
                <w:bCs/>
                <w:sz w:val="22"/>
                <w:lang w:eastAsia="en-US"/>
              </w:rPr>
            </w:pPr>
            <w:r w:rsidRPr="00190872">
              <w:rPr>
                <w:rFonts w:asciiTheme="majorHAnsi" w:eastAsiaTheme="majorEastAsia" w:hAnsiTheme="majorHAnsi" w:cstheme="minorHAnsi"/>
                <w:bCs/>
                <w:sz w:val="22"/>
                <w:szCs w:val="22"/>
                <w:lang w:eastAsia="en-US"/>
              </w:rPr>
              <w:t>Physical Destruction</w:t>
            </w:r>
          </w:p>
        </w:tc>
      </w:tr>
    </w:tbl>
    <w:p w14:paraId="39E7454A" w14:textId="5756DB19" w:rsidR="00CA5D0E" w:rsidRDefault="00CA5D0E" w:rsidP="00CA5D0E">
      <w:pPr>
        <w:pStyle w:val="REGA-Level2Numbering-Body"/>
      </w:pPr>
      <w:r>
        <w:t>Mobile devices which are returned and issued for re-use within the Authority must have factory settings restored prior to re-issuing.</w:t>
      </w:r>
    </w:p>
    <w:p w14:paraId="785A0D68" w14:textId="77777777" w:rsidR="00CA5D0E" w:rsidRDefault="00CA5D0E" w:rsidP="00CA5D0E">
      <w:pPr>
        <w:pStyle w:val="REGA-Level2Numbering-Body"/>
      </w:pPr>
      <w:r>
        <w:t>Computer hardware which is to remain in use within the Authority, but is relocated to a different department, shall undergo a general re-format of the drive.</w:t>
      </w:r>
    </w:p>
    <w:p w14:paraId="4B27B0CB" w14:textId="77777777" w:rsidR="00EA44A0" w:rsidRDefault="00EA44A0" w:rsidP="00EA44A0">
      <w:pPr>
        <w:pStyle w:val="REGA-Level2Numbering-Body"/>
      </w:pPr>
      <w:r>
        <w:t>Tools that attempt to retrieve data from media which has undergone a data removal process shall be used in order to verify that complete data removal has taken place. If any files or fragments of files are evident, then data disposal has been unsuccessful.</w:t>
      </w:r>
    </w:p>
    <w:p w14:paraId="74889520" w14:textId="22259ECF" w:rsidR="00D357D7" w:rsidRDefault="00D357D7" w:rsidP="00256BC2">
      <w:pPr>
        <w:pStyle w:val="REGA-Level2Numbering-Body"/>
      </w:pPr>
      <w:r w:rsidRPr="00CA5D0E">
        <w:t>Logs will be maintained</w:t>
      </w:r>
      <w:r>
        <w:t xml:space="preserve"> with the IT Department</w:t>
      </w:r>
      <w:r w:rsidRPr="00CA5D0E">
        <w:t xml:space="preserve"> of any hardware </w:t>
      </w:r>
      <w:r>
        <w:t>provided to the IT Department</w:t>
      </w:r>
      <w:r w:rsidR="00EA44A0">
        <w:t xml:space="preserve"> for data disposal </w:t>
      </w:r>
      <w:r w:rsidRPr="00CA5D0E">
        <w:t>together with verification results</w:t>
      </w:r>
      <w:r>
        <w:t xml:space="preserve"> in order to ensure that all data requiring disposal is correctly organised and properly audited.</w:t>
      </w:r>
    </w:p>
    <w:p w14:paraId="0E860919" w14:textId="3F8057E5" w:rsidR="00D357D7" w:rsidRDefault="00D357D7">
      <w:pPr>
        <w:pStyle w:val="REGA-Level2Numbering-Body"/>
      </w:pPr>
      <w:r>
        <w:t>The IT Asset Registry shall be used in order to track device serial numbers which are disposed of</w:t>
      </w:r>
      <w:r w:rsidR="00256BC2">
        <w:t>.</w:t>
      </w:r>
    </w:p>
    <w:p w14:paraId="37CF8365" w14:textId="37FF408E" w:rsidR="009848EC" w:rsidRPr="0015477D" w:rsidRDefault="009848EC" w:rsidP="00CA5D0E">
      <w:pPr>
        <w:pStyle w:val="REGA-Level1Numbering"/>
      </w:pPr>
      <w:bookmarkStart w:id="83" w:name="_Toc22662818"/>
      <w:r w:rsidRPr="0015477D">
        <w:t>Disaster Recovery Management</w:t>
      </w:r>
      <w:bookmarkEnd w:id="82"/>
      <w:bookmarkEnd w:id="83"/>
    </w:p>
    <w:p w14:paraId="2EF08A51" w14:textId="77777777" w:rsidR="009848EC" w:rsidRPr="0015477D" w:rsidRDefault="009848EC" w:rsidP="009D2548">
      <w:pPr>
        <w:pStyle w:val="REGA-Level2Numbering-Body"/>
      </w:pPr>
      <w:bookmarkStart w:id="84" w:name="_Toc382931133"/>
      <w:r w:rsidRPr="0015477D">
        <w:rPr>
          <w:rFonts w:eastAsia="Times New Roman"/>
          <w:noProof/>
        </w:rPr>
        <w:t xml:space="preserve">A </w:t>
      </w:r>
      <w:r w:rsidRPr="0015477D">
        <w:t>Disaster may be defined as a severe or serious incident that cannot be managed within the scope of the IT Department’s normal working operations.</w:t>
      </w:r>
      <w:bookmarkEnd w:id="84"/>
    </w:p>
    <w:p w14:paraId="5CF709FC" w14:textId="6FB0252E" w:rsidR="009848EC" w:rsidRPr="0015477D" w:rsidRDefault="009848EC" w:rsidP="009D2548">
      <w:pPr>
        <w:pStyle w:val="REGA-Level2Numbering-Body"/>
      </w:pPr>
      <w:bookmarkStart w:id="85" w:name="_Toc382931134"/>
      <w:r w:rsidRPr="0015477D">
        <w:t xml:space="preserve">The IT Department shall prepare a Disaster Recovery plan which includes a classification of IT systems and their corresponding recovery objectives based on criticality and the roles and responsibilities of the </w:t>
      </w:r>
      <w:r w:rsidR="007649F4" w:rsidRPr="0015477D">
        <w:t>Authority</w:t>
      </w:r>
      <w:r w:rsidRPr="0015477D">
        <w:t>’s personnel.</w:t>
      </w:r>
      <w:bookmarkEnd w:id="85"/>
    </w:p>
    <w:p w14:paraId="0C46EA1B" w14:textId="77777777" w:rsidR="009848EC" w:rsidRPr="0015477D" w:rsidRDefault="009848EC" w:rsidP="009D2548">
      <w:pPr>
        <w:pStyle w:val="REGA-Level2Numbering-Body"/>
      </w:pPr>
      <w:bookmarkStart w:id="86" w:name="_Toc382931136"/>
      <w:r w:rsidRPr="0015477D">
        <w:t>The Disaster Recovery Plan(s) (DRP) shall be reviewed for completeness by the IT Department through considering the below:</w:t>
      </w:r>
    </w:p>
    <w:p w14:paraId="178FD452" w14:textId="77777777" w:rsidR="009848EC" w:rsidRPr="0015477D" w:rsidRDefault="009848EC" w:rsidP="00A77538">
      <w:pPr>
        <w:pStyle w:val="REGA-Level2Numbering-Body"/>
        <w:numPr>
          <w:ilvl w:val="2"/>
          <w:numId w:val="25"/>
        </w:numPr>
      </w:pPr>
      <w:r w:rsidRPr="0015477D">
        <w:t>Possible alternate processing sites;</w:t>
      </w:r>
    </w:p>
    <w:p w14:paraId="03D0FE59" w14:textId="77777777" w:rsidR="009848EC" w:rsidRPr="0015477D" w:rsidRDefault="009848EC" w:rsidP="00A77538">
      <w:pPr>
        <w:pStyle w:val="REGA-Level2Numbering-Body"/>
        <w:numPr>
          <w:ilvl w:val="2"/>
          <w:numId w:val="25"/>
        </w:numPr>
      </w:pPr>
      <w:r w:rsidRPr="0015477D">
        <w:t>Alternate sites tested at least annually;</w:t>
      </w:r>
    </w:p>
    <w:p w14:paraId="03BA446C" w14:textId="77777777" w:rsidR="009848EC" w:rsidRPr="0015477D" w:rsidRDefault="009848EC" w:rsidP="00A77538">
      <w:pPr>
        <w:pStyle w:val="REGA-Level2Numbering-Body"/>
        <w:numPr>
          <w:ilvl w:val="2"/>
          <w:numId w:val="25"/>
        </w:numPr>
      </w:pPr>
      <w:r w:rsidRPr="0015477D">
        <w:lastRenderedPageBreak/>
        <w:t>Agreement exist for the use of the alternate sites;</w:t>
      </w:r>
    </w:p>
    <w:p w14:paraId="1BDF9D88" w14:textId="77777777" w:rsidR="009848EC" w:rsidRPr="0015477D" w:rsidRDefault="009848EC" w:rsidP="00A77538">
      <w:pPr>
        <w:pStyle w:val="REGA-Level2Numbering-Body"/>
        <w:numPr>
          <w:ilvl w:val="2"/>
          <w:numId w:val="25"/>
        </w:numPr>
      </w:pPr>
      <w:r w:rsidRPr="0015477D">
        <w:t>Availability of peripheral equipment;</w:t>
      </w:r>
    </w:p>
    <w:p w14:paraId="6CAB2A05" w14:textId="77777777" w:rsidR="009848EC" w:rsidRPr="0015477D" w:rsidRDefault="009848EC" w:rsidP="00A77538">
      <w:pPr>
        <w:pStyle w:val="REGA-Level2Numbering-Body"/>
        <w:numPr>
          <w:ilvl w:val="2"/>
          <w:numId w:val="25"/>
        </w:numPr>
      </w:pPr>
      <w:r w:rsidRPr="0015477D">
        <w:t>Defining critical systems to be processed;</w:t>
      </w:r>
    </w:p>
    <w:p w14:paraId="7D77E3D2" w14:textId="77777777" w:rsidR="009848EC" w:rsidRPr="0015477D" w:rsidRDefault="009848EC" w:rsidP="00A77538">
      <w:pPr>
        <w:pStyle w:val="REGA-Level2Numbering-Body"/>
        <w:numPr>
          <w:ilvl w:val="2"/>
          <w:numId w:val="25"/>
        </w:numPr>
      </w:pPr>
      <w:r w:rsidRPr="0015477D">
        <w:t>Ability to process without key personnel; and</w:t>
      </w:r>
    </w:p>
    <w:p w14:paraId="7B6BDF9A" w14:textId="77777777" w:rsidR="009848EC" w:rsidRPr="0015477D" w:rsidRDefault="009848EC" w:rsidP="00A77538">
      <w:pPr>
        <w:pStyle w:val="REGA-Level2Numbering-Body"/>
        <w:numPr>
          <w:ilvl w:val="2"/>
          <w:numId w:val="25"/>
        </w:numPr>
      </w:pPr>
      <w:r w:rsidRPr="0015477D">
        <w:t>Ability to adapt plan to lesser disasters.</w:t>
      </w:r>
    </w:p>
    <w:p w14:paraId="746E21EF" w14:textId="47F25D1F" w:rsidR="009848EC" w:rsidRPr="0015477D" w:rsidRDefault="009848EC" w:rsidP="009D2548">
      <w:pPr>
        <w:pStyle w:val="REGA-Level2Numbering-Body"/>
      </w:pPr>
      <w:r w:rsidRPr="0015477D">
        <w:t xml:space="preserve">The </w:t>
      </w:r>
      <w:r w:rsidR="007649F4" w:rsidRPr="0015477D">
        <w:t>Authority</w:t>
      </w:r>
      <w:r w:rsidRPr="0015477D">
        <w:t xml:space="preserve"> shall have a Disaster Management Team in place to manage and oversee all recovery operations in event of a disaster.</w:t>
      </w:r>
      <w:bookmarkEnd w:id="86"/>
    </w:p>
    <w:p w14:paraId="43F1C64D" w14:textId="5ADBC3CF" w:rsidR="009848EC" w:rsidRPr="0015477D" w:rsidRDefault="009848EC" w:rsidP="009D2548">
      <w:pPr>
        <w:pStyle w:val="REGA-Level2Numbering-Body"/>
      </w:pPr>
      <w:r w:rsidRPr="0015477D">
        <w:t xml:space="preserve">The </w:t>
      </w:r>
      <w:r w:rsidR="007649F4" w:rsidRPr="0015477D">
        <w:t>Authority</w:t>
      </w:r>
      <w:r w:rsidRPr="0015477D">
        <w:t xml:space="preserve"> shall have a Disaster Response Team in place to execute all the necessary recovery operations in event of a disaster.</w:t>
      </w:r>
    </w:p>
    <w:p w14:paraId="56D35B79" w14:textId="0FBB0DE3" w:rsidR="009848EC" w:rsidRPr="0015477D" w:rsidRDefault="009848EC" w:rsidP="009D2548">
      <w:pPr>
        <w:pStyle w:val="REGA-Level2Numbering-Body"/>
      </w:pPr>
      <w:bookmarkStart w:id="87" w:name="_Toc382931146"/>
      <w:r w:rsidRPr="0015477D">
        <w:t xml:space="preserve">The IT Department shall keep an updated list of the </w:t>
      </w:r>
      <w:r w:rsidR="007649F4" w:rsidRPr="0015477D">
        <w:t>Authority</w:t>
      </w:r>
      <w:r w:rsidRPr="0015477D">
        <w:t xml:space="preserve"> employees and third party personnel that shall be contacted in the event of an emergency.</w:t>
      </w:r>
    </w:p>
    <w:p w14:paraId="2B6B134A" w14:textId="2F09615C" w:rsidR="009848EC" w:rsidRPr="0015477D" w:rsidRDefault="009848EC" w:rsidP="009D2548">
      <w:pPr>
        <w:pStyle w:val="REGA-Level2Numbering-Body"/>
      </w:pPr>
      <w:r w:rsidRPr="0015477D">
        <w:t xml:space="preserve">All relevant </w:t>
      </w:r>
      <w:r w:rsidR="007649F4" w:rsidRPr="0015477D">
        <w:t>Authority</w:t>
      </w:r>
      <w:r w:rsidRPr="0015477D">
        <w:t xml:space="preserve"> employees shall undergo training with regard to Disaster Recovery to understand their respective roles and responsibilities.</w:t>
      </w:r>
      <w:bookmarkEnd w:id="87"/>
    </w:p>
    <w:p w14:paraId="45CFC969" w14:textId="77777777" w:rsidR="009848EC" w:rsidRPr="0015477D" w:rsidRDefault="009848EC" w:rsidP="009D2548">
      <w:pPr>
        <w:pStyle w:val="REGA-Level1Numbering"/>
      </w:pPr>
      <w:bookmarkStart w:id="88" w:name="_Toc531789119"/>
      <w:bookmarkStart w:id="89" w:name="_Toc22662819"/>
      <w:r w:rsidRPr="0015477D">
        <w:t>IT Awareness, Training and Communication</w:t>
      </w:r>
      <w:bookmarkEnd w:id="88"/>
      <w:bookmarkEnd w:id="89"/>
    </w:p>
    <w:p w14:paraId="4F6E9E94" w14:textId="4693F0CA" w:rsidR="009848EC" w:rsidRPr="0015477D" w:rsidRDefault="009848EC" w:rsidP="009D2548">
      <w:pPr>
        <w:pStyle w:val="REGA-Level2Numbering-Body"/>
      </w:pPr>
      <w:r w:rsidRPr="0015477D">
        <w:t xml:space="preserve">The IT Department shall ensure that all </w:t>
      </w:r>
      <w:r w:rsidR="007649F4" w:rsidRPr="0015477D">
        <w:t>Authority</w:t>
      </w:r>
      <w:r w:rsidRPr="0015477D">
        <w:t xml:space="preserve"> staff are equipped with relevant Information Technology related knowledge and skills. </w:t>
      </w:r>
    </w:p>
    <w:p w14:paraId="61C68102" w14:textId="4B8D289C" w:rsidR="009848EC" w:rsidRPr="0015477D" w:rsidRDefault="009848EC" w:rsidP="00B36F1C">
      <w:pPr>
        <w:pStyle w:val="REGA-Level2Numbering-Body"/>
      </w:pPr>
      <w:r w:rsidRPr="0015477D">
        <w:t xml:space="preserve">The IT Department shall train all its employees, contracted staff, users and customers to recognise and respond to security incidents. Training shall also be imparted in security procedures and the correct use of information processing facilities to minimise security risks prior to resuming their responsibilities in the </w:t>
      </w:r>
      <w:r w:rsidR="007649F4" w:rsidRPr="0015477D">
        <w:t>Authority</w:t>
      </w:r>
      <w:r w:rsidRPr="0015477D">
        <w:t xml:space="preserve">. </w:t>
      </w:r>
    </w:p>
    <w:p w14:paraId="1750237D" w14:textId="3198466E" w:rsidR="009848EC" w:rsidRPr="0015477D" w:rsidRDefault="009848EC" w:rsidP="006623AE">
      <w:pPr>
        <w:pStyle w:val="REGA-Level2Numbering-Body"/>
      </w:pPr>
      <w:r w:rsidRPr="0015477D">
        <w:t>The IT Department shall provide its Information Security policies to its own staff as well as staff working with any contra</w:t>
      </w:r>
      <w:r w:rsidR="006623AE" w:rsidRPr="0015477D">
        <w:t>ctor</w:t>
      </w:r>
      <w:r w:rsidRPr="0015477D">
        <w:t>s and acknowledge in writing that they understood their responsibilities as stated in the policies.</w:t>
      </w:r>
    </w:p>
    <w:p w14:paraId="379188C5" w14:textId="77777777" w:rsidR="00F91AD1" w:rsidRDefault="009848EC" w:rsidP="00F91AD1">
      <w:pPr>
        <w:pStyle w:val="REGA-Level2Numbering-Body"/>
      </w:pPr>
      <w:r w:rsidRPr="0015477D">
        <w:t>The IT Department shall share communications with regard to updates on the security policies and processes by various means such as e-mail, intranet and during corporate events and meetings.</w:t>
      </w:r>
      <w:r w:rsidR="00F91AD1">
        <w:t xml:space="preserve"> </w:t>
      </w:r>
    </w:p>
    <w:p w14:paraId="68323A4B" w14:textId="279423D1" w:rsidR="00657E0A" w:rsidRDefault="00F91AD1" w:rsidP="00497D5D">
      <w:pPr>
        <w:pStyle w:val="REGA-Level2Numbering-Body"/>
      </w:pPr>
      <w:r>
        <w:t xml:space="preserve">The IT Department may coordinate with the Communication </w:t>
      </w:r>
      <w:r w:rsidR="00C565C0">
        <w:t>and H</w:t>
      </w:r>
      <w:r w:rsidR="00497D5D">
        <w:t>C</w:t>
      </w:r>
      <w:r w:rsidR="00C565C0">
        <w:t xml:space="preserve"> Departments to brainstorm innovative methods </w:t>
      </w:r>
      <w:r>
        <w:t xml:space="preserve">regarding </w:t>
      </w:r>
      <w:r w:rsidR="00C565C0">
        <w:t>IT awareness (e.g. content creation, animated videos, etc.)</w:t>
      </w:r>
      <w:r w:rsidR="00657E0A">
        <w:br w:type="page"/>
      </w:r>
    </w:p>
    <w:p w14:paraId="1AF05015"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103CFAA4"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0E682439"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4C424C7D"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267D3094"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2BBD5716"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19C2BF1C"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5F2A6006"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77B2B1A0"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1D553319"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6896162E" w14:textId="77777777" w:rsidR="00657E0A" w:rsidRPr="00D77A05" w:rsidRDefault="00657E0A" w:rsidP="00657E0A">
      <w:pPr>
        <w:widowControl w:val="0"/>
        <w:autoSpaceDE w:val="0"/>
        <w:autoSpaceDN w:val="0"/>
        <w:adjustRightInd w:val="0"/>
        <w:spacing w:before="120" w:after="120" w:line="300" w:lineRule="exact"/>
        <w:ind w:left="900"/>
        <w:jc w:val="both"/>
        <w:rPr>
          <w:rFonts w:asciiTheme="majorHAnsi" w:hAnsiTheme="majorHAnsi" w:cs="Sakkal Majalla"/>
        </w:rPr>
      </w:pPr>
    </w:p>
    <w:p w14:paraId="60DDC338" w14:textId="04DFE0DA" w:rsidR="00657E0A" w:rsidRPr="00D77A05" w:rsidRDefault="00895EA2" w:rsidP="009848EC">
      <w:pPr>
        <w:pStyle w:val="REGASectionBreak"/>
      </w:pPr>
      <w:bookmarkStart w:id="90" w:name="_Toc22662820"/>
      <w:r>
        <w:t>Section G</w:t>
      </w:r>
      <w:r w:rsidR="00657E0A" w:rsidRPr="00D77A05">
        <w:t xml:space="preserve"> – </w:t>
      </w:r>
      <w:r w:rsidR="00657E0A">
        <w:t xml:space="preserve">IT </w:t>
      </w:r>
      <w:r w:rsidR="009848EC">
        <w:t>Security</w:t>
      </w:r>
      <w:r w:rsidR="00657E0A">
        <w:t xml:space="preserve"> Management</w:t>
      </w:r>
      <w:bookmarkEnd w:id="90"/>
    </w:p>
    <w:p w14:paraId="36971363" w14:textId="77777777" w:rsidR="00657E0A" w:rsidRPr="00D77A05" w:rsidRDefault="00657E0A" w:rsidP="00657E0A">
      <w:pPr>
        <w:spacing w:before="240" w:after="240"/>
        <w:rPr>
          <w:rFonts w:asciiTheme="majorHAnsi" w:eastAsiaTheme="minorEastAsia" w:hAnsiTheme="majorHAnsi" w:cs="Sakkal Majalla"/>
          <w:b/>
          <w:bCs/>
          <w:sz w:val="36"/>
          <w:szCs w:val="22"/>
          <w:lang w:val="en-ZW" w:eastAsia="en-ZW"/>
        </w:rPr>
      </w:pPr>
      <w:r w:rsidRPr="00D77A05">
        <w:rPr>
          <w:rFonts w:asciiTheme="majorHAnsi" w:hAnsiTheme="majorHAnsi" w:cs="Sakkal Majalla"/>
        </w:rPr>
        <w:br w:type="page"/>
      </w:r>
    </w:p>
    <w:p w14:paraId="0C828004" w14:textId="77777777" w:rsidR="00895EA2" w:rsidRPr="00C16E57" w:rsidRDefault="00895EA2" w:rsidP="009D2548">
      <w:pPr>
        <w:pStyle w:val="REGA-Level1Numbering"/>
      </w:pPr>
      <w:bookmarkStart w:id="91" w:name="_Toc531789121"/>
      <w:bookmarkStart w:id="92" w:name="_Toc22662821"/>
      <w:r w:rsidRPr="00C16E57">
        <w:lastRenderedPageBreak/>
        <w:t>Information Security Management</w:t>
      </w:r>
      <w:bookmarkEnd w:id="91"/>
      <w:bookmarkEnd w:id="92"/>
    </w:p>
    <w:p w14:paraId="7369FF37" w14:textId="68757C1C" w:rsidR="00502D29" w:rsidRDefault="00502D29" w:rsidP="00502D29">
      <w:pPr>
        <w:pStyle w:val="REGA-Level2Numbering-Body"/>
      </w:pPr>
      <w:r>
        <w:t>The Information Security Objectives shall provide a framework for defining, implementing, reviewing and updating objectives periodically, in order to ensure the provision of information of security to all the information assets within the Authority’s s</w:t>
      </w:r>
      <w:r w:rsidR="009A4D51">
        <w:t>cope. The Information security o</w:t>
      </w:r>
      <w:r>
        <w:t>bjectives defined for the Authority are as follows:</w:t>
      </w:r>
    </w:p>
    <w:p w14:paraId="3B0B1447" w14:textId="12FAEFD1" w:rsidR="00E6117F" w:rsidRDefault="00E6117F" w:rsidP="0081340B">
      <w:pPr>
        <w:pStyle w:val="REGA-Level2Numbering-Body"/>
        <w:numPr>
          <w:ilvl w:val="2"/>
          <w:numId w:val="34"/>
        </w:numPr>
      </w:pPr>
      <w:r>
        <w:t xml:space="preserve">To ensure that information-related operations continue to be carried out </w:t>
      </w:r>
      <w:r w:rsidR="00BF012D">
        <w:t xml:space="preserve">based on the Authority’s requirements and </w:t>
      </w:r>
      <w:r w:rsidR="0081340B">
        <w:t xml:space="preserve">the relevant </w:t>
      </w:r>
      <w:r w:rsidR="00BF012D">
        <w:t>industry cyber security standards</w:t>
      </w:r>
      <w:r w:rsidR="0081340B">
        <w:t>.</w:t>
      </w:r>
    </w:p>
    <w:p w14:paraId="3F3AE9EC" w14:textId="33D2DA3D" w:rsidR="00502D29" w:rsidRDefault="00502D29" w:rsidP="00F050A1">
      <w:pPr>
        <w:pStyle w:val="REGA-Level2Numbering-Body"/>
        <w:numPr>
          <w:ilvl w:val="2"/>
          <w:numId w:val="34"/>
        </w:numPr>
      </w:pPr>
      <w:r>
        <w:t>To protect the Authority’s information to ensure confidentiality and integrity of information and availability of information to authorised individuals</w:t>
      </w:r>
      <w:r w:rsidR="00B45ECE">
        <w:t>;</w:t>
      </w:r>
    </w:p>
    <w:p w14:paraId="1E53225C" w14:textId="6E87A3B6" w:rsidR="00502D29" w:rsidRDefault="00502D29" w:rsidP="00F050A1">
      <w:pPr>
        <w:pStyle w:val="REGA-Level2Numbering-Body"/>
        <w:numPr>
          <w:ilvl w:val="2"/>
          <w:numId w:val="34"/>
        </w:numPr>
      </w:pPr>
      <w:r>
        <w:t>Successful management of the Authority’s information and information assets</w:t>
      </w:r>
      <w:r w:rsidR="00786CC8">
        <w:t>.</w:t>
      </w:r>
    </w:p>
    <w:p w14:paraId="7659F2FE" w14:textId="57C39BDB" w:rsidR="00502D29" w:rsidRDefault="00502D29" w:rsidP="00F050A1">
      <w:pPr>
        <w:pStyle w:val="REGA-Level2Numbering-Body"/>
        <w:numPr>
          <w:ilvl w:val="2"/>
          <w:numId w:val="34"/>
        </w:numPr>
      </w:pPr>
      <w:r>
        <w:t xml:space="preserve">To </w:t>
      </w:r>
      <w:r w:rsidR="00786CC8">
        <w:t>proactively</w:t>
      </w:r>
      <w:r>
        <w:t xml:space="preserve"> manage information security risks</w:t>
      </w:r>
      <w:r w:rsidR="00B45ECE">
        <w:t>;</w:t>
      </w:r>
    </w:p>
    <w:p w14:paraId="72C53288" w14:textId="4BCC01FD" w:rsidR="00502D29" w:rsidRDefault="00502D29" w:rsidP="00F050A1">
      <w:pPr>
        <w:pStyle w:val="REGA-Level2Numbering-Body"/>
        <w:numPr>
          <w:ilvl w:val="2"/>
          <w:numId w:val="34"/>
        </w:numPr>
      </w:pPr>
      <w:r>
        <w:t xml:space="preserve">To enhance information security awareness among </w:t>
      </w:r>
      <w:r w:rsidR="00786CC8">
        <w:t xml:space="preserve">the </w:t>
      </w:r>
      <w:r>
        <w:t>Authority</w:t>
      </w:r>
      <w:r w:rsidR="00786CC8">
        <w:t>’s</w:t>
      </w:r>
      <w:r>
        <w:t xml:space="preserve"> employees and vendors</w:t>
      </w:r>
      <w:r w:rsidR="00B45ECE">
        <w:t>;</w:t>
      </w:r>
    </w:p>
    <w:p w14:paraId="68C80FAE" w14:textId="5C5C33C3" w:rsidR="00502D29" w:rsidRDefault="00502D29" w:rsidP="00F050A1">
      <w:pPr>
        <w:pStyle w:val="REGA-Level2Numbering-Body"/>
        <w:numPr>
          <w:ilvl w:val="2"/>
          <w:numId w:val="34"/>
        </w:numPr>
      </w:pPr>
      <w:r>
        <w:t>To ensure the security breaches and information security incidents are managed</w:t>
      </w:r>
      <w:r w:rsidR="00786CC8">
        <w:t xml:space="preserve"> </w:t>
      </w:r>
      <w:r>
        <w:t>effectively</w:t>
      </w:r>
      <w:r w:rsidR="00F050A1">
        <w:t>; and</w:t>
      </w:r>
    </w:p>
    <w:p w14:paraId="57E980EA" w14:textId="6EAA0A32" w:rsidR="00502D29" w:rsidRDefault="00502D29" w:rsidP="00F050A1">
      <w:pPr>
        <w:pStyle w:val="REGA-Level2Numbering-Body"/>
        <w:numPr>
          <w:ilvl w:val="2"/>
          <w:numId w:val="34"/>
        </w:numPr>
      </w:pPr>
      <w:r>
        <w:t>To establish information security objectives, aligned with continuous</w:t>
      </w:r>
      <w:r w:rsidR="00786CC8">
        <w:t xml:space="preserve"> </w:t>
      </w:r>
      <w:r>
        <w:t>improvement best practices. In order to achieve this, specific information security</w:t>
      </w:r>
      <w:r w:rsidR="00786CC8">
        <w:t xml:space="preserve"> </w:t>
      </w:r>
      <w:r>
        <w:t>objectives shall be:</w:t>
      </w:r>
    </w:p>
    <w:p w14:paraId="037A093F" w14:textId="23ACFFF4" w:rsidR="00502D29" w:rsidRDefault="00502D29" w:rsidP="00F050A1">
      <w:pPr>
        <w:pStyle w:val="REGA-Level2Numbering-Body"/>
        <w:numPr>
          <w:ilvl w:val="0"/>
          <w:numId w:val="35"/>
        </w:numPr>
        <w:ind w:left="1620"/>
      </w:pPr>
      <w:r>
        <w:t>Defined annually, to ensure adequate management approval and</w:t>
      </w:r>
      <w:r w:rsidR="00786CC8">
        <w:t xml:space="preserve"> </w:t>
      </w:r>
      <w:r w:rsidR="00B45ECE">
        <w:t>budgeting;</w:t>
      </w:r>
    </w:p>
    <w:p w14:paraId="47BFD1C4" w14:textId="0E3E589E" w:rsidR="00502D29" w:rsidRDefault="00502D29" w:rsidP="00F050A1">
      <w:pPr>
        <w:pStyle w:val="REGA-Level2Numbering-Body"/>
        <w:numPr>
          <w:ilvl w:val="0"/>
          <w:numId w:val="35"/>
        </w:numPr>
        <w:ind w:left="1620"/>
      </w:pPr>
      <w:r>
        <w:t xml:space="preserve">Based on </w:t>
      </w:r>
      <w:r w:rsidR="00F050A1">
        <w:t>the Authority’s</w:t>
      </w:r>
      <w:r>
        <w:t xml:space="preserve"> requirements, results from Risk Assessment and</w:t>
      </w:r>
      <w:r w:rsidR="00786CC8">
        <w:t xml:space="preserve"> </w:t>
      </w:r>
      <w:r>
        <w:t>management</w:t>
      </w:r>
      <w:r w:rsidR="00B45ECE">
        <w:t xml:space="preserve"> reviews;</w:t>
      </w:r>
    </w:p>
    <w:p w14:paraId="24DF1E8D" w14:textId="60DCF1C4" w:rsidR="00502D29" w:rsidRDefault="00502D29" w:rsidP="00F050A1">
      <w:pPr>
        <w:pStyle w:val="REGA-Level2Numbering-Body"/>
        <w:numPr>
          <w:ilvl w:val="0"/>
          <w:numId w:val="35"/>
        </w:numPr>
        <w:ind w:left="1620"/>
      </w:pPr>
      <w:r>
        <w:t>Documented in a plan describing how</w:t>
      </w:r>
      <w:r w:rsidR="00B45ECE">
        <w:t xml:space="preserve"> and when they will be achieved, and;</w:t>
      </w:r>
    </w:p>
    <w:p w14:paraId="4B780B8C" w14:textId="2793E630" w:rsidR="00502D29" w:rsidRDefault="00502D29" w:rsidP="00F050A1">
      <w:pPr>
        <w:pStyle w:val="REGA-Level2Numbering-Body"/>
        <w:numPr>
          <w:ilvl w:val="0"/>
          <w:numId w:val="35"/>
        </w:numPr>
        <w:ind w:left="1620"/>
      </w:pPr>
      <w:r>
        <w:t>Reviewed on a quarterly basis to ensure that they remain valid and</w:t>
      </w:r>
      <w:r w:rsidR="00786CC8">
        <w:t xml:space="preserve"> </w:t>
      </w:r>
      <w:r>
        <w:t>implementation is being achieved. Deviations from the plan shall be</w:t>
      </w:r>
      <w:r w:rsidR="00786CC8">
        <w:t xml:space="preserve"> </w:t>
      </w:r>
      <w:r>
        <w:t>documented, and if applicable, a corrective plan designed and approved</w:t>
      </w:r>
      <w:r w:rsidR="00786CC8">
        <w:t xml:space="preserve"> </w:t>
      </w:r>
      <w:r>
        <w:t>by management.</w:t>
      </w:r>
    </w:p>
    <w:p w14:paraId="47AF3335" w14:textId="2817ED3D" w:rsidR="00895EA2" w:rsidRDefault="00895EA2" w:rsidP="009D2548">
      <w:pPr>
        <w:pStyle w:val="REGA-Level2Numbering-Body"/>
      </w:pPr>
      <w:r w:rsidRPr="00C16E57">
        <w:t xml:space="preserve">The IT Department shall ensure that adequate information security skills and expertise are available to the </w:t>
      </w:r>
      <w:r w:rsidR="007649F4">
        <w:t>Authority</w:t>
      </w:r>
      <w:r w:rsidRPr="00C16E57">
        <w:t xml:space="preserve"> in order to provide information security support and advice. </w:t>
      </w:r>
    </w:p>
    <w:p w14:paraId="38911663" w14:textId="77777777" w:rsidR="00895EA2" w:rsidRPr="00C16E57" w:rsidRDefault="00895EA2" w:rsidP="009D2548">
      <w:pPr>
        <w:pStyle w:val="REGA-Level1Numbering"/>
      </w:pPr>
      <w:bookmarkStart w:id="93" w:name="_Toc531789122"/>
      <w:bookmarkStart w:id="94" w:name="_Toc22662822"/>
      <w:r w:rsidRPr="00C16E57">
        <w:t>Information Security Management Risk Assessment</w:t>
      </w:r>
      <w:bookmarkEnd w:id="93"/>
      <w:bookmarkEnd w:id="94"/>
    </w:p>
    <w:p w14:paraId="5A1A207C" w14:textId="5373FEA2" w:rsidR="00C51ED5" w:rsidRDefault="00C51ED5" w:rsidP="00C51ED5">
      <w:pPr>
        <w:pStyle w:val="REGA-Level2Numbering-Body"/>
      </w:pPr>
      <w:r>
        <w:t xml:space="preserve">The Information Security Management Risk assessment process shall be aligned with the overall risk management methodology and activities in the Authority. </w:t>
      </w:r>
    </w:p>
    <w:p w14:paraId="3114B05A" w14:textId="0E24640C" w:rsidR="00895EA2" w:rsidRPr="00C16E57" w:rsidRDefault="00895EA2" w:rsidP="009D2548">
      <w:pPr>
        <w:pStyle w:val="REGA-Level2Numbering-Body"/>
      </w:pPr>
      <w:r w:rsidRPr="00C16E57">
        <w:t xml:space="preserve">The IT Department shall ensure that the design, implementation and adherence to the Information Security policies are periodically assessed. </w:t>
      </w:r>
    </w:p>
    <w:p w14:paraId="01BE451D" w14:textId="7F51DF96" w:rsidR="00895EA2" w:rsidRDefault="00895EA2" w:rsidP="009D2548">
      <w:pPr>
        <w:pStyle w:val="REGA-Level2Numbering-Body"/>
      </w:pPr>
      <w:r w:rsidRPr="00C16E57">
        <w:lastRenderedPageBreak/>
        <w:t xml:space="preserve">The IT Department shall establish and maintain mechanisms to guide the day-to-day activities of the IT custodians to carry out tasks associated with managing and adhering to Information Security requirements across the </w:t>
      </w:r>
      <w:r w:rsidR="007649F4">
        <w:t>Authority</w:t>
      </w:r>
      <w:r w:rsidR="00C51ED5">
        <w:t>.</w:t>
      </w:r>
    </w:p>
    <w:p w14:paraId="4C4A3785" w14:textId="77777777" w:rsidR="00895EA2" w:rsidRPr="00C16E57" w:rsidRDefault="00895EA2" w:rsidP="009D2548">
      <w:pPr>
        <w:pStyle w:val="REGA-Level1Numbering"/>
      </w:pPr>
      <w:bookmarkStart w:id="95" w:name="_Toc531789123"/>
      <w:bookmarkStart w:id="96" w:name="_Toc22662823"/>
      <w:r w:rsidRPr="00C16E57">
        <w:t>Third Party Supplier Security</w:t>
      </w:r>
      <w:bookmarkEnd w:id="95"/>
      <w:bookmarkEnd w:id="96"/>
    </w:p>
    <w:p w14:paraId="5640C780" w14:textId="27049E67" w:rsidR="00895EA2" w:rsidRPr="009B13E2" w:rsidRDefault="00895EA2" w:rsidP="00563154">
      <w:pPr>
        <w:pStyle w:val="REGA-Level2Numbering-Body"/>
      </w:pPr>
      <w:r w:rsidRPr="00C16E57">
        <w:t xml:space="preserve">The IT Department </w:t>
      </w:r>
      <w:r w:rsidR="00563154">
        <w:t>may</w:t>
      </w:r>
      <w:r w:rsidRPr="00C16E57">
        <w:t xml:space="preserve"> enter any relationship with an outside Vendor/Expert on an appropriate contract and Service Level Agreement relating to the outsourced service. </w:t>
      </w:r>
    </w:p>
    <w:p w14:paraId="0E325FB5" w14:textId="2F18D1B4" w:rsidR="00895EA2" w:rsidRPr="00C16E57" w:rsidRDefault="00895EA2" w:rsidP="009D2548">
      <w:pPr>
        <w:pStyle w:val="REGA-Level2Numbering-Body"/>
      </w:pPr>
      <w:r w:rsidRPr="00C16E57">
        <w:t>Th</w:t>
      </w:r>
      <w:r w:rsidR="00132908">
        <w:t>e outsourcing c</w:t>
      </w:r>
      <w:r w:rsidRPr="00C16E57">
        <w:t>ontract at a minimum must address the following:</w:t>
      </w:r>
    </w:p>
    <w:p w14:paraId="3D8E4CF0" w14:textId="0B6E2D76" w:rsidR="00895EA2" w:rsidRPr="00C16E57" w:rsidRDefault="00895EA2" w:rsidP="00A77538">
      <w:pPr>
        <w:pStyle w:val="REGA-Level2Numbering-Body"/>
        <w:numPr>
          <w:ilvl w:val="2"/>
          <w:numId w:val="26"/>
        </w:numPr>
      </w:pPr>
      <w:r w:rsidRPr="00C16E57">
        <w:t>Security responsibilities of all parties involved in the outsourcing, including subcontra</w:t>
      </w:r>
      <w:r w:rsidR="006623AE">
        <w:t>ctor</w:t>
      </w:r>
      <w:r w:rsidRPr="00C16E57">
        <w:t xml:space="preserve">s; </w:t>
      </w:r>
    </w:p>
    <w:p w14:paraId="172A7725" w14:textId="64E8C54C" w:rsidR="00895EA2" w:rsidRPr="00C16E57" w:rsidRDefault="00895EA2" w:rsidP="00821AA9">
      <w:pPr>
        <w:pStyle w:val="REGA-Level2Numbering-Body"/>
        <w:numPr>
          <w:ilvl w:val="2"/>
          <w:numId w:val="26"/>
        </w:numPr>
      </w:pPr>
      <w:r w:rsidRPr="00C16E57">
        <w:t xml:space="preserve">Maintenance and testing of the confidentiality and integrity of the </w:t>
      </w:r>
      <w:r w:rsidR="007649F4">
        <w:t>Authority</w:t>
      </w:r>
      <w:r w:rsidRPr="00C16E57">
        <w:t xml:space="preserve">’s assets; </w:t>
      </w:r>
    </w:p>
    <w:p w14:paraId="532985C1" w14:textId="63B4A835" w:rsidR="00895EA2" w:rsidRPr="00C16E57" w:rsidRDefault="00895EA2" w:rsidP="00821AA9">
      <w:pPr>
        <w:pStyle w:val="REGA-Level2Numbering-Body"/>
        <w:numPr>
          <w:ilvl w:val="2"/>
          <w:numId w:val="26"/>
        </w:numPr>
      </w:pPr>
      <w:r w:rsidRPr="00C16E57">
        <w:t>Physical and logical control</w:t>
      </w:r>
      <w:r>
        <w:t>s to limit access to the organis</w:t>
      </w:r>
      <w:r w:rsidRPr="00C16E57">
        <w:t xml:space="preserve">ation’s sensitive information; </w:t>
      </w:r>
    </w:p>
    <w:p w14:paraId="7AFD299B" w14:textId="77777777" w:rsidR="00895EA2" w:rsidRPr="00C16E57" w:rsidRDefault="00895EA2" w:rsidP="00A77538">
      <w:pPr>
        <w:pStyle w:val="REGA-Level2Numbering-Body"/>
        <w:numPr>
          <w:ilvl w:val="2"/>
          <w:numId w:val="26"/>
        </w:numPr>
      </w:pPr>
      <w:r w:rsidRPr="00C16E57">
        <w:t xml:space="preserve">Availability of services in the event of a disaster; </w:t>
      </w:r>
    </w:p>
    <w:p w14:paraId="5D32201C" w14:textId="77777777" w:rsidR="00895EA2" w:rsidRPr="00C16E57" w:rsidRDefault="00895EA2" w:rsidP="00A77538">
      <w:pPr>
        <w:pStyle w:val="REGA-Level2Numbering-Body"/>
        <w:numPr>
          <w:ilvl w:val="2"/>
          <w:numId w:val="26"/>
        </w:numPr>
      </w:pPr>
      <w:r w:rsidRPr="00C16E57">
        <w:t xml:space="preserve">Physical security requirements for the outsourced equipment and infrastructure; </w:t>
      </w:r>
    </w:p>
    <w:p w14:paraId="6706B54D" w14:textId="77777777" w:rsidR="00895EA2" w:rsidRPr="00C16E57" w:rsidRDefault="00895EA2" w:rsidP="00A77538">
      <w:pPr>
        <w:pStyle w:val="REGA-Level2Numbering-Body"/>
        <w:numPr>
          <w:ilvl w:val="2"/>
          <w:numId w:val="26"/>
        </w:numPr>
      </w:pPr>
      <w:r w:rsidRPr="00C16E57">
        <w:t>Legal requirements and the right of audit including third party audits;</w:t>
      </w:r>
    </w:p>
    <w:p w14:paraId="076630BB" w14:textId="77777777" w:rsidR="00895EA2" w:rsidRPr="00C16E57" w:rsidRDefault="00895EA2" w:rsidP="00A77538">
      <w:pPr>
        <w:pStyle w:val="REGA-Level2Numbering-Body"/>
        <w:numPr>
          <w:ilvl w:val="2"/>
          <w:numId w:val="26"/>
        </w:numPr>
      </w:pPr>
      <w:r w:rsidRPr="00C16E57">
        <w:t xml:space="preserve">Target level and unacceptable levels of each service outsourced; </w:t>
      </w:r>
    </w:p>
    <w:p w14:paraId="76681CAB" w14:textId="77777777" w:rsidR="00895EA2" w:rsidRPr="00C16E57" w:rsidRDefault="00895EA2" w:rsidP="00A77538">
      <w:pPr>
        <w:pStyle w:val="REGA-Level2Numbering-Body"/>
        <w:numPr>
          <w:ilvl w:val="2"/>
          <w:numId w:val="26"/>
        </w:numPr>
      </w:pPr>
      <w:r w:rsidRPr="00C16E57">
        <w:t xml:space="preserve">Intellectual property rights and protection of any collaborative work; </w:t>
      </w:r>
    </w:p>
    <w:p w14:paraId="1320C8CE" w14:textId="36D03AEB" w:rsidR="00895EA2" w:rsidRPr="00C16E57" w:rsidRDefault="00895EA2" w:rsidP="00A77538">
      <w:pPr>
        <w:pStyle w:val="REGA-Level2Numbering-Body"/>
        <w:numPr>
          <w:ilvl w:val="2"/>
          <w:numId w:val="26"/>
        </w:numPr>
      </w:pPr>
      <w:r w:rsidRPr="00C16E57">
        <w:t>Right to m</w:t>
      </w:r>
      <w:r w:rsidR="00B45ECE">
        <w:t>onitor and revoke user activity,</w:t>
      </w:r>
      <w:r w:rsidRPr="00C16E57">
        <w:t xml:space="preserve"> and</w:t>
      </w:r>
      <w:r w:rsidR="00B45ECE">
        <w:t>;</w:t>
      </w:r>
      <w:r w:rsidRPr="00C16E57">
        <w:t xml:space="preserve"> </w:t>
      </w:r>
    </w:p>
    <w:p w14:paraId="6BC443E6" w14:textId="77777777" w:rsidR="00895EA2" w:rsidRPr="00C16E57" w:rsidRDefault="00895EA2" w:rsidP="00A77538">
      <w:pPr>
        <w:pStyle w:val="REGA-Level2Numbering-Body"/>
        <w:numPr>
          <w:ilvl w:val="2"/>
          <w:numId w:val="26"/>
        </w:numPr>
      </w:pPr>
      <w:r w:rsidRPr="00C16E57">
        <w:t xml:space="preserve">Reporting structure and clear reporting formats including reporting, notification and investigation relating to security incidents and breaches. </w:t>
      </w:r>
    </w:p>
    <w:p w14:paraId="636DD02E" w14:textId="10F986EE" w:rsidR="00895EA2" w:rsidRPr="00C16E57" w:rsidRDefault="00895EA2" w:rsidP="009D2548">
      <w:pPr>
        <w:pStyle w:val="REGA-Level2Numbering-Body"/>
      </w:pPr>
      <w:r w:rsidRPr="00C16E57">
        <w:t xml:space="preserve">The IT Department shall identify the risks associated with accessing the </w:t>
      </w:r>
      <w:r w:rsidR="007649F4">
        <w:t>Authority</w:t>
      </w:r>
      <w:r w:rsidRPr="00C16E57">
        <w:t xml:space="preserve">’s information and information processing facilities by external parties. </w:t>
      </w:r>
    </w:p>
    <w:p w14:paraId="290748D2" w14:textId="538F5EC9" w:rsidR="00895EA2" w:rsidRDefault="00895EA2" w:rsidP="009D2548">
      <w:pPr>
        <w:pStyle w:val="REGA-Level2Numbering-Body"/>
      </w:pPr>
      <w:r w:rsidRPr="00C16E57">
        <w:t xml:space="preserve">Access to information assets and information processing facilities by all Outsourced Service Providers (OSP) and Third Party staff must be according to the security policy of the IT Department. Access should not be provided until the appropriate controls have been implemented and a </w:t>
      </w:r>
      <w:r>
        <w:t>Contract</w:t>
      </w:r>
      <w:r w:rsidRPr="00C16E57">
        <w:t xml:space="preserve"> has been signed.</w:t>
      </w:r>
    </w:p>
    <w:p w14:paraId="3481EE14" w14:textId="77777777" w:rsidR="00895EA2" w:rsidRPr="00C16E57" w:rsidRDefault="00895EA2" w:rsidP="009D2548">
      <w:pPr>
        <w:pStyle w:val="REGA-Level1Numbering"/>
      </w:pPr>
      <w:bookmarkStart w:id="97" w:name="_Toc531789124"/>
      <w:bookmarkStart w:id="98" w:name="_Toc22662824"/>
      <w:r w:rsidRPr="00C16E57">
        <w:t>User Accounts and Devices</w:t>
      </w:r>
      <w:bookmarkEnd w:id="97"/>
      <w:bookmarkEnd w:id="98"/>
    </w:p>
    <w:p w14:paraId="7797437D" w14:textId="77777777" w:rsidR="00895EA2" w:rsidRPr="00C16E57" w:rsidRDefault="00895EA2" w:rsidP="006623AE">
      <w:pPr>
        <w:pStyle w:val="REGA-Level2Numbering-Body"/>
        <w:keepNext/>
        <w:keepLines/>
      </w:pPr>
      <w:r w:rsidRPr="00C16E57">
        <w:t xml:space="preserve">The IT Department shall ensure that all internal user accounts have the following password requirements, as a minimum: </w:t>
      </w:r>
    </w:p>
    <w:p w14:paraId="01050488" w14:textId="77777777" w:rsidR="00895EA2" w:rsidRPr="00C16E57" w:rsidRDefault="00895EA2" w:rsidP="00A77538">
      <w:pPr>
        <w:pStyle w:val="REGA-Level2Numbering-Body"/>
        <w:numPr>
          <w:ilvl w:val="2"/>
          <w:numId w:val="27"/>
        </w:numPr>
      </w:pPr>
      <w:r w:rsidRPr="00C16E57">
        <w:t>Require a unique password, comprised of a minimum of eight alpha-numeric characters that s</w:t>
      </w:r>
      <w:r>
        <w:t>hall be changed at first login;</w:t>
      </w:r>
    </w:p>
    <w:p w14:paraId="388B7B19" w14:textId="77777777" w:rsidR="00895EA2" w:rsidRPr="00C16E57" w:rsidRDefault="00895EA2" w:rsidP="00A77538">
      <w:pPr>
        <w:pStyle w:val="REGA-Level2Numbering-Body"/>
        <w:numPr>
          <w:ilvl w:val="2"/>
          <w:numId w:val="27"/>
        </w:numPr>
      </w:pPr>
      <w:r w:rsidRPr="00C16E57">
        <w:t xml:space="preserve">Passwords shall be changed at least once every 90 days or at a frequency that </w:t>
      </w:r>
      <w:r>
        <w:t xml:space="preserve">meets </w:t>
      </w:r>
      <w:r>
        <w:lastRenderedPageBreak/>
        <w:t>local legal requirements;</w:t>
      </w:r>
    </w:p>
    <w:p w14:paraId="59FE2F92" w14:textId="77777777" w:rsidR="00895EA2" w:rsidRPr="00C16E57" w:rsidRDefault="00895EA2" w:rsidP="00A77538">
      <w:pPr>
        <w:pStyle w:val="REGA-Level2Numbering-Body"/>
        <w:numPr>
          <w:ilvl w:val="2"/>
          <w:numId w:val="27"/>
        </w:numPr>
      </w:pPr>
      <w:r w:rsidRPr="00C16E57">
        <w:t>Password reuse/ duplication within the 32 previous passwords shall be prevented either by technical measure</w:t>
      </w:r>
      <w:r>
        <w:t>s or by corresponding policies;</w:t>
      </w:r>
    </w:p>
    <w:p w14:paraId="0773CFE8" w14:textId="77777777" w:rsidR="00895EA2" w:rsidRPr="00C16E57" w:rsidRDefault="00895EA2" w:rsidP="00A77538">
      <w:pPr>
        <w:pStyle w:val="REGA-Level2Numbering-Body"/>
        <w:numPr>
          <w:ilvl w:val="2"/>
          <w:numId w:val="27"/>
        </w:numPr>
      </w:pPr>
      <w:r w:rsidRPr="00C16E57">
        <w:t>Passwords shall be stored using a one-way encry</w:t>
      </w:r>
      <w:r>
        <w:t>ption mechanism;</w:t>
      </w:r>
    </w:p>
    <w:p w14:paraId="00FB9EEC" w14:textId="77777777" w:rsidR="00895EA2" w:rsidRPr="00C16E57" w:rsidRDefault="00895EA2" w:rsidP="00A77538">
      <w:pPr>
        <w:pStyle w:val="REGA-Level2Numbering-Body"/>
        <w:numPr>
          <w:ilvl w:val="2"/>
          <w:numId w:val="27"/>
        </w:numPr>
      </w:pPr>
      <w:r w:rsidRPr="00C16E57">
        <w:t>Applications that allow interactive password changes shall force users to create</w:t>
      </w:r>
      <w:r>
        <w:t xml:space="preserve"> complex passwords if possible; and</w:t>
      </w:r>
    </w:p>
    <w:p w14:paraId="500C7A95" w14:textId="77777777" w:rsidR="00895EA2" w:rsidRPr="00C16E57" w:rsidRDefault="00895EA2" w:rsidP="00A77538">
      <w:pPr>
        <w:pStyle w:val="REGA-Level2Numbering-Body"/>
        <w:numPr>
          <w:ilvl w:val="2"/>
          <w:numId w:val="27"/>
        </w:numPr>
      </w:pPr>
      <w:r w:rsidRPr="00C16E57">
        <w:t>Where supported by the technology in use, internal user accounts shall be configured to lock out after a set number of failed login attempts (</w:t>
      </w:r>
      <w:r w:rsidRPr="00B541B3">
        <w:t>15 times</w:t>
      </w:r>
      <w:r w:rsidRPr="00C16E57">
        <w:t>).</w:t>
      </w:r>
    </w:p>
    <w:p w14:paraId="09C77E79" w14:textId="77777777" w:rsidR="00895EA2" w:rsidRPr="00C16E57" w:rsidRDefault="00895EA2" w:rsidP="009D2548">
      <w:pPr>
        <w:pStyle w:val="REGA-Level2Numbering-Body"/>
      </w:pPr>
      <w:r w:rsidRPr="00C16E57">
        <w:t xml:space="preserve">The IT Department shall ensure that external user accounts which access internet facing applications shall meet the same control requirement as internal user accounts but may extend the password change frequency to 180 days if the application includes mechanisms to enforce both complex password construction requirements and a lock out mechanism that is triggered based on failed login attempts. </w:t>
      </w:r>
    </w:p>
    <w:p w14:paraId="454BACD1" w14:textId="2EAB1065" w:rsidR="00895EA2" w:rsidRPr="00C16E57" w:rsidRDefault="00895EA2" w:rsidP="009D2548">
      <w:pPr>
        <w:pStyle w:val="REGA-Level2Numbering-Body"/>
      </w:pPr>
      <w:r w:rsidRPr="00C16E57">
        <w:t xml:space="preserve">The IT Department shall ensure that all workstations, laptops, desktops and other </w:t>
      </w:r>
      <w:r w:rsidR="007649F4">
        <w:t>Authority</w:t>
      </w:r>
      <w:r w:rsidRPr="00C16E57">
        <w:t xml:space="preserve"> provided devices shall be secured with a password-protected screen saver with an automatic log-off activation feature when left idle for a period of time (15 Minutes). Users shall ensure they manually log-off from any device when the device is not in use. </w:t>
      </w:r>
    </w:p>
    <w:p w14:paraId="0331A4FF" w14:textId="7B4649E7" w:rsidR="00895EA2" w:rsidRPr="00C16E57" w:rsidRDefault="00895EA2" w:rsidP="009D2548">
      <w:pPr>
        <w:pStyle w:val="REGA-Level2Numbering-Body"/>
      </w:pPr>
      <w:r w:rsidRPr="00C16E57">
        <w:t xml:space="preserve">The IT Department shall ensure that all devices (laptops, desktops, external devices) used by employees and connected to any of </w:t>
      </w:r>
      <w:r w:rsidR="007649F4">
        <w:t>Authority</w:t>
      </w:r>
      <w:r w:rsidRPr="00C16E57">
        <w:t xml:space="preserve">’s networks are continuously scanned for viruses and other malware by an approved virus/malware scanning software(s). </w:t>
      </w:r>
    </w:p>
    <w:p w14:paraId="229380AA" w14:textId="77777777" w:rsidR="00895EA2" w:rsidRPr="00C16E57" w:rsidRDefault="00895EA2" w:rsidP="009D2548">
      <w:pPr>
        <w:pStyle w:val="REGA-Level2Numbering-Body"/>
      </w:pPr>
      <w:r w:rsidRPr="00C16E57">
        <w:t xml:space="preserve">The IT Department shall ensure that up-to-date anti-virus software is installed and running on laptops and desktops. </w:t>
      </w:r>
    </w:p>
    <w:p w14:paraId="0FBBABD1" w14:textId="77777777" w:rsidR="00895EA2" w:rsidRPr="00C16E57" w:rsidRDefault="00895EA2" w:rsidP="009D2548">
      <w:pPr>
        <w:pStyle w:val="REGA-Level2Numbering-Body"/>
      </w:pPr>
      <w:r w:rsidRPr="00C16E57">
        <w:t xml:space="preserve">The IT Department shall generate periodic reports to ensure that all devices comply with these policies. These reports may be shared by the IT Department with other Departments or Stakeholders only after permission from </w:t>
      </w:r>
      <w:r>
        <w:t>the Head of Department</w:t>
      </w:r>
      <w:r w:rsidRPr="00C16E57">
        <w:t xml:space="preserve">. </w:t>
      </w:r>
    </w:p>
    <w:p w14:paraId="2E028FC5" w14:textId="449B16DF" w:rsidR="00895EA2" w:rsidRPr="00C16E57" w:rsidRDefault="00895EA2" w:rsidP="009D2548">
      <w:pPr>
        <w:pStyle w:val="REGA-Level1Numbering"/>
      </w:pPr>
      <w:bookmarkStart w:id="99" w:name="_Toc531789126"/>
      <w:bookmarkStart w:id="100" w:name="_Toc22662825"/>
      <w:r w:rsidRPr="00C16E57">
        <w:t>Acceptable IT Usage</w:t>
      </w:r>
      <w:bookmarkEnd w:id="99"/>
      <w:bookmarkEnd w:id="100"/>
    </w:p>
    <w:p w14:paraId="33523EED" w14:textId="2F892F09" w:rsidR="00895EA2" w:rsidRPr="00C16E57" w:rsidRDefault="00895EA2" w:rsidP="00926279">
      <w:pPr>
        <w:pStyle w:val="REGA-Level2Numbering-Body"/>
      </w:pPr>
      <w:r w:rsidRPr="00C16E57">
        <w:t xml:space="preserve">All users of the </w:t>
      </w:r>
      <w:r w:rsidR="007649F4">
        <w:t>Authority</w:t>
      </w:r>
      <w:r w:rsidRPr="00C16E57">
        <w:t>’s IT equipment shall be responsible for exercising good jud</w:t>
      </w:r>
      <w:r w:rsidR="00926279">
        <w:t>gem</w:t>
      </w:r>
      <w:r w:rsidRPr="00C16E57">
        <w:t xml:space="preserve">ent and fair use regarding personal use of IT. The </w:t>
      </w:r>
      <w:r w:rsidR="007649F4">
        <w:t>Authority</w:t>
      </w:r>
      <w:r w:rsidRPr="00C16E57">
        <w:t xml:space="preserve"> has the right to audit the usage of IT equipment, networks and systems to ensure compliance with the Information Security policy.</w:t>
      </w:r>
    </w:p>
    <w:p w14:paraId="7544D313" w14:textId="4520E27E" w:rsidR="00895EA2" w:rsidRPr="00C16E57" w:rsidRDefault="00895EA2" w:rsidP="00502D29">
      <w:pPr>
        <w:pStyle w:val="REGA-Level2Numbering-Body"/>
      </w:pPr>
      <w:r w:rsidRPr="00C16E57">
        <w:t xml:space="preserve">Any loss/damage of the </w:t>
      </w:r>
      <w:r w:rsidR="007649F4">
        <w:t>Authority</w:t>
      </w:r>
      <w:r w:rsidRPr="00C16E57">
        <w:t xml:space="preserve"> owned mobile device</w:t>
      </w:r>
      <w:r w:rsidR="00502D29">
        <w:t>s</w:t>
      </w:r>
      <w:r w:rsidRPr="00C16E57">
        <w:t xml:space="preserve"> is the responsibility of the designated user and the </w:t>
      </w:r>
      <w:r w:rsidR="007649F4">
        <w:t>Authority</w:t>
      </w:r>
      <w:r w:rsidRPr="00C16E57">
        <w:t xml:space="preserve"> has the right to recover all associated costs from the employee, if the employee </w:t>
      </w:r>
      <w:r w:rsidR="00502D29">
        <w:t xml:space="preserve">was found to have </w:t>
      </w:r>
      <w:r w:rsidRPr="00C16E57">
        <w:t>been negligent.</w:t>
      </w:r>
    </w:p>
    <w:p w14:paraId="6C627CF5" w14:textId="67091C64" w:rsidR="00895EA2" w:rsidRPr="00C16E57" w:rsidRDefault="00895EA2" w:rsidP="00D928DF">
      <w:pPr>
        <w:pStyle w:val="REGA-Level2Numbering-Body"/>
      </w:pPr>
      <w:r w:rsidRPr="00C16E57">
        <w:t xml:space="preserve">User departments shall be responsible for the classification of information stored on any of the </w:t>
      </w:r>
      <w:r w:rsidR="007649F4">
        <w:t>Authority</w:t>
      </w:r>
      <w:r w:rsidRPr="00C16E57">
        <w:t xml:space="preserve"> related internet/intranet/extranet-related and file systems as per the </w:t>
      </w:r>
      <w:r w:rsidR="007649F4">
        <w:lastRenderedPageBreak/>
        <w:t>Authority</w:t>
      </w:r>
      <w:r w:rsidRPr="00C16E57">
        <w:t xml:space="preserve">’s </w:t>
      </w:r>
      <w:r w:rsidR="00D928DF">
        <w:t>Information</w:t>
      </w:r>
      <w:r w:rsidRPr="00C16E57">
        <w:t xml:space="preserve"> </w:t>
      </w:r>
      <w:r w:rsidR="00D928DF">
        <w:t>C</w:t>
      </w:r>
      <w:r w:rsidRPr="00C16E57">
        <w:t>lassification requirements</w:t>
      </w:r>
      <w:r w:rsidR="00D928DF">
        <w:t xml:space="preserve"> (refer to Section H)</w:t>
      </w:r>
      <w:r w:rsidRPr="00C16E57">
        <w:t>.</w:t>
      </w:r>
    </w:p>
    <w:p w14:paraId="1960A2FD" w14:textId="77777777" w:rsidR="00895EA2" w:rsidRPr="00C16E57" w:rsidRDefault="00895EA2" w:rsidP="009D2548">
      <w:pPr>
        <w:pStyle w:val="REGA-Level2Numbering-Body"/>
      </w:pPr>
      <w:r w:rsidRPr="00C16E57">
        <w:t>Users shall take all necessary steps to prevent unauthorised access to classified information. All the data shall be stored only on the IT authorised file servers/disks.</w:t>
      </w:r>
    </w:p>
    <w:p w14:paraId="2B59919D" w14:textId="77777777" w:rsidR="00895EA2" w:rsidRPr="00C16E57" w:rsidRDefault="00895EA2" w:rsidP="009D2548">
      <w:pPr>
        <w:pStyle w:val="REGA-Level2Numbering-Body"/>
      </w:pPr>
      <w:r w:rsidRPr="00C16E57">
        <w:t>Users shall keep passwords secured and undisclosed. Users shall not share or use shared accounts. Users are responsible for the security of their passwords and users accounts.</w:t>
      </w:r>
    </w:p>
    <w:p w14:paraId="2633F560" w14:textId="2A6C4416" w:rsidR="00895EA2" w:rsidRPr="00C16E57" w:rsidRDefault="00895EA2" w:rsidP="00B36F1C">
      <w:pPr>
        <w:pStyle w:val="REGA-Level2Numbering-Body"/>
      </w:pPr>
      <w:r w:rsidRPr="00C16E57">
        <w:t xml:space="preserve">Private use of the </w:t>
      </w:r>
      <w:r w:rsidR="007649F4">
        <w:t>Authority</w:t>
      </w:r>
      <w:r w:rsidRPr="00C16E57">
        <w:t>’s e-mail addresses to external news</w:t>
      </w:r>
      <w:r w:rsidR="009D2DAA">
        <w:t xml:space="preserve"> groups</w:t>
      </w:r>
      <w:r w:rsidRPr="00C16E57">
        <w:t xml:space="preserve">, forums or social media is strictly prohibited, unless required by the </w:t>
      </w:r>
      <w:r w:rsidR="007649F4">
        <w:t>Authority</w:t>
      </w:r>
      <w:r w:rsidRPr="00C16E57">
        <w:t xml:space="preserve">’s duties. </w:t>
      </w:r>
    </w:p>
    <w:p w14:paraId="32592656" w14:textId="2A620FD5" w:rsidR="00895EA2" w:rsidRPr="009B13E2" w:rsidRDefault="00895EA2" w:rsidP="009D2548">
      <w:pPr>
        <w:pStyle w:val="REGA-Level2Numbering-Body"/>
      </w:pPr>
      <w:r w:rsidRPr="00C16E57">
        <w:t xml:space="preserve">Access to the </w:t>
      </w:r>
      <w:r w:rsidR="007649F4">
        <w:t>Authority</w:t>
      </w:r>
      <w:r w:rsidRPr="00C16E57">
        <w:t>’s emails/</w:t>
      </w:r>
      <w:r w:rsidR="006623AE">
        <w:t xml:space="preserve"> </w:t>
      </w:r>
      <w:r w:rsidRPr="00C16E57">
        <w:t>data on personal devices shall be prohibited unless approved</w:t>
      </w:r>
      <w:r>
        <w:t xml:space="preserve"> by IT Department</w:t>
      </w:r>
      <w:r w:rsidRPr="00C16E57">
        <w:t xml:space="preserve">. </w:t>
      </w:r>
    </w:p>
    <w:p w14:paraId="21208F81" w14:textId="6C2D2BE0" w:rsidR="00895EA2" w:rsidRPr="00C16E57" w:rsidRDefault="00895EA2" w:rsidP="009D2548">
      <w:pPr>
        <w:pStyle w:val="REGA-Level2Numbering-Body"/>
      </w:pPr>
      <w:r w:rsidRPr="00C16E57">
        <w:t>Users shall immediately report any desktop or laptop damages t</w:t>
      </w:r>
      <w:r>
        <w:t>o the IT Department</w:t>
      </w:r>
      <w:r w:rsidRPr="00C16E57">
        <w:t xml:space="preserve">. If any damage is deemed to be caused by the employee, the </w:t>
      </w:r>
      <w:r w:rsidR="007649F4">
        <w:t>Authority</w:t>
      </w:r>
      <w:r w:rsidRPr="00C16E57">
        <w:t xml:space="preserve"> has the right to recover all costs from the employee if the employee is proven responsible or to have acted negligibly.</w:t>
      </w:r>
    </w:p>
    <w:p w14:paraId="792E0EAB" w14:textId="77777777" w:rsidR="00895EA2" w:rsidRPr="00C16E57" w:rsidRDefault="00895EA2" w:rsidP="009D2548">
      <w:pPr>
        <w:pStyle w:val="REGA-Level2Numbering-Body"/>
      </w:pPr>
      <w:r w:rsidRPr="00C16E57">
        <w:t>Users shall use caution when opening e-mail attachments received from unknown and untrusted senders and sources as such may contain viruses, e-mail bombs, or Trojan horses that can cause major security impact.</w:t>
      </w:r>
    </w:p>
    <w:p w14:paraId="76F5A8E9" w14:textId="77777777" w:rsidR="00895EA2" w:rsidRPr="00C16E57" w:rsidRDefault="00895EA2" w:rsidP="009D2548">
      <w:pPr>
        <w:pStyle w:val="REGA-Level2Numbering-Body"/>
      </w:pPr>
      <w:r w:rsidRPr="00C16E57">
        <w:t>Users shall ensure that executable file attachments from unknown and untrusted sources shall never be opened. Users shall seek advice from the IT service desk when receiving suspicious emails.</w:t>
      </w:r>
    </w:p>
    <w:p w14:paraId="495DD6F9" w14:textId="3E48A367" w:rsidR="00895EA2" w:rsidRPr="00C16E57" w:rsidRDefault="00895EA2" w:rsidP="009D2548">
      <w:pPr>
        <w:pStyle w:val="REGA-Level2Numbering-Body"/>
      </w:pPr>
      <w:r w:rsidRPr="00C16E57">
        <w:t xml:space="preserve">Users shall ensure that classified data is stored in the appropriate placeholders on the </w:t>
      </w:r>
      <w:r w:rsidR="007649F4">
        <w:t>Authority</w:t>
      </w:r>
      <w:r w:rsidRPr="00C16E57">
        <w:t xml:space="preserve">’s network and not retained locally on desktops or laptops. </w:t>
      </w:r>
    </w:p>
    <w:p w14:paraId="300CF0B0" w14:textId="77777777" w:rsidR="00895EA2" w:rsidRPr="00C16E57" w:rsidRDefault="00895EA2" w:rsidP="009D2548">
      <w:pPr>
        <w:pStyle w:val="REGA-Level2Numbering-Body"/>
      </w:pPr>
      <w:r w:rsidRPr="00C16E57">
        <w:t xml:space="preserve">Users shall ensure that laptop and mobile devices use is restricted to official purpose only. Users of laptops shall comply with the Information Security Policy to ensure confidentiality, integrity and availability of the information stored on the laptop. </w:t>
      </w:r>
    </w:p>
    <w:p w14:paraId="7B7A6ECB" w14:textId="499B2C48" w:rsidR="00895EA2" w:rsidRPr="00C16E57" w:rsidRDefault="00895EA2" w:rsidP="009D2548">
      <w:pPr>
        <w:pStyle w:val="REGA-Level2Numbering-Body"/>
      </w:pPr>
      <w:r w:rsidRPr="00C16E57">
        <w:t xml:space="preserve">Laptop users shall take caution against security threats from the external connections while using the laptop outside the </w:t>
      </w:r>
      <w:r w:rsidR="007649F4">
        <w:t>Authority</w:t>
      </w:r>
      <w:r w:rsidRPr="00C16E57">
        <w:t xml:space="preserve">’s premises. </w:t>
      </w:r>
    </w:p>
    <w:p w14:paraId="22F9604D" w14:textId="6452CB60" w:rsidR="00895EA2" w:rsidRPr="00C16E57" w:rsidRDefault="00895EA2" w:rsidP="009D2548">
      <w:pPr>
        <w:pStyle w:val="REGA-Level2Numbering-Body"/>
      </w:pPr>
      <w:r w:rsidRPr="00C16E57">
        <w:t>Users shall not leave mobile devices (</w:t>
      </w:r>
      <w:r w:rsidR="00B36F1C">
        <w:t>e.g.</w:t>
      </w:r>
      <w:r w:rsidR="002769D2">
        <w:t xml:space="preserve"> </w:t>
      </w:r>
      <w:r w:rsidRPr="00C16E57">
        <w:t>laptops</w:t>
      </w:r>
      <w:r w:rsidR="002769D2">
        <w:t>,</w:t>
      </w:r>
      <w:r w:rsidRPr="00C16E57">
        <w:t xml:space="preserve"> etc.) in unprotected places such as cars, public transport vehicles, suitcases in the baggage hold of an aircraft or any other public places unattended.</w:t>
      </w:r>
    </w:p>
    <w:p w14:paraId="53F03BDE" w14:textId="77777777" w:rsidR="00895EA2" w:rsidRPr="00C16E57" w:rsidRDefault="00895EA2" w:rsidP="009D2548">
      <w:pPr>
        <w:pStyle w:val="REGA-Level2Numbering-Body"/>
      </w:pPr>
      <w:r w:rsidRPr="00C16E57">
        <w:t>Users shall not open classified documents in public places (for example: Co</w:t>
      </w:r>
      <w:r>
        <w:t>mpany registrations details,</w:t>
      </w:r>
      <w:r w:rsidRPr="00C16E57">
        <w:t xml:space="preserve"> etc.) unless required. </w:t>
      </w:r>
    </w:p>
    <w:p w14:paraId="4235A1F1" w14:textId="13D46D7B" w:rsidR="00895EA2" w:rsidRDefault="00895EA2" w:rsidP="009D2548">
      <w:pPr>
        <w:pStyle w:val="REGA-Level2Numbering-Body"/>
      </w:pPr>
      <w:r w:rsidRPr="00C16E57">
        <w:t xml:space="preserve">Users are advised not to transfer </w:t>
      </w:r>
      <w:r w:rsidR="007649F4">
        <w:t>Authority</w:t>
      </w:r>
      <w:r w:rsidRPr="00C16E57">
        <w:t xml:space="preserve"> owned or related data out of the </w:t>
      </w:r>
      <w:r w:rsidR="007649F4">
        <w:t>Authority</w:t>
      </w:r>
      <w:r w:rsidRPr="00C16E57">
        <w:t xml:space="preserve">’s network and premises without prior written approval from the relevant </w:t>
      </w:r>
      <w:r>
        <w:t>Head of Department.</w:t>
      </w:r>
    </w:p>
    <w:p w14:paraId="1E9282C7" w14:textId="77777777" w:rsidR="00895EA2" w:rsidRPr="00C16E57" w:rsidRDefault="00895EA2" w:rsidP="009D2548">
      <w:pPr>
        <w:pStyle w:val="REGA-Level2Numbering-Body"/>
      </w:pPr>
      <w:r w:rsidRPr="00C16E57">
        <w:t xml:space="preserve">Users who have installed third party software shall respect all license agreements and/or copyright laws. It is illegal to have or use copies of software protected by copyright laws </w:t>
      </w:r>
      <w:r w:rsidRPr="00C16E57">
        <w:lastRenderedPageBreak/>
        <w:t>and/or license agreements unless the owner of the copyright or license holder specifically gives permission.</w:t>
      </w:r>
    </w:p>
    <w:p w14:paraId="75AFD92B" w14:textId="43065DB5" w:rsidR="00895EA2" w:rsidRPr="00C16E57" w:rsidRDefault="00895EA2" w:rsidP="009D2548">
      <w:pPr>
        <w:pStyle w:val="REGA-Level2Numbering-Body"/>
      </w:pPr>
      <w:r w:rsidRPr="00C16E57">
        <w:t>Usage and connection of non-</w:t>
      </w:r>
      <w:r w:rsidR="007649F4">
        <w:t>Authority</w:t>
      </w:r>
      <w:r w:rsidRPr="00C16E57">
        <w:t xml:space="preserve"> provided mobile and other personal devices to the </w:t>
      </w:r>
      <w:r w:rsidR="007649F4">
        <w:t>Authority</w:t>
      </w:r>
      <w:r w:rsidRPr="00C16E57">
        <w:t xml:space="preserve"> network shall be authorised and shall comply with IT security standards and processes.</w:t>
      </w:r>
    </w:p>
    <w:p w14:paraId="762B2E65" w14:textId="77777777" w:rsidR="00895EA2" w:rsidRPr="00C16E57" w:rsidRDefault="00895EA2" w:rsidP="009D2548">
      <w:pPr>
        <w:pStyle w:val="REGA-Level2Numbering-Body"/>
      </w:pPr>
      <w:r w:rsidRPr="00C16E57">
        <w:t xml:space="preserve">Users or asset owners shall delete spam, chain and other junk e-mails without forwarding. Any unrecognised email shall be reported to the IT service desk immediately. </w:t>
      </w:r>
    </w:p>
    <w:p w14:paraId="719FC88F" w14:textId="77777777" w:rsidR="00895EA2" w:rsidRPr="00C16E57" w:rsidRDefault="00895EA2" w:rsidP="00C51ED5">
      <w:pPr>
        <w:pStyle w:val="REGA-Level2Numbering-Body"/>
        <w:keepNext/>
        <w:keepLines/>
      </w:pPr>
      <w:r w:rsidRPr="00C16E57">
        <w:t xml:space="preserve">Examples of unacceptable use </w:t>
      </w:r>
      <w:r>
        <w:t>includes the following:</w:t>
      </w:r>
    </w:p>
    <w:p w14:paraId="735E9D74" w14:textId="24004511" w:rsidR="00895EA2" w:rsidRPr="00C16E57" w:rsidRDefault="00895EA2" w:rsidP="00A77538">
      <w:pPr>
        <w:pStyle w:val="REGA-Level2Numbering-Body"/>
        <w:numPr>
          <w:ilvl w:val="2"/>
          <w:numId w:val="29"/>
        </w:numPr>
      </w:pPr>
      <w:r w:rsidRPr="00C16E57">
        <w:t xml:space="preserve">Formatting of hard disks of workstations, loading or unloading of software, modifications to settings of software installed on </w:t>
      </w:r>
      <w:r w:rsidR="007649F4">
        <w:t>Authority</w:t>
      </w:r>
      <w:r w:rsidRPr="00C16E57">
        <w:t xml:space="preserve"> owned equipment</w:t>
      </w:r>
      <w:r w:rsidR="00CA6CE7">
        <w:t>;</w:t>
      </w:r>
    </w:p>
    <w:p w14:paraId="0FCB5DA2" w14:textId="39667511" w:rsidR="00895EA2" w:rsidRPr="00C16E57" w:rsidRDefault="00895EA2" w:rsidP="00A77538">
      <w:pPr>
        <w:pStyle w:val="REGA-Level2Numbering-Body"/>
        <w:numPr>
          <w:ilvl w:val="2"/>
          <w:numId w:val="29"/>
        </w:numPr>
      </w:pPr>
      <w:r w:rsidRPr="00C16E57">
        <w:t>Not bringing timely attention to the IT Department regarding incidents, errors and malfunctioning of equipment and systems</w:t>
      </w:r>
      <w:r w:rsidR="00CA6CE7">
        <w:t>;</w:t>
      </w:r>
    </w:p>
    <w:p w14:paraId="07D3D850" w14:textId="2AA5E97D" w:rsidR="00895EA2" w:rsidRPr="00C16E57" w:rsidRDefault="00895EA2" w:rsidP="00A77538">
      <w:pPr>
        <w:pStyle w:val="REGA-Level2Numbering-Body"/>
        <w:numPr>
          <w:ilvl w:val="2"/>
          <w:numId w:val="29"/>
        </w:numPr>
      </w:pPr>
      <w:r w:rsidRPr="00C16E57">
        <w:t xml:space="preserve">Violation of personal rights or </w:t>
      </w:r>
      <w:r w:rsidR="007649F4">
        <w:t>Authority</w:t>
      </w:r>
      <w:r w:rsidRPr="00C16E57">
        <w:t xml:space="preserve"> copyrighted trade secrets, or other intellectual property</w:t>
      </w:r>
      <w:r w:rsidR="00CA6CE7">
        <w:t>;</w:t>
      </w:r>
    </w:p>
    <w:p w14:paraId="651E1AF9" w14:textId="39FB31DC" w:rsidR="00895EA2" w:rsidRPr="00C16E57" w:rsidRDefault="00895EA2" w:rsidP="00A77538">
      <w:pPr>
        <w:pStyle w:val="REGA-Level2Numbering-Body"/>
        <w:numPr>
          <w:ilvl w:val="2"/>
          <w:numId w:val="29"/>
        </w:numPr>
      </w:pPr>
      <w:r w:rsidRPr="00C16E57">
        <w:t xml:space="preserve">Installation or distribution of "pirated" software products that are not appropriately licensed for use by the </w:t>
      </w:r>
      <w:r w:rsidR="007649F4">
        <w:t>Authority</w:t>
      </w:r>
      <w:r w:rsidR="00CA6CE7">
        <w:t>;</w:t>
      </w:r>
    </w:p>
    <w:p w14:paraId="4EFDBF36" w14:textId="74B48967" w:rsidR="00895EA2" w:rsidRPr="00C16E57" w:rsidRDefault="00895EA2" w:rsidP="00A77538">
      <w:pPr>
        <w:pStyle w:val="REGA-Level2Numbering-Body"/>
        <w:numPr>
          <w:ilvl w:val="2"/>
          <w:numId w:val="29"/>
        </w:numPr>
      </w:pPr>
      <w:r w:rsidRPr="00C16E57">
        <w:t xml:space="preserve">Introduction of malicious programs into the </w:t>
      </w:r>
      <w:r w:rsidR="007649F4">
        <w:t>Authority</w:t>
      </w:r>
      <w:r w:rsidRPr="00C16E57">
        <w:t>’s information process environment</w:t>
      </w:r>
      <w:r w:rsidR="00CA6CE7">
        <w:t>;</w:t>
      </w:r>
    </w:p>
    <w:p w14:paraId="779D6503" w14:textId="4D08355E" w:rsidR="00895EA2" w:rsidRPr="00C16E57" w:rsidRDefault="00895EA2" w:rsidP="00A77538">
      <w:pPr>
        <w:pStyle w:val="REGA-Level2Numbering-Body"/>
        <w:numPr>
          <w:ilvl w:val="2"/>
          <w:numId w:val="29"/>
        </w:numPr>
      </w:pPr>
      <w:r w:rsidRPr="00C16E57">
        <w:t>Logging into a server, system or service that the employee is not authorised to access</w:t>
      </w:r>
      <w:r w:rsidR="00CA6CE7">
        <w:t>;</w:t>
      </w:r>
    </w:p>
    <w:p w14:paraId="6C392198" w14:textId="4EF44837" w:rsidR="00895EA2" w:rsidRPr="00C16E57" w:rsidRDefault="00895EA2" w:rsidP="00A77538">
      <w:pPr>
        <w:pStyle w:val="REGA-Level2Numbering-Body"/>
        <w:numPr>
          <w:ilvl w:val="2"/>
          <w:numId w:val="29"/>
        </w:numPr>
      </w:pPr>
      <w:r w:rsidRPr="00C16E57">
        <w:t>Using any program/script/command, or sending messages of any kind, with the intent to interfere with, or disable a system’s or a user's terminal session locally or via the internet/intranet/extranet</w:t>
      </w:r>
      <w:r w:rsidR="00CA6CE7">
        <w:t>;</w:t>
      </w:r>
    </w:p>
    <w:p w14:paraId="66CAA7A6" w14:textId="0C83437F" w:rsidR="00895EA2" w:rsidRPr="00C16E57" w:rsidRDefault="00895EA2" w:rsidP="00A77538">
      <w:pPr>
        <w:pStyle w:val="REGA-Level2Numbering-Body"/>
        <w:numPr>
          <w:ilvl w:val="2"/>
          <w:numId w:val="29"/>
        </w:numPr>
      </w:pPr>
      <w:r w:rsidRPr="00C16E57">
        <w:t xml:space="preserve">Providing information about the </w:t>
      </w:r>
      <w:r w:rsidR="007649F4">
        <w:t>Authority</w:t>
      </w:r>
      <w:r w:rsidRPr="00C16E57">
        <w:t>’s employees email addresses to third parties without proper authorisation to do so</w:t>
      </w:r>
      <w:r w:rsidR="00CA6CE7">
        <w:t>; or</w:t>
      </w:r>
    </w:p>
    <w:p w14:paraId="078E66A5" w14:textId="77777777" w:rsidR="00895EA2" w:rsidRPr="00C16E57" w:rsidRDefault="00895EA2" w:rsidP="00A77538">
      <w:pPr>
        <w:pStyle w:val="REGA-Level2Numbering-Body"/>
        <w:numPr>
          <w:ilvl w:val="2"/>
          <w:numId w:val="29"/>
        </w:numPr>
      </w:pPr>
      <w:r w:rsidRPr="00C16E57">
        <w:t>Sending unsolicited e-mails, including sending of "junk mail" and other advertising material to individuals who did not specifically request such material.</w:t>
      </w:r>
    </w:p>
    <w:p w14:paraId="7D048B86" w14:textId="1068389D" w:rsidR="00895EA2" w:rsidRPr="00C16E57" w:rsidRDefault="00895EA2" w:rsidP="009D2548">
      <w:pPr>
        <w:pStyle w:val="REGA-Level1Numbering"/>
      </w:pPr>
      <w:bookmarkStart w:id="101" w:name="_Toc531789127"/>
      <w:bookmarkStart w:id="102" w:name="_Toc22662826"/>
      <w:r w:rsidRPr="00C16E57">
        <w:t>Incident Prevention</w:t>
      </w:r>
      <w:bookmarkEnd w:id="101"/>
      <w:bookmarkEnd w:id="102"/>
    </w:p>
    <w:p w14:paraId="32698DBD" w14:textId="1DF4238C" w:rsidR="00895EA2" w:rsidRPr="00C16E57" w:rsidRDefault="00895EA2" w:rsidP="00C51ED5">
      <w:pPr>
        <w:pStyle w:val="REGA-Level2Numbering-Body"/>
        <w:keepNext/>
        <w:keepLines/>
      </w:pPr>
      <w:r w:rsidRPr="00C16E57">
        <w:t xml:space="preserve">The following actions by the </w:t>
      </w:r>
      <w:r w:rsidR="007649F4">
        <w:t>Authority</w:t>
      </w:r>
      <w:r w:rsidRPr="00C16E57">
        <w:t xml:space="preserve"> employees can help prevent information security incidents:</w:t>
      </w:r>
    </w:p>
    <w:p w14:paraId="166F6175" w14:textId="59D51631" w:rsidR="00895EA2" w:rsidRPr="00C16E57" w:rsidRDefault="00895EA2" w:rsidP="00A77538">
      <w:pPr>
        <w:pStyle w:val="REGA-Level2Numbering-Body"/>
        <w:numPr>
          <w:ilvl w:val="2"/>
          <w:numId w:val="30"/>
        </w:numPr>
      </w:pPr>
      <w:r w:rsidRPr="00C16E57">
        <w:t xml:space="preserve">Employees and third party personnel shall display proper badge when in any </w:t>
      </w:r>
      <w:r w:rsidR="007649F4">
        <w:t>Authority</w:t>
      </w:r>
      <w:r w:rsidRPr="00C16E57">
        <w:t xml:space="preserve"> </w:t>
      </w:r>
      <w:r>
        <w:t>facility;</w:t>
      </w:r>
    </w:p>
    <w:p w14:paraId="49FA7828" w14:textId="77777777" w:rsidR="00895EA2" w:rsidRPr="00C16E57" w:rsidRDefault="00895EA2" w:rsidP="00A77538">
      <w:pPr>
        <w:pStyle w:val="REGA-Level2Numbering-Body"/>
        <w:numPr>
          <w:ilvl w:val="2"/>
          <w:numId w:val="30"/>
        </w:numPr>
      </w:pPr>
      <w:r w:rsidRPr="00C16E57">
        <w:t>Employees shall be aware of their physical surroundings, including weaknesses in physical security and the presence of any unauthoris</w:t>
      </w:r>
      <w:r>
        <w:t>ed visitor;</w:t>
      </w:r>
    </w:p>
    <w:p w14:paraId="28E06848" w14:textId="77777777" w:rsidR="00895EA2" w:rsidRPr="00C16E57" w:rsidRDefault="00895EA2" w:rsidP="00A77538">
      <w:pPr>
        <w:pStyle w:val="REGA-Level2Numbering-Body"/>
        <w:numPr>
          <w:ilvl w:val="2"/>
          <w:numId w:val="30"/>
        </w:numPr>
      </w:pPr>
      <w:r w:rsidRPr="00C16E57">
        <w:t xml:space="preserve">Employees and third party personnel shall use only approved computer hardware </w:t>
      </w:r>
      <w:r w:rsidRPr="00C16E57">
        <w:lastRenderedPageBreak/>
        <w:t>and software with the</w:t>
      </w:r>
      <w:r>
        <w:t xml:space="preserve"> latest patches installed;</w:t>
      </w:r>
    </w:p>
    <w:p w14:paraId="440D4C27" w14:textId="77777777" w:rsidR="00895EA2" w:rsidRPr="00C16E57" w:rsidRDefault="00895EA2" w:rsidP="00A77538">
      <w:pPr>
        <w:pStyle w:val="REGA-Level2Numbering-Body"/>
        <w:numPr>
          <w:ilvl w:val="2"/>
          <w:numId w:val="30"/>
        </w:numPr>
      </w:pPr>
      <w:r w:rsidRPr="00C16E57">
        <w:t>Employees and third party personnel shall not download, install, or run a program unless they know it to be authorised by a per</w:t>
      </w:r>
      <w:r>
        <w:t>son or company that they trust;</w:t>
      </w:r>
    </w:p>
    <w:p w14:paraId="4D2F3E46" w14:textId="77777777" w:rsidR="00895EA2" w:rsidRPr="00C16E57" w:rsidRDefault="00895EA2" w:rsidP="00A77538">
      <w:pPr>
        <w:pStyle w:val="REGA-Level2Numbering-Body"/>
        <w:numPr>
          <w:ilvl w:val="2"/>
          <w:numId w:val="30"/>
        </w:numPr>
      </w:pPr>
      <w:r w:rsidRPr="00C16E57">
        <w:t>Employees and third party personnel shall be aware of unexpected attac</w:t>
      </w:r>
      <w:r>
        <w:t>hments when using e-mails; and</w:t>
      </w:r>
    </w:p>
    <w:p w14:paraId="2874CF8F" w14:textId="77777777" w:rsidR="00895EA2" w:rsidRDefault="00895EA2" w:rsidP="00A77538">
      <w:pPr>
        <w:pStyle w:val="REGA-Level2Numbering-Body"/>
        <w:numPr>
          <w:ilvl w:val="2"/>
          <w:numId w:val="30"/>
        </w:numPr>
      </w:pPr>
      <w:r w:rsidRPr="00C16E57">
        <w:t xml:space="preserve">Employees shall be aware of social engineering attempts to solicit restricted information, such as account numbers and passwords. </w:t>
      </w:r>
    </w:p>
    <w:p w14:paraId="7C17870E" w14:textId="1EA52DD3" w:rsidR="00895EA2" w:rsidRPr="00C16E57" w:rsidRDefault="00895EA2" w:rsidP="009D2548">
      <w:pPr>
        <w:pStyle w:val="REGA-Level1Numbering"/>
      </w:pPr>
      <w:bookmarkStart w:id="103" w:name="_Toc531789128"/>
      <w:bookmarkStart w:id="104" w:name="_Toc22662827"/>
      <w:r w:rsidRPr="00C16E57">
        <w:t>Human Resources Security</w:t>
      </w:r>
      <w:bookmarkEnd w:id="103"/>
      <w:bookmarkEnd w:id="104"/>
    </w:p>
    <w:p w14:paraId="32E9C294" w14:textId="77777777" w:rsidR="00895EA2" w:rsidRPr="00C16E57" w:rsidRDefault="00895EA2" w:rsidP="009D2548">
      <w:pPr>
        <w:pStyle w:val="REGA-Level2Numbering-Body"/>
      </w:pPr>
      <w:r w:rsidRPr="00C16E57">
        <w:t xml:space="preserve">The IT Department shall ensure that all Information security responsibilities and duties shall remain valid after termination or change of employment of the employee. </w:t>
      </w:r>
    </w:p>
    <w:p w14:paraId="4CDA85E0" w14:textId="77777777" w:rsidR="00895EA2" w:rsidRPr="00C16E57" w:rsidRDefault="00895EA2" w:rsidP="009D2548">
      <w:pPr>
        <w:pStyle w:val="REGA-Level2Numbering-Body"/>
      </w:pPr>
      <w:r w:rsidRPr="00C16E57">
        <w:t xml:space="preserve">The IT Department shall ensure that all employees and third-party personnel sign confidentiality agreement (e.g. Non-Disclosure Agreement) in addition to the employee’s contract. </w:t>
      </w:r>
    </w:p>
    <w:p w14:paraId="764EC19B" w14:textId="3650011A" w:rsidR="00895EA2" w:rsidRDefault="00895EA2" w:rsidP="009D2548">
      <w:pPr>
        <w:pStyle w:val="REGA-Level2Numbering-Body"/>
      </w:pPr>
      <w:r w:rsidRPr="00C16E57">
        <w:t xml:space="preserve">External staff working on systems used to process the </w:t>
      </w:r>
      <w:r w:rsidR="007649F4">
        <w:t>Authority</w:t>
      </w:r>
      <w:r w:rsidRPr="00C16E57">
        <w:t xml:space="preserve">’s information must abide by the Information Security policies and may be asked to sign additional confidentiality Agreements. </w:t>
      </w:r>
    </w:p>
    <w:p w14:paraId="5E71B755" w14:textId="1DBC2705" w:rsidR="00895EA2" w:rsidRPr="00C16E57" w:rsidRDefault="006410DF" w:rsidP="009D2548">
      <w:pPr>
        <w:pStyle w:val="REGA-Level1Numbering"/>
        <w:rPr>
          <w:rFonts w:eastAsiaTheme="minorEastAsia"/>
          <w:lang w:eastAsia="en-ZW"/>
        </w:rPr>
      </w:pPr>
      <w:bookmarkStart w:id="105" w:name="_Toc22662828"/>
      <w:r>
        <w:rPr>
          <w:rFonts w:eastAsiaTheme="minorEastAsia"/>
          <w:lang w:eastAsia="en-ZW"/>
        </w:rPr>
        <w:t>Employee</w:t>
      </w:r>
      <w:r w:rsidR="00895EA2" w:rsidRPr="00C16E57">
        <w:rPr>
          <w:rFonts w:eastAsiaTheme="minorEastAsia"/>
          <w:lang w:eastAsia="en-ZW"/>
        </w:rPr>
        <w:t xml:space="preserve"> Responsibility</w:t>
      </w:r>
      <w:bookmarkEnd w:id="105"/>
      <w:r w:rsidR="00895EA2" w:rsidRPr="00C16E57">
        <w:rPr>
          <w:rFonts w:eastAsiaTheme="minorEastAsia"/>
          <w:lang w:eastAsia="en-ZW"/>
        </w:rPr>
        <w:t xml:space="preserve"> </w:t>
      </w:r>
    </w:p>
    <w:p w14:paraId="4B932F04" w14:textId="72FAD5F0" w:rsidR="00895EA2" w:rsidRPr="00C16E57" w:rsidRDefault="00895EA2" w:rsidP="009D2548">
      <w:pPr>
        <w:pStyle w:val="REGA-Level2Numbering-Body"/>
      </w:pPr>
      <w:r w:rsidRPr="00C16E57">
        <w:t>The I</w:t>
      </w:r>
      <w:r w:rsidR="006410DF">
        <w:t>T Department shall ensure that e</w:t>
      </w:r>
      <w:r w:rsidRPr="00C16E57">
        <w:t xml:space="preserve">mployees, </w:t>
      </w:r>
      <w:r w:rsidR="00EA5EE6">
        <w:t>contractors</w:t>
      </w:r>
      <w:r w:rsidRPr="00C16E57">
        <w:t xml:space="preserve"> and third party users understand their responsibilities and are suitable for their roles they are considered for, so as to reduce the risk of theft, fraud or misuse of computing facilities and to apply security in accordance with established policies and procedures of the </w:t>
      </w:r>
      <w:r w:rsidR="007649F4">
        <w:t>Authority</w:t>
      </w:r>
      <w:r w:rsidRPr="00C16E57">
        <w:t>.</w:t>
      </w:r>
    </w:p>
    <w:p w14:paraId="687F7EF2" w14:textId="424CBD4A" w:rsidR="00895EA2" w:rsidRPr="00C16E57" w:rsidRDefault="00895EA2" w:rsidP="009D2548">
      <w:pPr>
        <w:pStyle w:val="REGA-Level2Numbering-Body"/>
      </w:pPr>
      <w:r w:rsidRPr="00C16E57">
        <w:t xml:space="preserve">Security roles and responsibilities of </w:t>
      </w:r>
      <w:r w:rsidR="00B35CCF">
        <w:t>employees</w:t>
      </w:r>
      <w:r w:rsidRPr="00C16E57">
        <w:t xml:space="preserve">, </w:t>
      </w:r>
      <w:r w:rsidR="00EA5EE6">
        <w:t>contractors</w:t>
      </w:r>
      <w:r w:rsidRPr="00C16E57">
        <w:t xml:space="preserve"> and third party users shall include the requirement to:</w:t>
      </w:r>
    </w:p>
    <w:p w14:paraId="7E360997" w14:textId="1A2A4817" w:rsidR="00895EA2" w:rsidRPr="00C16E57" w:rsidRDefault="00895EA2" w:rsidP="00A77538">
      <w:pPr>
        <w:pStyle w:val="REGA-Level2Numbering-Body"/>
        <w:numPr>
          <w:ilvl w:val="2"/>
          <w:numId w:val="7"/>
        </w:numPr>
      </w:pPr>
      <w:r w:rsidRPr="00C16E57">
        <w:t xml:space="preserve">Implement and act in accordance with the </w:t>
      </w:r>
      <w:r w:rsidR="007649F4">
        <w:t>Authority</w:t>
      </w:r>
      <w:r w:rsidRPr="00C16E57">
        <w:t>’s Information Security policies;</w:t>
      </w:r>
    </w:p>
    <w:p w14:paraId="7A1AD379" w14:textId="77777777" w:rsidR="00895EA2" w:rsidRPr="00C16E57" w:rsidRDefault="00895EA2" w:rsidP="00A77538">
      <w:pPr>
        <w:pStyle w:val="REGA-Level2Numbering-Body"/>
        <w:numPr>
          <w:ilvl w:val="2"/>
          <w:numId w:val="7"/>
        </w:numPr>
      </w:pPr>
      <w:r w:rsidRPr="00C16E57">
        <w:t>Protect assets from unauthorised access, disclosure, modification, destruction or interference;</w:t>
      </w:r>
    </w:p>
    <w:p w14:paraId="722FBF44" w14:textId="77777777" w:rsidR="00895EA2" w:rsidRPr="00C16E57" w:rsidRDefault="00895EA2" w:rsidP="00A77538">
      <w:pPr>
        <w:pStyle w:val="REGA-Level2Numbering-Body"/>
        <w:numPr>
          <w:ilvl w:val="2"/>
          <w:numId w:val="7"/>
        </w:numPr>
      </w:pPr>
      <w:r w:rsidRPr="00C16E57">
        <w:t xml:space="preserve">Execute particular security processes or activities; </w:t>
      </w:r>
    </w:p>
    <w:p w14:paraId="2CC98CB7" w14:textId="77777777" w:rsidR="00895EA2" w:rsidRPr="00C16E57" w:rsidRDefault="00895EA2" w:rsidP="00A77538">
      <w:pPr>
        <w:pStyle w:val="REGA-Level2Numbering-Body"/>
        <w:numPr>
          <w:ilvl w:val="2"/>
          <w:numId w:val="7"/>
        </w:numPr>
      </w:pPr>
      <w:r w:rsidRPr="00C16E57">
        <w:t xml:space="preserve">Ensure responsibility is assigned to the individual for actions taken; </w:t>
      </w:r>
      <w:r>
        <w:t>and</w:t>
      </w:r>
    </w:p>
    <w:p w14:paraId="4B280971" w14:textId="77777777" w:rsidR="00895EA2" w:rsidRPr="00C16E57" w:rsidRDefault="00895EA2" w:rsidP="00A77538">
      <w:pPr>
        <w:pStyle w:val="REGA-Level2Numbering-Body"/>
        <w:numPr>
          <w:ilvl w:val="2"/>
          <w:numId w:val="7"/>
        </w:numPr>
      </w:pPr>
      <w:r w:rsidRPr="00C16E57">
        <w:t>Report security events or potential events or other security risks to the organis</w:t>
      </w:r>
      <w:r>
        <w:t>ation.</w:t>
      </w:r>
    </w:p>
    <w:p w14:paraId="59FF2065" w14:textId="125BEB13" w:rsidR="00895EA2" w:rsidRPr="00C16E57" w:rsidRDefault="00895EA2" w:rsidP="009D2548">
      <w:pPr>
        <w:pStyle w:val="REGA-Level2Numbering-Body"/>
      </w:pPr>
      <w:r w:rsidRPr="00C16E57">
        <w:t xml:space="preserve">All </w:t>
      </w:r>
      <w:r w:rsidR="00B35CCF">
        <w:t>employees</w:t>
      </w:r>
      <w:r w:rsidRPr="00C16E57">
        <w:t xml:space="preserve"> and contracted staff must be made aware of what constitutes a security incident and th</w:t>
      </w:r>
      <w:r>
        <w:t>e different types of incidents:</w:t>
      </w:r>
    </w:p>
    <w:p w14:paraId="2B8AB58F" w14:textId="77777777" w:rsidR="00895EA2" w:rsidRPr="00C16E57" w:rsidRDefault="00895EA2" w:rsidP="00A77538">
      <w:pPr>
        <w:pStyle w:val="REGA-Level2Numbering-Body"/>
        <w:numPr>
          <w:ilvl w:val="2"/>
          <w:numId w:val="8"/>
        </w:numPr>
      </w:pPr>
      <w:r w:rsidRPr="00C16E57">
        <w:t>Security breach or violation which means external or internal act that bypasses security pol</w:t>
      </w:r>
      <w:r>
        <w:t>icies, practices or procedures;</w:t>
      </w:r>
    </w:p>
    <w:p w14:paraId="0363F3E3" w14:textId="77777777" w:rsidR="00895EA2" w:rsidRPr="00C16E57" w:rsidRDefault="00895EA2" w:rsidP="00A77538">
      <w:pPr>
        <w:pStyle w:val="REGA-Level2Numbering-Body"/>
        <w:numPr>
          <w:ilvl w:val="2"/>
          <w:numId w:val="8"/>
        </w:numPr>
      </w:pPr>
      <w:r w:rsidRPr="00C16E57">
        <w:lastRenderedPageBreak/>
        <w:t>Threats which are actions or potential occurrence of events to breach the security of the system by exploiting its kn</w:t>
      </w:r>
      <w:r>
        <w:t>own or unknown vulnerabilities;</w:t>
      </w:r>
    </w:p>
    <w:p w14:paraId="2C900323" w14:textId="77777777" w:rsidR="00895EA2" w:rsidRPr="00C16E57" w:rsidRDefault="00895EA2" w:rsidP="00A77538">
      <w:pPr>
        <w:pStyle w:val="REGA-Level2Numbering-Body"/>
        <w:numPr>
          <w:ilvl w:val="2"/>
          <w:numId w:val="8"/>
        </w:numPr>
      </w:pPr>
      <w:r w:rsidRPr="00C16E57">
        <w:t xml:space="preserve">Malfunction which means the failure of the security controls of </w:t>
      </w:r>
      <w:r>
        <w:t>the system to function properly;</w:t>
      </w:r>
      <w:r w:rsidRPr="00C16E57">
        <w:t xml:space="preserve"> or </w:t>
      </w:r>
    </w:p>
    <w:p w14:paraId="2BD52DFB" w14:textId="77777777" w:rsidR="00895EA2" w:rsidRPr="00C16E57" w:rsidRDefault="00895EA2" w:rsidP="00A77538">
      <w:pPr>
        <w:pStyle w:val="REGA-Level2Numbering-Body"/>
        <w:numPr>
          <w:ilvl w:val="2"/>
          <w:numId w:val="8"/>
        </w:numPr>
      </w:pPr>
      <w:r w:rsidRPr="00C16E57">
        <w:t>Weakness which is the flaw in the system that coul</w:t>
      </w:r>
      <w:r>
        <w:t>d increase the risk of failure.</w:t>
      </w:r>
    </w:p>
    <w:p w14:paraId="597E09A9" w14:textId="07C4410F" w:rsidR="00895EA2" w:rsidRDefault="00895EA2" w:rsidP="009D2548">
      <w:pPr>
        <w:pStyle w:val="REGA-Level2Numbering-Body"/>
      </w:pPr>
      <w:r w:rsidRPr="00C16E57">
        <w:t xml:space="preserve">Employees have a responsibility to ensure the security and integrity of information and systems and shall comply with the </w:t>
      </w:r>
      <w:r w:rsidR="007649F4">
        <w:t>Authority</w:t>
      </w:r>
      <w:r w:rsidRPr="00C16E57">
        <w:t xml:space="preserve">’s Information Security policies and standards. Individuals shall be held accountable for their usage of the </w:t>
      </w:r>
      <w:r w:rsidR="007649F4">
        <w:t>Authority</w:t>
      </w:r>
      <w:r w:rsidRPr="00C16E57">
        <w:t xml:space="preserve">’s </w:t>
      </w:r>
      <w:r>
        <w:t>information processing systems.</w:t>
      </w:r>
    </w:p>
    <w:p w14:paraId="70C5C66D" w14:textId="77777777" w:rsidR="00895EA2" w:rsidRPr="00C16E57" w:rsidRDefault="00895EA2" w:rsidP="009D2548">
      <w:pPr>
        <w:pStyle w:val="REGA-Level2Numbering-Body"/>
      </w:pPr>
      <w:r w:rsidRPr="00C16E57">
        <w:t>Non-compliance or violation of the Information Security Policies and standards may result in action that may include, but no</w:t>
      </w:r>
      <w:r>
        <w:t>t be limited to, the following:</w:t>
      </w:r>
    </w:p>
    <w:p w14:paraId="6E5A49DE" w14:textId="77777777" w:rsidR="00895EA2" w:rsidRPr="00C16E57" w:rsidRDefault="00895EA2" w:rsidP="00A77538">
      <w:pPr>
        <w:pStyle w:val="REGA-Level2Numbering-Body"/>
        <w:numPr>
          <w:ilvl w:val="2"/>
          <w:numId w:val="9"/>
        </w:numPr>
      </w:pPr>
      <w:r>
        <w:t>Termination of employment;</w:t>
      </w:r>
    </w:p>
    <w:p w14:paraId="18D0B6AC" w14:textId="77777777" w:rsidR="00895EA2" w:rsidRPr="00C16E57" w:rsidRDefault="00895EA2" w:rsidP="00A77538">
      <w:pPr>
        <w:pStyle w:val="REGA-Level2Numbering-Body"/>
        <w:numPr>
          <w:ilvl w:val="2"/>
          <w:numId w:val="9"/>
        </w:numPr>
      </w:pPr>
      <w:r w:rsidRPr="00C16E57">
        <w:t>Ot</w:t>
      </w:r>
      <w:r>
        <w:t>her disciplinary action; and/or</w:t>
      </w:r>
    </w:p>
    <w:p w14:paraId="19FCA30D" w14:textId="77777777" w:rsidR="00895EA2" w:rsidRPr="00C16E57" w:rsidRDefault="00895EA2" w:rsidP="00A77538">
      <w:pPr>
        <w:pStyle w:val="REGA-Level2Numbering-Body"/>
        <w:numPr>
          <w:ilvl w:val="2"/>
          <w:numId w:val="9"/>
        </w:numPr>
      </w:pPr>
      <w:r w:rsidRPr="00C16E57">
        <w:t>Civ</w:t>
      </w:r>
      <w:r>
        <w:t>il and/or criminal prosecution.</w:t>
      </w:r>
    </w:p>
    <w:p w14:paraId="18C084C5" w14:textId="77777777" w:rsidR="006410DF" w:rsidRPr="00EA5EE6" w:rsidRDefault="006410DF" w:rsidP="006410DF">
      <w:pPr>
        <w:pStyle w:val="REGA-Level1Numbering"/>
        <w:rPr>
          <w:rFonts w:eastAsiaTheme="minorEastAsia"/>
        </w:rPr>
      </w:pPr>
      <w:bookmarkStart w:id="106" w:name="_Toc22662829"/>
      <w:r>
        <w:rPr>
          <w:rFonts w:eastAsiaTheme="minorEastAsia"/>
        </w:rPr>
        <w:t>Termination &amp; End of Employment</w:t>
      </w:r>
      <w:bookmarkEnd w:id="106"/>
    </w:p>
    <w:p w14:paraId="2897B2D8" w14:textId="70124F96" w:rsidR="00895EA2" w:rsidRPr="00C16E57" w:rsidRDefault="00895EA2" w:rsidP="009D2548">
      <w:pPr>
        <w:pStyle w:val="REGA-Level2Numbering-Body"/>
      </w:pPr>
      <w:r w:rsidRPr="00C16E57">
        <w:t xml:space="preserve">The IT Department shall revoke physical access and network access to all information systems by the last working day of the employee. </w:t>
      </w:r>
    </w:p>
    <w:p w14:paraId="5EB4C16A" w14:textId="35431760" w:rsidR="00895EA2" w:rsidRPr="00C16E57" w:rsidRDefault="00895EA2" w:rsidP="009D2548">
      <w:pPr>
        <w:pStyle w:val="REGA-Level2Numbering-Body"/>
      </w:pPr>
      <w:r w:rsidRPr="00C16E57">
        <w:t>The IT Department shall issue a No Objection Clearance (</w:t>
      </w:r>
      <w:r w:rsidR="00ED18DA">
        <w:t>“</w:t>
      </w:r>
      <w:r w:rsidRPr="00C16E57">
        <w:t>NOC</w:t>
      </w:r>
      <w:r w:rsidR="00ED18DA">
        <w:t>”</w:t>
      </w:r>
      <w:r w:rsidRPr="00C16E57">
        <w:t xml:space="preserve">) to the employee only after all the </w:t>
      </w:r>
      <w:r w:rsidR="007649F4">
        <w:t>Authority</w:t>
      </w:r>
      <w:r w:rsidRPr="00C16E57">
        <w:t>’s information assets issued to the Employee are returned before the last working day.</w:t>
      </w:r>
    </w:p>
    <w:p w14:paraId="576CDB25" w14:textId="77777777" w:rsidR="00895EA2" w:rsidRDefault="00895EA2" w:rsidP="009D2548">
      <w:pPr>
        <w:pStyle w:val="REGA-Level2Numbering-Body"/>
      </w:pPr>
      <w:r w:rsidRPr="00C16E57">
        <w:t>The IT Department shall ensure that any job change (inter-department) will trigger a review of access privileges to systems and assets. These privileges shall be modi</w:t>
      </w:r>
      <w:r>
        <w:t>fied according to the new role.</w:t>
      </w:r>
    </w:p>
    <w:p w14:paraId="13C2D622" w14:textId="77777777" w:rsidR="00895EA2" w:rsidRPr="00C16E57" w:rsidRDefault="00895EA2" w:rsidP="009D2548">
      <w:pPr>
        <w:pStyle w:val="REGA-Level1Numbering"/>
      </w:pPr>
      <w:bookmarkStart w:id="107" w:name="_Toc531789129"/>
      <w:bookmarkStart w:id="108" w:name="_Toc22662830"/>
      <w:r w:rsidRPr="00C16E57">
        <w:t>Physical and Environmental Security</w:t>
      </w:r>
      <w:bookmarkEnd w:id="107"/>
      <w:bookmarkEnd w:id="108"/>
    </w:p>
    <w:p w14:paraId="349D8735" w14:textId="77777777" w:rsidR="00895EA2" w:rsidRPr="00EA5EE6" w:rsidRDefault="00895EA2" w:rsidP="004463D2">
      <w:pPr>
        <w:pStyle w:val="REGA-List"/>
        <w:rPr>
          <w:rFonts w:eastAsiaTheme="minorEastAsia"/>
          <w:lang w:eastAsia="en-ZW"/>
        </w:rPr>
      </w:pPr>
      <w:r w:rsidRPr="00EA5EE6">
        <w:rPr>
          <w:rFonts w:eastAsiaTheme="minorEastAsia"/>
          <w:lang w:eastAsia="en-ZW"/>
        </w:rPr>
        <w:t xml:space="preserve">Working in Secure Areas </w:t>
      </w:r>
    </w:p>
    <w:p w14:paraId="1A58C037" w14:textId="77777777" w:rsidR="00895EA2" w:rsidRPr="00C16E57" w:rsidRDefault="00895EA2" w:rsidP="009D2548">
      <w:pPr>
        <w:pStyle w:val="REGA-Level2Numbering-Body"/>
      </w:pPr>
      <w:r w:rsidRPr="00C16E57">
        <w:t>The IT Department shall ensure the physical security and availability of its information systems by protecting them from envi</w:t>
      </w:r>
      <w:r>
        <w:t>ronmental threats and unauthoris</w:t>
      </w:r>
      <w:r w:rsidRPr="00C16E57">
        <w:t xml:space="preserve">ed physical access. </w:t>
      </w:r>
    </w:p>
    <w:p w14:paraId="59D2CE27" w14:textId="1A739FCE" w:rsidR="00895EA2" w:rsidRPr="00C16E57" w:rsidRDefault="00895EA2" w:rsidP="009D2548">
      <w:pPr>
        <w:pStyle w:val="REGA-Level2Numbering-Body"/>
      </w:pPr>
      <w:r w:rsidRPr="00C16E57">
        <w:t xml:space="preserve">The IT Department shall satisfy itself that the requirements of this policy can be met in all areas where </w:t>
      </w:r>
      <w:r w:rsidR="007649F4">
        <w:t>Authority</w:t>
      </w:r>
      <w:r w:rsidRPr="00C16E57">
        <w:t xml:space="preserve"> information assets are located or planned to be located, before locating any information assets at any location. </w:t>
      </w:r>
    </w:p>
    <w:p w14:paraId="073B95A6" w14:textId="77777777" w:rsidR="00895EA2" w:rsidRPr="00C16E57" w:rsidRDefault="00895EA2" w:rsidP="009D2548">
      <w:pPr>
        <w:pStyle w:val="REGA-Level2Numbering-Body"/>
      </w:pPr>
      <w:r w:rsidRPr="00C16E57">
        <w:t xml:space="preserve">While locating information processing equipment, the IT Department must consider the following, at a minimum, to ensure adequate security: </w:t>
      </w:r>
    </w:p>
    <w:p w14:paraId="13E8AEDD" w14:textId="77777777" w:rsidR="00895EA2" w:rsidRPr="00C16E57" w:rsidRDefault="00895EA2" w:rsidP="00A77538">
      <w:pPr>
        <w:pStyle w:val="REGA-Level2Numbering-Body"/>
        <w:numPr>
          <w:ilvl w:val="2"/>
          <w:numId w:val="10"/>
        </w:numPr>
      </w:pPr>
      <w:r>
        <w:t>Minimis</w:t>
      </w:r>
      <w:r w:rsidRPr="00C16E57">
        <w:t xml:space="preserve">e unnecessary access into work areas; </w:t>
      </w:r>
    </w:p>
    <w:p w14:paraId="6089188B" w14:textId="514C6821" w:rsidR="00895EA2" w:rsidRPr="00C16E57" w:rsidRDefault="00895EA2" w:rsidP="00A77538">
      <w:pPr>
        <w:pStyle w:val="REGA-Level2Numbering-Body"/>
        <w:numPr>
          <w:ilvl w:val="2"/>
          <w:numId w:val="10"/>
        </w:numPr>
      </w:pPr>
      <w:r w:rsidRPr="00C16E57">
        <w:lastRenderedPageBreak/>
        <w:t xml:space="preserve">Segregate the IT equipment used by the </w:t>
      </w:r>
      <w:r w:rsidR="007649F4">
        <w:t>Authority</w:t>
      </w:r>
      <w:r w:rsidRPr="00C16E57">
        <w:t xml:space="preserve"> </w:t>
      </w:r>
      <w:r w:rsidR="00B35CCF">
        <w:t>employees</w:t>
      </w:r>
      <w:r w:rsidRPr="00C16E57">
        <w:t xml:space="preserve"> and those used by third parties; </w:t>
      </w:r>
    </w:p>
    <w:p w14:paraId="067F788C" w14:textId="77777777" w:rsidR="00895EA2" w:rsidRPr="00C16E57" w:rsidRDefault="00895EA2" w:rsidP="00A77538">
      <w:pPr>
        <w:pStyle w:val="REGA-Level2Numbering-Body"/>
        <w:numPr>
          <w:ilvl w:val="2"/>
          <w:numId w:val="10"/>
        </w:numPr>
      </w:pPr>
      <w:r>
        <w:t>Minimis</w:t>
      </w:r>
      <w:r w:rsidRPr="00C16E57">
        <w:t xml:space="preserve">e risk of potential threats to the equipment such as fire, theft, dust, smoke and water; </w:t>
      </w:r>
    </w:p>
    <w:p w14:paraId="31D381BF" w14:textId="77777777" w:rsidR="00EA5EE6" w:rsidRDefault="00895EA2" w:rsidP="00A77538">
      <w:pPr>
        <w:pStyle w:val="REGA-Level2Numbering-Body"/>
        <w:numPr>
          <w:ilvl w:val="2"/>
          <w:numId w:val="10"/>
        </w:numPr>
      </w:pPr>
      <w:r>
        <w:t>Minimis</w:t>
      </w:r>
      <w:r w:rsidRPr="00C16E57">
        <w:t xml:space="preserve">e the impact of a disaster within close proximity of </w:t>
      </w:r>
      <w:r>
        <w:t xml:space="preserve">the </w:t>
      </w:r>
      <w:r w:rsidR="007649F4">
        <w:t>Authority</w:t>
      </w:r>
      <w:r w:rsidRPr="00C16E57">
        <w:t xml:space="preserve">’s premises; and </w:t>
      </w:r>
    </w:p>
    <w:p w14:paraId="00EF8C8E" w14:textId="7C931682" w:rsidR="00895EA2" w:rsidRPr="00C16E57" w:rsidRDefault="00895EA2" w:rsidP="00A77538">
      <w:pPr>
        <w:pStyle w:val="REGA-Level2Numbering-Body"/>
        <w:numPr>
          <w:ilvl w:val="2"/>
          <w:numId w:val="10"/>
        </w:numPr>
      </w:pPr>
      <w:r w:rsidRPr="00C16E57">
        <w:t xml:space="preserve">The backup media storage must be kept at a safe distance of approximately 5 KM from the main site to ensure recoverability in case of disaster at the main site. </w:t>
      </w:r>
    </w:p>
    <w:p w14:paraId="00EFE394" w14:textId="77777777" w:rsidR="00895EA2" w:rsidRDefault="00895EA2" w:rsidP="009D2548">
      <w:pPr>
        <w:pStyle w:val="REGA-Level2Numbering-Body"/>
      </w:pPr>
      <w:r w:rsidRPr="00C16E57">
        <w:t>The IT Department shall ensure Information processing equipment is kept in suitably designed secure areas based on their risk profile and vul</w:t>
      </w:r>
      <w:r>
        <w:t>nerability to security threats.</w:t>
      </w:r>
    </w:p>
    <w:p w14:paraId="0DFA5CE4" w14:textId="77777777" w:rsidR="00895EA2" w:rsidRPr="00C16E57" w:rsidRDefault="00895EA2" w:rsidP="009D2548">
      <w:pPr>
        <w:pStyle w:val="REGA-Level2Numbering-Body"/>
      </w:pPr>
      <w:r w:rsidRPr="00C16E57">
        <w:t xml:space="preserve">The IT Department shall ensure that all equipment such as servers, network devices, security devices, storage systems, mobile computing devices etc. are put through maintenance process once a year by vendor or by using trained internal personnel. The maintenance Contracts for all the devices shall be kept updated by reviewing them every year. </w:t>
      </w:r>
    </w:p>
    <w:p w14:paraId="58CA57AD" w14:textId="6C03D8DF" w:rsidR="00895EA2" w:rsidRPr="00C16E57" w:rsidRDefault="00895EA2" w:rsidP="009D2548">
      <w:pPr>
        <w:pStyle w:val="REGA-Level2Numbering-Body"/>
      </w:pPr>
      <w:r w:rsidRPr="00C16E57">
        <w:t xml:space="preserve">The IT Department shall ensure that all information assets are insured against personal damages, external damages and threats, to minimise financial losses to the </w:t>
      </w:r>
      <w:r w:rsidR="007649F4">
        <w:t>Authority</w:t>
      </w:r>
      <w:r w:rsidRPr="00C16E57">
        <w:t xml:space="preserve">. </w:t>
      </w:r>
    </w:p>
    <w:p w14:paraId="659265EB" w14:textId="77777777" w:rsidR="00895EA2" w:rsidRPr="009B13E2" w:rsidRDefault="00895EA2" w:rsidP="009D2548">
      <w:pPr>
        <w:pStyle w:val="REGA-Level2Numbering-Body"/>
      </w:pPr>
      <w:r w:rsidRPr="00C16E57">
        <w:t xml:space="preserve">The IT Department shall ensure that access is granted only to authorised personnel for secure areas of IT operations. This shall be approved as per the DoA. </w:t>
      </w:r>
    </w:p>
    <w:p w14:paraId="3C5CD744" w14:textId="19C6B79C" w:rsidR="00895EA2" w:rsidRPr="00C16E57" w:rsidRDefault="00895EA2" w:rsidP="009D2548">
      <w:pPr>
        <w:pStyle w:val="REGA-Level2Numbering-Body"/>
      </w:pPr>
      <w:r w:rsidRPr="00C16E57">
        <w:t>The IT Department shall</w:t>
      </w:r>
      <w:r w:rsidR="0072395A">
        <w:t>, in coordination with the Facilities Department,</w:t>
      </w:r>
      <w:r w:rsidRPr="00C16E57">
        <w:t xml:space="preserve"> have protective measures such as locked, secure doors and perimeter security systems such as access control systems and cameras. </w:t>
      </w:r>
    </w:p>
    <w:p w14:paraId="50BB1EF3" w14:textId="268D0792" w:rsidR="00895EA2" w:rsidRPr="00C16E57" w:rsidRDefault="00895EA2" w:rsidP="006623AE">
      <w:pPr>
        <w:pStyle w:val="REGA-Level2Numbering-Body"/>
      </w:pPr>
      <w:r w:rsidRPr="00C16E57">
        <w:t xml:space="preserve">The IT Department shall ensure that access to the information processing facilities by vendors or visitors shall be granted only after authorisation of </w:t>
      </w:r>
      <w:r w:rsidR="006623AE">
        <w:t xml:space="preserve">the </w:t>
      </w:r>
      <w:r w:rsidR="003C0B1C">
        <w:t>ITGM</w:t>
      </w:r>
      <w:r w:rsidRPr="00C16E57">
        <w:t xml:space="preserve">. </w:t>
      </w:r>
    </w:p>
    <w:p w14:paraId="359F228D" w14:textId="27624E92" w:rsidR="00895EA2" w:rsidRPr="00C16E57" w:rsidRDefault="00895EA2" w:rsidP="00B36F1C">
      <w:pPr>
        <w:pStyle w:val="REGA-Level2Numbering-Body"/>
      </w:pPr>
      <w:r w:rsidRPr="00C16E57">
        <w:t xml:space="preserve">The IT Department shall ensure that wherever physical access to sensitive or critical systems is required, the visitor shall be escorted by an IT Employee after acquiring appropriate authorisations. </w:t>
      </w:r>
    </w:p>
    <w:p w14:paraId="34FD3FA2" w14:textId="77777777" w:rsidR="00895EA2" w:rsidRPr="00C16E57" w:rsidRDefault="00895EA2" w:rsidP="009D2548">
      <w:pPr>
        <w:pStyle w:val="REGA-Level2Numbering-Body"/>
      </w:pPr>
      <w:r w:rsidRPr="00C16E57">
        <w:t xml:space="preserve">The IT Department shall ensure that the visitor’s and the escorting personnel’s identities, their date and time of entry and departure are logged for future traceability. </w:t>
      </w:r>
    </w:p>
    <w:p w14:paraId="727EFD78" w14:textId="2761691F" w:rsidR="00895EA2" w:rsidRPr="00C16E57" w:rsidRDefault="00895EA2" w:rsidP="009D2548">
      <w:pPr>
        <w:pStyle w:val="REGA-Level2Numbering-Body"/>
      </w:pPr>
      <w:r w:rsidRPr="00C16E57">
        <w:t xml:space="preserve">The IT Department shall ensure that all unmanned secure </w:t>
      </w:r>
      <w:r w:rsidR="00C37971">
        <w:t xml:space="preserve">IT </w:t>
      </w:r>
      <w:r w:rsidRPr="00C16E57">
        <w:t xml:space="preserve">areas are physically locked and periodically checked. </w:t>
      </w:r>
    </w:p>
    <w:p w14:paraId="0CCED9B6" w14:textId="6BE6CBC7" w:rsidR="00895EA2" w:rsidRPr="00C16E57" w:rsidRDefault="00895EA2" w:rsidP="00821AA9">
      <w:pPr>
        <w:pStyle w:val="REGA-Level2Numbering-Body"/>
      </w:pPr>
      <w:r w:rsidRPr="00C16E57">
        <w:t xml:space="preserve">The IT Department shall periodically review and update users’ physical access rights to areas where sensitive or critical systems are hosted. </w:t>
      </w:r>
    </w:p>
    <w:p w14:paraId="63431F9D" w14:textId="597D8C35" w:rsidR="00895EA2" w:rsidRPr="00C16E57" w:rsidRDefault="00895EA2" w:rsidP="009D2548">
      <w:pPr>
        <w:pStyle w:val="REGA-Level2Numbering-Body"/>
      </w:pPr>
      <w:r w:rsidRPr="00C16E57">
        <w:t xml:space="preserve">The IT Department shall ensure that environmental conditions that can adversely affect the performance of information systems inside the data </w:t>
      </w:r>
      <w:r w:rsidR="002769D2">
        <w:t>centre</w:t>
      </w:r>
      <w:r w:rsidRPr="00C16E57">
        <w:t xml:space="preserve"> is monitored and maintained using adequate air and humidity controlling equipment. </w:t>
      </w:r>
    </w:p>
    <w:p w14:paraId="7FA292DC" w14:textId="022EA43F" w:rsidR="00895EA2" w:rsidRPr="00C16E57" w:rsidRDefault="00895EA2" w:rsidP="009D2548">
      <w:pPr>
        <w:pStyle w:val="REGA-Level2Numbering-Body"/>
      </w:pPr>
      <w:r w:rsidRPr="00C16E57">
        <w:lastRenderedPageBreak/>
        <w:t>The IT Department</w:t>
      </w:r>
      <w:r w:rsidR="00C37971">
        <w:t>, in coordination with the Facilities Department,</w:t>
      </w:r>
      <w:r w:rsidRPr="00C16E57">
        <w:t xml:space="preserve"> shall ensure an uninterrupted power supply or a planned shutdown of its information systems in the event of a power failure through UPS or back-up generators. </w:t>
      </w:r>
    </w:p>
    <w:p w14:paraId="1AE8EC9F" w14:textId="77777777" w:rsidR="00895EA2" w:rsidRPr="009B13E2" w:rsidRDefault="00895EA2" w:rsidP="009D2548">
      <w:pPr>
        <w:pStyle w:val="REGA-Level2Numbering-Body"/>
      </w:pPr>
      <w:r w:rsidRPr="00C16E57">
        <w:t xml:space="preserve">The IT Department shall ensure that smoking, eating and drinking is prohibited inside the server rooms. </w:t>
      </w:r>
    </w:p>
    <w:p w14:paraId="74CA5C69" w14:textId="016BE2DF" w:rsidR="00895EA2" w:rsidRPr="00C16E57" w:rsidRDefault="00895EA2" w:rsidP="009D2548">
      <w:pPr>
        <w:pStyle w:val="REGA-Level2Numbering-Body"/>
      </w:pPr>
      <w:r w:rsidRPr="00C16E57">
        <w:t xml:space="preserve">The IT Department shall ensure that all hazardous and combustible materials are stored at a safe distance from data </w:t>
      </w:r>
      <w:r w:rsidR="002769D2">
        <w:t>centre</w:t>
      </w:r>
      <w:r w:rsidRPr="00C16E57">
        <w:t xml:space="preserve"> and information processing facilities. </w:t>
      </w:r>
    </w:p>
    <w:p w14:paraId="12482162" w14:textId="0294BF76" w:rsidR="00895EA2" w:rsidRPr="00C16E57" w:rsidRDefault="00895EA2" w:rsidP="009D2548">
      <w:pPr>
        <w:pStyle w:val="REGA-Level2Numbering-Body"/>
      </w:pPr>
      <w:r w:rsidRPr="00C16E57">
        <w:t>The IT Department shall</w:t>
      </w:r>
      <w:r w:rsidR="00512996">
        <w:t xml:space="preserve"> coordinate with the Facilities Department in order to</w:t>
      </w:r>
      <w:r w:rsidRPr="00C16E57">
        <w:t xml:space="preserve"> ensure that manufacturer’</w:t>
      </w:r>
      <w:r w:rsidR="002769D2">
        <w:t>s</w:t>
      </w:r>
      <w:r w:rsidRPr="00C16E57">
        <w:t xml:space="preserve"> instructions for protecting equipment are observed at all time. </w:t>
      </w:r>
    </w:p>
    <w:p w14:paraId="4A8850E8" w14:textId="77777777" w:rsidR="00895EA2" w:rsidRPr="00C16E57" w:rsidRDefault="00895EA2" w:rsidP="004463D2">
      <w:pPr>
        <w:pStyle w:val="REGA-List"/>
        <w:rPr>
          <w:rFonts w:ascii="Verdana" w:eastAsiaTheme="minorEastAsia" w:hAnsi="Verdana"/>
          <w:lang w:eastAsia="en-ZW"/>
        </w:rPr>
      </w:pPr>
      <w:r w:rsidRPr="00EA5EE6">
        <w:rPr>
          <w:rFonts w:eastAsiaTheme="minorEastAsia"/>
          <w:lang w:eastAsia="en-ZW"/>
        </w:rPr>
        <w:t>Clear Desk and Clear Screen</w:t>
      </w:r>
    </w:p>
    <w:p w14:paraId="6A94A0DB" w14:textId="7E75B4E5" w:rsidR="00895EA2" w:rsidRDefault="00895EA2" w:rsidP="00821AA9">
      <w:pPr>
        <w:pStyle w:val="REGA-Level2Numbering-Body"/>
      </w:pPr>
      <w:r w:rsidRPr="00C16E57">
        <w:t>The IT Department shall promote clear screen policy for its information processing equipment and a</w:t>
      </w:r>
      <w:r w:rsidR="002769D2">
        <w:t>n</w:t>
      </w:r>
      <w:r w:rsidRPr="00C16E57">
        <w:t xml:space="preserve"> </w:t>
      </w:r>
      <w:r w:rsidR="007649F4">
        <w:t>Authority</w:t>
      </w:r>
      <w:r w:rsidRPr="00C16E57">
        <w:t>-wide clear desk policy to reduce the risk of unauthorised access or loss of confidential information.</w:t>
      </w:r>
    </w:p>
    <w:p w14:paraId="0E8FEF92" w14:textId="77777777" w:rsidR="00895EA2" w:rsidRPr="00C16E57" w:rsidRDefault="00895EA2" w:rsidP="009D2548">
      <w:pPr>
        <w:pStyle w:val="REGA-Level1Numbering"/>
      </w:pPr>
      <w:bookmarkStart w:id="109" w:name="_Toc531789130"/>
      <w:bookmarkStart w:id="110" w:name="_Toc22662831"/>
      <w:r w:rsidRPr="00C16E57">
        <w:t>Access Control</w:t>
      </w:r>
      <w:bookmarkEnd w:id="109"/>
      <w:bookmarkEnd w:id="110"/>
    </w:p>
    <w:p w14:paraId="42E66651" w14:textId="77777777" w:rsidR="00895EA2" w:rsidRPr="00C16E57" w:rsidRDefault="00895EA2" w:rsidP="009D2548">
      <w:pPr>
        <w:pStyle w:val="REGA-Level2Numbering-Body"/>
      </w:pPr>
      <w:r w:rsidRPr="00C16E57">
        <w:t xml:space="preserve">The IT Department shall design and implement an access management framework and supporting procedures and tools, which at a minimum include: </w:t>
      </w:r>
    </w:p>
    <w:p w14:paraId="1BF006B2" w14:textId="37F265E1" w:rsidR="00895EA2" w:rsidRPr="00C16E57" w:rsidRDefault="00895EA2" w:rsidP="00A77538">
      <w:pPr>
        <w:pStyle w:val="REGA-Level2Numbering-Body"/>
        <w:numPr>
          <w:ilvl w:val="2"/>
          <w:numId w:val="11"/>
        </w:numPr>
      </w:pPr>
      <w:r w:rsidRPr="00C16E57">
        <w:t xml:space="preserve">Access to the </w:t>
      </w:r>
      <w:r w:rsidR="007649F4">
        <w:t>Authority</w:t>
      </w:r>
      <w:r w:rsidRPr="00C16E57">
        <w:t>’s information and system resources shall be given on a need-to-k</w:t>
      </w:r>
      <w:r w:rsidR="00ED18DA">
        <w:t>now basis and specific to each e</w:t>
      </w:r>
      <w:r w:rsidRPr="00C16E57">
        <w:t xml:space="preserve">mployee’s role and responsibility. </w:t>
      </w:r>
    </w:p>
    <w:p w14:paraId="623DA943" w14:textId="77777777" w:rsidR="00895EA2" w:rsidRPr="00C16E57" w:rsidRDefault="00895EA2" w:rsidP="00A77538">
      <w:pPr>
        <w:pStyle w:val="REGA-Level2Numbering-Body"/>
        <w:numPr>
          <w:ilvl w:val="2"/>
          <w:numId w:val="11"/>
        </w:numPr>
      </w:pPr>
      <w:r w:rsidRPr="00C16E57">
        <w:t xml:space="preserve">All access shall be authorised by the team responsible for the relevant system, application or data. </w:t>
      </w:r>
    </w:p>
    <w:p w14:paraId="72935DEE" w14:textId="67960030" w:rsidR="00895EA2" w:rsidRPr="00C16E57" w:rsidRDefault="00895EA2" w:rsidP="00821AA9">
      <w:pPr>
        <w:pStyle w:val="REGA-Level2Numbering-Body"/>
        <w:numPr>
          <w:ilvl w:val="2"/>
          <w:numId w:val="11"/>
        </w:numPr>
      </w:pPr>
      <w:r w:rsidRPr="00C16E57">
        <w:t xml:space="preserve">Employees with the need to have privileged access shall use a separate, non-privileged account for performing normal activities until compensating controls are in place to monitor the privileged activities. </w:t>
      </w:r>
    </w:p>
    <w:p w14:paraId="1A877790" w14:textId="1D9BA483" w:rsidR="00895EA2" w:rsidRPr="00C16E57" w:rsidRDefault="00895EA2" w:rsidP="00A77538">
      <w:pPr>
        <w:pStyle w:val="REGA-Level2Numbering-Body"/>
        <w:numPr>
          <w:ilvl w:val="2"/>
          <w:numId w:val="11"/>
        </w:numPr>
      </w:pPr>
      <w:r w:rsidRPr="00C16E57">
        <w:t xml:space="preserve">All user accounts shall be individual identifiable and require a unique ID. New user accounts and passwords shall be issued to </w:t>
      </w:r>
      <w:r w:rsidR="00B35CCF">
        <w:t>employees</w:t>
      </w:r>
      <w:r>
        <w:t xml:space="preserve"> in a secure manner.</w:t>
      </w:r>
    </w:p>
    <w:p w14:paraId="5A028BC7" w14:textId="77777777" w:rsidR="00895EA2" w:rsidRPr="00C16E57" w:rsidRDefault="00895EA2" w:rsidP="00A77538">
      <w:pPr>
        <w:pStyle w:val="REGA-Level2Numbering-Body"/>
        <w:numPr>
          <w:ilvl w:val="2"/>
          <w:numId w:val="11"/>
        </w:numPr>
      </w:pPr>
      <w:r w:rsidRPr="00C16E57">
        <w:t xml:space="preserve">All service and user accounts shall be password protected that meets the formal password policy requirements. </w:t>
      </w:r>
    </w:p>
    <w:p w14:paraId="2EB94189" w14:textId="77777777" w:rsidR="00895EA2" w:rsidRPr="00C16E57" w:rsidRDefault="00895EA2" w:rsidP="00A77538">
      <w:pPr>
        <w:pStyle w:val="REGA-Level2Numbering-Body"/>
        <w:numPr>
          <w:ilvl w:val="2"/>
          <w:numId w:val="11"/>
        </w:numPr>
      </w:pPr>
      <w:r w:rsidRPr="00C16E57">
        <w:t xml:space="preserve">System and service account passwords shall be managed and stored in a secure manner. </w:t>
      </w:r>
    </w:p>
    <w:p w14:paraId="1414025C" w14:textId="77777777" w:rsidR="00895EA2" w:rsidRPr="00C16E57" w:rsidRDefault="00895EA2" w:rsidP="009D2548">
      <w:pPr>
        <w:pStyle w:val="REGA-Level2Numbering-Body"/>
      </w:pPr>
      <w:r w:rsidRPr="00C16E57">
        <w:t xml:space="preserve">The IT Department shall periodically review the appropriateness of users’ access rights (minimum annually) for the Data, system and applications. </w:t>
      </w:r>
    </w:p>
    <w:p w14:paraId="5EAB31E0" w14:textId="160FAD21" w:rsidR="00895EA2" w:rsidRPr="00C16E57" w:rsidRDefault="00895EA2" w:rsidP="00ED18DA">
      <w:pPr>
        <w:pStyle w:val="REGA-Level2Numbering-Body"/>
      </w:pPr>
      <w:r w:rsidRPr="00C16E57">
        <w:t>The IT Department shall design and implement Segregation of Duties</w:t>
      </w:r>
      <w:r w:rsidR="00ED18DA">
        <w:t xml:space="preserve"> </w:t>
      </w:r>
      <w:r w:rsidRPr="00C16E57">
        <w:t xml:space="preserve">standards and rules including supporting procedures. The scope shall include: organisation-wide functions, roles as well as within each critical systems and application. </w:t>
      </w:r>
    </w:p>
    <w:p w14:paraId="68A54FE4" w14:textId="77777777" w:rsidR="00895EA2" w:rsidRPr="00C16E57" w:rsidRDefault="00895EA2" w:rsidP="009D2548">
      <w:pPr>
        <w:pStyle w:val="REGA-Level2Numbering-Body"/>
      </w:pPr>
      <w:r w:rsidRPr="00C16E57">
        <w:lastRenderedPageBreak/>
        <w:t>The IT Department shall ensure that access to system privileged utilities and tools with the capability to override and change existing security controls and configurations is provided only</w:t>
      </w:r>
      <w:r>
        <w:t xml:space="preserve"> to a limited number of authoris</w:t>
      </w:r>
      <w:r w:rsidRPr="00C16E57">
        <w:t xml:space="preserve">ed individuals. </w:t>
      </w:r>
    </w:p>
    <w:p w14:paraId="28F6BEC9" w14:textId="77777777" w:rsidR="00895EA2" w:rsidRDefault="00895EA2" w:rsidP="009D2548">
      <w:pPr>
        <w:pStyle w:val="REGA-Level2Numbering-Body"/>
      </w:pPr>
      <w:r w:rsidRPr="00C16E57">
        <w:t>The IT Department shall monitor service accounts and review acc</w:t>
      </w:r>
      <w:r>
        <w:t>ess thereto on a regular basis.</w:t>
      </w:r>
    </w:p>
    <w:p w14:paraId="1D020082" w14:textId="77777777" w:rsidR="00895EA2" w:rsidRPr="00C16E57" w:rsidRDefault="00895EA2" w:rsidP="00413BD4">
      <w:pPr>
        <w:pStyle w:val="REGA-Level2Numbering-Body"/>
        <w:keepNext/>
        <w:keepLines/>
      </w:pPr>
      <w:r w:rsidRPr="00C16E57">
        <w:t>Applications that cannot be secured using built-in system security shall be documented, and the IT Department shall ensure that the following controls at a minimum are programmed into the application:</w:t>
      </w:r>
    </w:p>
    <w:p w14:paraId="70DA4CBF" w14:textId="665D4E07" w:rsidR="00895EA2" w:rsidRPr="00C16E57" w:rsidRDefault="004C5546" w:rsidP="00A77538">
      <w:pPr>
        <w:pStyle w:val="REGA-Level2Numbering-Body"/>
        <w:numPr>
          <w:ilvl w:val="2"/>
          <w:numId w:val="12"/>
        </w:numPr>
      </w:pPr>
      <w:r>
        <w:t>Edits on data fields;</w:t>
      </w:r>
    </w:p>
    <w:p w14:paraId="01BF2D35" w14:textId="5F2DE865" w:rsidR="00895EA2" w:rsidRPr="00C16E57" w:rsidRDefault="004C5546" w:rsidP="00A77538">
      <w:pPr>
        <w:pStyle w:val="REGA-Level2Numbering-Body"/>
        <w:numPr>
          <w:ilvl w:val="2"/>
          <w:numId w:val="12"/>
        </w:numPr>
      </w:pPr>
      <w:r>
        <w:t>Secondary passwords;</w:t>
      </w:r>
      <w:r w:rsidR="00895EA2" w:rsidRPr="00C16E57">
        <w:t xml:space="preserve"> </w:t>
      </w:r>
    </w:p>
    <w:p w14:paraId="1E35FA6F" w14:textId="71A55D5B" w:rsidR="00895EA2" w:rsidRPr="00DF0D4A" w:rsidRDefault="00895EA2" w:rsidP="00A77538">
      <w:pPr>
        <w:pStyle w:val="REGA-Level2Numbering-Body"/>
        <w:numPr>
          <w:ilvl w:val="2"/>
          <w:numId w:val="12"/>
        </w:numPr>
      </w:pPr>
      <w:r w:rsidRPr="00C16E57">
        <w:t xml:space="preserve">Exception </w:t>
      </w:r>
      <w:r w:rsidR="004C5546">
        <w:t>reports; and</w:t>
      </w:r>
    </w:p>
    <w:p w14:paraId="17D5464D" w14:textId="77777777" w:rsidR="00895EA2" w:rsidRPr="00DF0D4A" w:rsidRDefault="00895EA2" w:rsidP="00A77538">
      <w:pPr>
        <w:pStyle w:val="REGA-Level2Numbering-Body"/>
        <w:numPr>
          <w:ilvl w:val="2"/>
          <w:numId w:val="12"/>
        </w:numPr>
      </w:pPr>
      <w:r w:rsidRPr="00DF0D4A">
        <w:t>Audit trails.</w:t>
      </w:r>
    </w:p>
    <w:p w14:paraId="6BF6B782" w14:textId="77777777" w:rsidR="00895EA2" w:rsidRPr="00DF0D4A" w:rsidRDefault="00895EA2" w:rsidP="009D2548">
      <w:pPr>
        <w:pStyle w:val="REGA-Level2Numbering-Body"/>
      </w:pPr>
      <w:r w:rsidRPr="00DF0D4A">
        <w:t>The IT Department shall determine whether procedures have been developed for reporting and following-up on security violations.</w:t>
      </w:r>
    </w:p>
    <w:p w14:paraId="72EAF7A0" w14:textId="77777777" w:rsidR="00895EA2" w:rsidRPr="00DF0D4A" w:rsidRDefault="00895EA2" w:rsidP="009D2548">
      <w:pPr>
        <w:pStyle w:val="REGA-Level2Numbering-Body"/>
      </w:pPr>
      <w:r w:rsidRPr="00DF0D4A">
        <w:t xml:space="preserve">The IT Department shall install printers that support enabling of authentication to prevent sensitive printed information being circulated in an unauthorised manner. </w:t>
      </w:r>
    </w:p>
    <w:p w14:paraId="3B2AA9A4" w14:textId="77777777" w:rsidR="00895EA2" w:rsidRPr="00AF16B7" w:rsidRDefault="00895EA2" w:rsidP="004463D2">
      <w:pPr>
        <w:pStyle w:val="REGA-List"/>
        <w:rPr>
          <w:rFonts w:eastAsiaTheme="minorEastAsia"/>
          <w:lang w:eastAsia="en-ZW"/>
        </w:rPr>
      </w:pPr>
      <w:r w:rsidRPr="00AF16B7">
        <w:rPr>
          <w:rFonts w:eastAsiaTheme="minorEastAsia"/>
          <w:lang w:eastAsia="en-ZW"/>
        </w:rPr>
        <w:t xml:space="preserve">Event Logging and Monitoring </w:t>
      </w:r>
    </w:p>
    <w:p w14:paraId="6EBABD6F" w14:textId="77777777" w:rsidR="00895EA2" w:rsidRPr="00C16E57" w:rsidRDefault="00895EA2" w:rsidP="009D2548">
      <w:pPr>
        <w:pStyle w:val="REGA-Level2Numbering-Body"/>
      </w:pPr>
      <w:r w:rsidRPr="00C16E57">
        <w:t xml:space="preserve">The IT Department shall design and implement event logging and monitoring procedures for monitoring activities on systems, applications and data. These procedures shall be based on risk assessments, but shall, as a minimum, include: </w:t>
      </w:r>
    </w:p>
    <w:p w14:paraId="0D0248C2" w14:textId="256EE7C4" w:rsidR="00895EA2" w:rsidRPr="00C16E57" w:rsidRDefault="007649F4" w:rsidP="00A77538">
      <w:pPr>
        <w:pStyle w:val="REGA-Level2Numbering-Body"/>
        <w:numPr>
          <w:ilvl w:val="2"/>
          <w:numId w:val="31"/>
        </w:numPr>
      </w:pPr>
      <w:r>
        <w:t>Authority</w:t>
      </w:r>
      <w:r w:rsidR="00895EA2" w:rsidRPr="00C16E57">
        <w:t>’s network, systems and applications shall be proactively monitored to detect susp</w:t>
      </w:r>
      <w:r w:rsidR="00895EA2">
        <w:t>icious and unauthorised events.</w:t>
      </w:r>
    </w:p>
    <w:p w14:paraId="2BADF0A7" w14:textId="77777777" w:rsidR="00895EA2" w:rsidRPr="00C16E57" w:rsidRDefault="00895EA2" w:rsidP="00A77538">
      <w:pPr>
        <w:pStyle w:val="REGA-Level2Numbering-Body"/>
        <w:numPr>
          <w:ilvl w:val="2"/>
          <w:numId w:val="31"/>
        </w:numPr>
      </w:pPr>
      <w:r w:rsidRPr="00C16E57">
        <w:t>Privileged access activities on systems, applications and data shall be logged and retained for a minimum of 1 year.</w:t>
      </w:r>
    </w:p>
    <w:p w14:paraId="4AF5F6A8" w14:textId="77777777" w:rsidR="00895EA2" w:rsidRPr="00C16E57" w:rsidRDefault="00895EA2" w:rsidP="00A77538">
      <w:pPr>
        <w:pStyle w:val="REGA-Level2Numbering-Body"/>
        <w:numPr>
          <w:ilvl w:val="2"/>
          <w:numId w:val="31"/>
        </w:numPr>
      </w:pPr>
      <w:r w:rsidRPr="00C16E57">
        <w:t xml:space="preserve">Critical application and system logs shall be reviewed on a periodic basis. Appropriate protection and controls shall be implemented on all logs. </w:t>
      </w:r>
    </w:p>
    <w:p w14:paraId="59046984" w14:textId="20EEE8C7" w:rsidR="00895EA2" w:rsidRPr="00C16E57" w:rsidRDefault="00895EA2" w:rsidP="00705946">
      <w:pPr>
        <w:pStyle w:val="REGA-Level2Numbering-Body"/>
      </w:pPr>
      <w:r w:rsidRPr="00C16E57">
        <w:t xml:space="preserve">Upon significant access violations, the IT Department shall ensure that there are inquiry letters written by the </w:t>
      </w:r>
      <w:r w:rsidR="00705946">
        <w:t xml:space="preserve">Information </w:t>
      </w:r>
      <w:r w:rsidRPr="00C16E57">
        <w:t xml:space="preserve">Security </w:t>
      </w:r>
      <w:r w:rsidR="00705946">
        <w:t xml:space="preserve">Specialist </w:t>
      </w:r>
      <w:r w:rsidRPr="00C16E57">
        <w:t>to the Users’ Head of Departments. Responses received shall be reviewed for explanations of violations.</w:t>
      </w:r>
    </w:p>
    <w:p w14:paraId="1950C8AB" w14:textId="77777777" w:rsidR="00895EA2" w:rsidRDefault="00895EA2" w:rsidP="009D2548">
      <w:pPr>
        <w:pStyle w:val="REGA-Level2Numbering-Body"/>
      </w:pPr>
      <w:r w:rsidRPr="00C16E57">
        <w:t>The IT Department shall determine if a procedure is in place to provide a report for each user, identifying the respective Department’s responsible transactions and the authorised users for those transactions. These reports shall be provided at a minimum every 6 months.</w:t>
      </w:r>
    </w:p>
    <w:p w14:paraId="6659D886" w14:textId="7B935698" w:rsidR="00895EA2" w:rsidRPr="00C16E57" w:rsidRDefault="00895EA2" w:rsidP="009D2548">
      <w:pPr>
        <w:pStyle w:val="REGA-Level1Numbering"/>
      </w:pPr>
      <w:bookmarkStart w:id="111" w:name="_Toc531789131"/>
      <w:bookmarkStart w:id="112" w:name="_Toc22662832"/>
      <w:r w:rsidRPr="00C16E57">
        <w:lastRenderedPageBreak/>
        <w:t>Security Incident Management</w:t>
      </w:r>
      <w:bookmarkEnd w:id="111"/>
      <w:bookmarkEnd w:id="112"/>
    </w:p>
    <w:p w14:paraId="1FD48AA3" w14:textId="77777777" w:rsidR="00895EA2" w:rsidRPr="00C16E57" w:rsidRDefault="00895EA2" w:rsidP="009D2548">
      <w:pPr>
        <w:pStyle w:val="REGA-Level2Numbering-Body"/>
      </w:pPr>
      <w:r w:rsidRPr="00C16E57">
        <w:t xml:space="preserve">The IT Department shall design and implement security incident management procedures and supporting tools. All employees, third party personnel and other relevant stakeholders shall receive training of these procedures and be made aware of what constitutes a security incident and how to report it. </w:t>
      </w:r>
    </w:p>
    <w:p w14:paraId="37D74FA7" w14:textId="77777777" w:rsidR="00895EA2" w:rsidRPr="00C16E57" w:rsidRDefault="00895EA2" w:rsidP="00413BD4">
      <w:pPr>
        <w:pStyle w:val="REGA-Level2Numbering-Body"/>
        <w:keepNext/>
        <w:keepLines/>
      </w:pPr>
      <w:r w:rsidRPr="00C16E57">
        <w:t>Reportable incidents include, but are not limited to, the following:</w:t>
      </w:r>
    </w:p>
    <w:p w14:paraId="5A179B99" w14:textId="1CBF24A1" w:rsidR="00895EA2" w:rsidRPr="00C16E57" w:rsidRDefault="00895EA2" w:rsidP="00A77538">
      <w:pPr>
        <w:pStyle w:val="REGA-Level2Numbering-Body"/>
        <w:numPr>
          <w:ilvl w:val="2"/>
          <w:numId w:val="32"/>
        </w:numPr>
      </w:pPr>
      <w:r w:rsidRPr="00C16E57">
        <w:t xml:space="preserve">Physical loss, theft, or unauthorised destruction of the </w:t>
      </w:r>
      <w:r w:rsidR="007649F4">
        <w:t>Authority</w:t>
      </w:r>
      <w:r w:rsidRPr="00C16E57">
        <w:t>’s information res</w:t>
      </w:r>
      <w:r w:rsidR="00705946">
        <w:t>ources, such as</w:t>
      </w:r>
      <w:r w:rsidRPr="00C16E57">
        <w:t>, missing or damaged hardware, software, or electro</w:t>
      </w:r>
      <w:r>
        <w:t>nic media;</w:t>
      </w:r>
    </w:p>
    <w:p w14:paraId="56B925EE" w14:textId="6763CFDE" w:rsidR="00895EA2" w:rsidRPr="00C16E57" w:rsidRDefault="00895EA2" w:rsidP="00A77538">
      <w:pPr>
        <w:pStyle w:val="REGA-Level2Numbering-Body"/>
        <w:numPr>
          <w:ilvl w:val="2"/>
          <w:numId w:val="32"/>
        </w:numPr>
      </w:pPr>
      <w:r w:rsidRPr="00C16E57">
        <w:t xml:space="preserve">Unauthorised disclosure, modification, misuse, or inappropriate disposal of the </w:t>
      </w:r>
      <w:r w:rsidR="007649F4">
        <w:t>Authority</w:t>
      </w:r>
      <w:r>
        <w:t>’s information;</w:t>
      </w:r>
    </w:p>
    <w:p w14:paraId="17F10423" w14:textId="77777777" w:rsidR="00895EA2" w:rsidRPr="00C16E57" w:rsidRDefault="00895EA2" w:rsidP="00A77538">
      <w:pPr>
        <w:pStyle w:val="REGA-Level2Numbering-Body"/>
        <w:numPr>
          <w:ilvl w:val="2"/>
          <w:numId w:val="32"/>
        </w:numPr>
      </w:pPr>
      <w:r w:rsidRPr="00C16E57">
        <w:t>Internal or external unauthorised access attempts to access information or</w:t>
      </w:r>
      <w:r>
        <w:t xml:space="preserve"> the facility where it resides;</w:t>
      </w:r>
    </w:p>
    <w:p w14:paraId="1438830A" w14:textId="25A3EA9F" w:rsidR="00895EA2" w:rsidRPr="00C16E57" w:rsidRDefault="00895EA2" w:rsidP="00A77538">
      <w:pPr>
        <w:pStyle w:val="REGA-Level2Numbering-Body"/>
        <w:numPr>
          <w:ilvl w:val="2"/>
          <w:numId w:val="32"/>
        </w:numPr>
      </w:pPr>
      <w:r w:rsidRPr="00C16E57">
        <w:t xml:space="preserve">Unauthorised activity or transmissions using the </w:t>
      </w:r>
      <w:r w:rsidR="007649F4">
        <w:t>Authority</w:t>
      </w:r>
      <w:r>
        <w:t>’s information resources;</w:t>
      </w:r>
    </w:p>
    <w:p w14:paraId="549F3F7A" w14:textId="77777777" w:rsidR="00413BD4" w:rsidRDefault="00895EA2" w:rsidP="00A77538">
      <w:pPr>
        <w:pStyle w:val="REGA-Level2Numbering-Body"/>
        <w:numPr>
          <w:ilvl w:val="2"/>
          <w:numId w:val="32"/>
        </w:numPr>
      </w:pPr>
      <w:r w:rsidRPr="00C16E57">
        <w:t>Information resources with virus protection software that is not patched to th</w:t>
      </w:r>
      <w:r>
        <w:t>e current level or is disabled;</w:t>
      </w:r>
    </w:p>
    <w:p w14:paraId="65033640" w14:textId="72522696" w:rsidR="00895EA2" w:rsidRPr="00C16E57" w:rsidRDefault="00895EA2" w:rsidP="00A77538">
      <w:pPr>
        <w:pStyle w:val="REGA-Level2Numbering-Body"/>
        <w:numPr>
          <w:ilvl w:val="2"/>
          <w:numId w:val="32"/>
        </w:numPr>
      </w:pPr>
      <w:r w:rsidRPr="00C16E57">
        <w:t>Sudden unavailability of fil</w:t>
      </w:r>
      <w:r>
        <w:t>es or data normally accessible;</w:t>
      </w:r>
    </w:p>
    <w:p w14:paraId="4745209F" w14:textId="77777777" w:rsidR="00895EA2" w:rsidRPr="00C16E57" w:rsidRDefault="00895EA2" w:rsidP="00A77538">
      <w:pPr>
        <w:pStyle w:val="REGA-Level2Numbering-Body"/>
        <w:numPr>
          <w:ilvl w:val="2"/>
          <w:numId w:val="32"/>
        </w:numPr>
      </w:pPr>
      <w:r w:rsidRPr="00C16E57">
        <w:t>Unexpected processes, such as e-mail transmissions</w:t>
      </w:r>
      <w:r>
        <w:t xml:space="preserve"> that start without user input;</w:t>
      </w:r>
    </w:p>
    <w:p w14:paraId="420158C4" w14:textId="12E582D0" w:rsidR="00895EA2" w:rsidRPr="00C16E57" w:rsidRDefault="00895EA2" w:rsidP="00A77538">
      <w:pPr>
        <w:pStyle w:val="REGA-Level2Numbering-Body"/>
        <w:numPr>
          <w:ilvl w:val="2"/>
          <w:numId w:val="32"/>
        </w:numPr>
      </w:pPr>
      <w:r w:rsidRPr="00C16E57">
        <w:t xml:space="preserve">Systems displaying strange messages or </w:t>
      </w:r>
      <w:r>
        <w:t>mislabel files and dire</w:t>
      </w:r>
      <w:r w:rsidR="00413BD4">
        <w:t>cto</w:t>
      </w:r>
      <w:r>
        <w:t>ries;</w:t>
      </w:r>
    </w:p>
    <w:p w14:paraId="48B72B59" w14:textId="77777777" w:rsidR="00895EA2" w:rsidRPr="00C16E57" w:rsidRDefault="00895EA2" w:rsidP="00A77538">
      <w:pPr>
        <w:pStyle w:val="REGA-Level2Numbering-Body"/>
        <w:numPr>
          <w:ilvl w:val="2"/>
          <w:numId w:val="32"/>
        </w:numPr>
      </w:pPr>
      <w:r w:rsidRPr="00C16E57">
        <w:t>Detection of unauthorised personnel in control</w:t>
      </w:r>
      <w:r>
        <w:t>led information security areas;</w:t>
      </w:r>
    </w:p>
    <w:p w14:paraId="3606CE7F" w14:textId="77777777" w:rsidR="00895EA2" w:rsidRPr="00C16E57" w:rsidRDefault="00895EA2" w:rsidP="00A77538">
      <w:pPr>
        <w:pStyle w:val="REGA-Level2Numbering-Body"/>
        <w:numPr>
          <w:ilvl w:val="2"/>
          <w:numId w:val="32"/>
        </w:numPr>
      </w:pPr>
      <w:r w:rsidRPr="00C16E57">
        <w:t xml:space="preserve">Security violation, suspicious actions, or suspicion or occurrence of embezzlement </w:t>
      </w:r>
      <w:r>
        <w:t>or other fraudulent activities; and</w:t>
      </w:r>
    </w:p>
    <w:p w14:paraId="3E2CBDD2" w14:textId="77777777" w:rsidR="00895EA2" w:rsidRDefault="00895EA2" w:rsidP="00A77538">
      <w:pPr>
        <w:pStyle w:val="REGA-Level2Numbering-Body"/>
        <w:numPr>
          <w:ilvl w:val="2"/>
          <w:numId w:val="32"/>
        </w:numPr>
      </w:pPr>
      <w:r w:rsidRPr="00C16E57">
        <w:t>Revenue loss i</w:t>
      </w:r>
      <w:r>
        <w:t>nvolving an information system.</w:t>
      </w:r>
    </w:p>
    <w:p w14:paraId="69BED5A2" w14:textId="6C28F7F8" w:rsidR="00895EA2" w:rsidRPr="00C16E57" w:rsidRDefault="00895EA2" w:rsidP="009D2548">
      <w:pPr>
        <w:pStyle w:val="REGA-Level1Numbering"/>
      </w:pPr>
      <w:bookmarkStart w:id="113" w:name="_Toc531789132"/>
      <w:bookmarkStart w:id="114" w:name="_Toc22662833"/>
      <w:r w:rsidRPr="00C16E57">
        <w:t>Compliance and Review</w:t>
      </w:r>
      <w:bookmarkEnd w:id="113"/>
      <w:bookmarkEnd w:id="114"/>
    </w:p>
    <w:p w14:paraId="5916934C" w14:textId="77777777" w:rsidR="00895EA2" w:rsidRPr="00C16E57" w:rsidRDefault="00895EA2" w:rsidP="009D2548">
      <w:pPr>
        <w:pStyle w:val="REGA-Level2Numbering-Body"/>
      </w:pPr>
      <w:r w:rsidRPr="00C16E57">
        <w:t>The IT Department shall comply with any statutory, regulatory or contractual obligations and the requirements as specified in its information security policies. Periodic compliance audits may be carried out to detect any policy breaches.</w:t>
      </w:r>
    </w:p>
    <w:p w14:paraId="521DB695" w14:textId="1FA9A737" w:rsidR="00895EA2" w:rsidRPr="00C16E57" w:rsidRDefault="00895EA2" w:rsidP="009D2548">
      <w:pPr>
        <w:pStyle w:val="REGA-Level2Numbering-Body"/>
      </w:pPr>
      <w:r w:rsidRPr="00C16E57">
        <w:t>The use of commercial applications and operating systems must be in accordance with t</w:t>
      </w:r>
      <w:r w:rsidR="00C814F4">
        <w:t>he related license a</w:t>
      </w:r>
      <w:r w:rsidRPr="00C16E57">
        <w:t xml:space="preserve">greement. Controls shall be enforced to prevent violation of the licensing requirements. </w:t>
      </w:r>
    </w:p>
    <w:p w14:paraId="58F24227" w14:textId="77777777" w:rsidR="00895EA2" w:rsidRPr="00C16E57" w:rsidRDefault="00895EA2" w:rsidP="009D2548">
      <w:pPr>
        <w:pStyle w:val="REGA-Level2Numbering-Body"/>
      </w:pPr>
      <w:r w:rsidRPr="00C16E57">
        <w:t xml:space="preserve">The </w:t>
      </w:r>
      <w:r>
        <w:t>IT Department must ensure that:</w:t>
      </w:r>
    </w:p>
    <w:p w14:paraId="60E0ABB5" w14:textId="77777777" w:rsidR="00895EA2" w:rsidRPr="00C16E57" w:rsidRDefault="00895EA2" w:rsidP="00A77538">
      <w:pPr>
        <w:pStyle w:val="REGA-Level2Numbering-Body"/>
        <w:numPr>
          <w:ilvl w:val="2"/>
          <w:numId w:val="33"/>
        </w:numPr>
      </w:pPr>
      <w:r w:rsidRPr="00C16E57">
        <w:t>Software copyright compliance policy defining the legal usag</w:t>
      </w:r>
      <w:r>
        <w:t>e of the software is published;</w:t>
      </w:r>
    </w:p>
    <w:p w14:paraId="26281AEB" w14:textId="77777777" w:rsidR="00895EA2" w:rsidRPr="00C16E57" w:rsidRDefault="00895EA2" w:rsidP="00A77538">
      <w:pPr>
        <w:pStyle w:val="REGA-Level2Numbering-Body"/>
        <w:numPr>
          <w:ilvl w:val="2"/>
          <w:numId w:val="33"/>
        </w:numPr>
      </w:pPr>
      <w:r w:rsidRPr="00C16E57">
        <w:t>Standard procedures are followed for ac</w:t>
      </w:r>
      <w:r>
        <w:t>quisition of software products;</w:t>
      </w:r>
    </w:p>
    <w:p w14:paraId="6B9D6CE1" w14:textId="77777777" w:rsidR="00895EA2" w:rsidRPr="00C16E57" w:rsidRDefault="00895EA2" w:rsidP="00A77538">
      <w:pPr>
        <w:pStyle w:val="REGA-Level2Numbering-Body"/>
        <w:numPr>
          <w:ilvl w:val="2"/>
          <w:numId w:val="33"/>
        </w:numPr>
      </w:pPr>
      <w:r w:rsidRPr="00C16E57">
        <w:lastRenderedPageBreak/>
        <w:t>Awareness is developed among the staff for using only legal copies of software and disciplinary action is taken against user</w:t>
      </w:r>
      <w:r>
        <w:t>s breaching these policies; and</w:t>
      </w:r>
    </w:p>
    <w:p w14:paraId="1166E6D5" w14:textId="77777777" w:rsidR="00895EA2" w:rsidRPr="00C16E57" w:rsidRDefault="00895EA2" w:rsidP="00A77538">
      <w:pPr>
        <w:pStyle w:val="REGA-Level2Numbering-Body"/>
        <w:numPr>
          <w:ilvl w:val="2"/>
          <w:numId w:val="33"/>
        </w:numPr>
      </w:pPr>
      <w:r w:rsidRPr="00C16E57">
        <w:t xml:space="preserve">Regular checks are carried out to ensure that only authorised software and </w:t>
      </w:r>
      <w:r>
        <w:t>licensed products are installed.</w:t>
      </w:r>
    </w:p>
    <w:p w14:paraId="350F6417" w14:textId="77777777" w:rsidR="007E032E" w:rsidRPr="00A44A19" w:rsidRDefault="007E032E" w:rsidP="007E032E">
      <w:pPr>
        <w:pStyle w:val="REGA-Level2Numbering-Body"/>
      </w:pPr>
      <w:r>
        <w:t>The IT Department shall</w:t>
      </w:r>
      <w:r w:rsidRPr="00A44A19">
        <w:t xml:space="preserve"> control and maintain software licenses to ensure protection against default or contractual and/or other limitations and liabilities.</w:t>
      </w:r>
    </w:p>
    <w:p w14:paraId="33B22CDB" w14:textId="46854A00" w:rsidR="00895EA2" w:rsidRPr="00C16E57" w:rsidRDefault="00895EA2" w:rsidP="009D2548">
      <w:pPr>
        <w:pStyle w:val="REGA-Level2Numbering-Body"/>
      </w:pPr>
      <w:r w:rsidRPr="00C16E57">
        <w:t xml:space="preserve">The owners, custodians and administrators of the information systems at the </w:t>
      </w:r>
      <w:r w:rsidR="007649F4">
        <w:t>Authority</w:t>
      </w:r>
      <w:r w:rsidRPr="00C16E57">
        <w:t xml:space="preserve"> shall perform self-assessments to ensure technical compliance. This self-assessment mus</w:t>
      </w:r>
      <w:r>
        <w:t>t be performed twice in a year.</w:t>
      </w:r>
    </w:p>
    <w:p w14:paraId="6A9B351B" w14:textId="1FA7FD8A" w:rsidR="00895EA2" w:rsidRDefault="00895EA2" w:rsidP="009D2548">
      <w:pPr>
        <w:pStyle w:val="REGA-Level2Numbering-Body"/>
      </w:pPr>
      <w:r w:rsidRPr="00C16E57">
        <w:t>The IT Department shall perform a periodic internal and external vulnerability assessment to ensure compliance with organisational security policies. This shall be performed at least yearly.</w:t>
      </w:r>
    </w:p>
    <w:p w14:paraId="0AB656C0" w14:textId="4F1E1949" w:rsidR="008C3002" w:rsidRDefault="008C3002">
      <w:pPr>
        <w:spacing w:line="259" w:lineRule="auto"/>
        <w:rPr>
          <w:rFonts w:asciiTheme="majorHAnsi" w:eastAsiaTheme="minorEastAsia" w:hAnsiTheme="majorHAnsi" w:cs="Sakkal Majalla"/>
          <w:szCs w:val="22"/>
          <w:lang w:val="en-ZW" w:eastAsia="en-ZW"/>
        </w:rPr>
      </w:pPr>
      <w:r>
        <w:br w:type="page"/>
      </w:r>
    </w:p>
    <w:p w14:paraId="7AB62318" w14:textId="77777777" w:rsidR="008C3002" w:rsidRPr="00D77A05" w:rsidRDefault="008C3002" w:rsidP="008C3002">
      <w:pPr>
        <w:widowControl w:val="0"/>
        <w:autoSpaceDE w:val="0"/>
        <w:autoSpaceDN w:val="0"/>
        <w:adjustRightInd w:val="0"/>
        <w:spacing w:before="120" w:after="120" w:line="300" w:lineRule="exact"/>
        <w:ind w:left="900"/>
        <w:jc w:val="both"/>
        <w:rPr>
          <w:rFonts w:asciiTheme="majorHAnsi" w:hAnsiTheme="majorHAnsi" w:cs="Sakkal Majalla"/>
        </w:rPr>
      </w:pPr>
    </w:p>
    <w:p w14:paraId="386D528B" w14:textId="77777777" w:rsidR="008C3002" w:rsidRPr="00D77A05" w:rsidRDefault="008C3002" w:rsidP="008C3002">
      <w:pPr>
        <w:widowControl w:val="0"/>
        <w:autoSpaceDE w:val="0"/>
        <w:autoSpaceDN w:val="0"/>
        <w:adjustRightInd w:val="0"/>
        <w:spacing w:before="120" w:after="120" w:line="300" w:lineRule="exact"/>
        <w:ind w:left="900"/>
        <w:jc w:val="both"/>
        <w:rPr>
          <w:rFonts w:asciiTheme="majorHAnsi" w:hAnsiTheme="majorHAnsi" w:cs="Sakkal Majalla"/>
        </w:rPr>
      </w:pPr>
    </w:p>
    <w:p w14:paraId="55047E07" w14:textId="77777777" w:rsidR="008C3002" w:rsidRPr="00D77A05" w:rsidRDefault="008C3002" w:rsidP="008C3002">
      <w:pPr>
        <w:widowControl w:val="0"/>
        <w:autoSpaceDE w:val="0"/>
        <w:autoSpaceDN w:val="0"/>
        <w:adjustRightInd w:val="0"/>
        <w:spacing w:before="120" w:after="120" w:line="300" w:lineRule="exact"/>
        <w:ind w:left="900"/>
        <w:jc w:val="both"/>
        <w:rPr>
          <w:rFonts w:asciiTheme="majorHAnsi" w:hAnsiTheme="majorHAnsi" w:cs="Sakkal Majalla"/>
        </w:rPr>
      </w:pPr>
    </w:p>
    <w:p w14:paraId="2863C316" w14:textId="77777777" w:rsidR="008C3002" w:rsidRPr="00D77A05" w:rsidRDefault="008C3002" w:rsidP="008C3002">
      <w:pPr>
        <w:widowControl w:val="0"/>
        <w:autoSpaceDE w:val="0"/>
        <w:autoSpaceDN w:val="0"/>
        <w:adjustRightInd w:val="0"/>
        <w:spacing w:before="120" w:after="120" w:line="300" w:lineRule="exact"/>
        <w:ind w:left="900"/>
        <w:jc w:val="both"/>
        <w:rPr>
          <w:rFonts w:asciiTheme="majorHAnsi" w:hAnsiTheme="majorHAnsi" w:cs="Sakkal Majalla"/>
        </w:rPr>
      </w:pPr>
    </w:p>
    <w:p w14:paraId="163FF617" w14:textId="77777777" w:rsidR="008C3002" w:rsidRPr="00D77A05" w:rsidRDefault="008C3002" w:rsidP="008C3002">
      <w:pPr>
        <w:widowControl w:val="0"/>
        <w:autoSpaceDE w:val="0"/>
        <w:autoSpaceDN w:val="0"/>
        <w:adjustRightInd w:val="0"/>
        <w:spacing w:before="120" w:after="120" w:line="300" w:lineRule="exact"/>
        <w:ind w:left="900"/>
        <w:jc w:val="both"/>
        <w:rPr>
          <w:rFonts w:asciiTheme="majorHAnsi" w:hAnsiTheme="majorHAnsi" w:cs="Sakkal Majalla"/>
        </w:rPr>
      </w:pPr>
    </w:p>
    <w:p w14:paraId="2ED094B1" w14:textId="77777777" w:rsidR="008C3002" w:rsidRPr="00D77A05" w:rsidRDefault="008C3002" w:rsidP="008C3002">
      <w:pPr>
        <w:widowControl w:val="0"/>
        <w:autoSpaceDE w:val="0"/>
        <w:autoSpaceDN w:val="0"/>
        <w:adjustRightInd w:val="0"/>
        <w:spacing w:before="120" w:after="120" w:line="300" w:lineRule="exact"/>
        <w:ind w:left="900"/>
        <w:jc w:val="both"/>
        <w:rPr>
          <w:rFonts w:asciiTheme="majorHAnsi" w:hAnsiTheme="majorHAnsi" w:cs="Sakkal Majalla"/>
        </w:rPr>
      </w:pPr>
    </w:p>
    <w:p w14:paraId="12E516F5" w14:textId="77777777" w:rsidR="008C3002" w:rsidRPr="00D77A05" w:rsidRDefault="008C3002" w:rsidP="008C3002">
      <w:pPr>
        <w:widowControl w:val="0"/>
        <w:autoSpaceDE w:val="0"/>
        <w:autoSpaceDN w:val="0"/>
        <w:adjustRightInd w:val="0"/>
        <w:spacing w:before="120" w:after="120" w:line="300" w:lineRule="exact"/>
        <w:ind w:left="900"/>
        <w:jc w:val="both"/>
        <w:rPr>
          <w:rFonts w:asciiTheme="majorHAnsi" w:hAnsiTheme="majorHAnsi" w:cs="Sakkal Majalla"/>
        </w:rPr>
      </w:pPr>
    </w:p>
    <w:p w14:paraId="79AE6182" w14:textId="77777777" w:rsidR="008C3002" w:rsidRPr="00D77A05" w:rsidRDefault="008C3002" w:rsidP="008C3002">
      <w:pPr>
        <w:widowControl w:val="0"/>
        <w:autoSpaceDE w:val="0"/>
        <w:autoSpaceDN w:val="0"/>
        <w:adjustRightInd w:val="0"/>
        <w:spacing w:before="120" w:after="120" w:line="300" w:lineRule="exact"/>
        <w:ind w:left="900"/>
        <w:jc w:val="both"/>
        <w:rPr>
          <w:rFonts w:asciiTheme="majorHAnsi" w:hAnsiTheme="majorHAnsi" w:cs="Sakkal Majalla"/>
        </w:rPr>
      </w:pPr>
    </w:p>
    <w:p w14:paraId="31DFB462" w14:textId="77777777" w:rsidR="008C3002" w:rsidRPr="00D77A05" w:rsidRDefault="008C3002" w:rsidP="008C3002">
      <w:pPr>
        <w:widowControl w:val="0"/>
        <w:autoSpaceDE w:val="0"/>
        <w:autoSpaceDN w:val="0"/>
        <w:adjustRightInd w:val="0"/>
        <w:spacing w:before="120" w:after="120" w:line="300" w:lineRule="exact"/>
        <w:ind w:left="900"/>
        <w:jc w:val="both"/>
        <w:rPr>
          <w:rFonts w:asciiTheme="majorHAnsi" w:hAnsiTheme="majorHAnsi" w:cs="Sakkal Majalla"/>
        </w:rPr>
      </w:pPr>
    </w:p>
    <w:p w14:paraId="6E17ECB0" w14:textId="77777777" w:rsidR="008C3002" w:rsidRPr="00D77A05" w:rsidRDefault="008C3002" w:rsidP="008C3002">
      <w:pPr>
        <w:widowControl w:val="0"/>
        <w:autoSpaceDE w:val="0"/>
        <w:autoSpaceDN w:val="0"/>
        <w:adjustRightInd w:val="0"/>
        <w:spacing w:before="120" w:after="120" w:line="300" w:lineRule="exact"/>
        <w:ind w:left="900"/>
        <w:jc w:val="both"/>
        <w:rPr>
          <w:rFonts w:asciiTheme="majorHAnsi" w:hAnsiTheme="majorHAnsi" w:cs="Sakkal Majalla"/>
        </w:rPr>
      </w:pPr>
    </w:p>
    <w:p w14:paraId="26E01B05" w14:textId="77777777" w:rsidR="008C3002" w:rsidRPr="00D77A05" w:rsidRDefault="008C3002" w:rsidP="008C3002">
      <w:pPr>
        <w:widowControl w:val="0"/>
        <w:autoSpaceDE w:val="0"/>
        <w:autoSpaceDN w:val="0"/>
        <w:adjustRightInd w:val="0"/>
        <w:spacing w:before="120" w:after="120" w:line="300" w:lineRule="exact"/>
        <w:ind w:left="900"/>
        <w:jc w:val="both"/>
        <w:rPr>
          <w:rFonts w:asciiTheme="majorHAnsi" w:hAnsiTheme="majorHAnsi" w:cs="Sakkal Majalla"/>
        </w:rPr>
      </w:pPr>
    </w:p>
    <w:p w14:paraId="7E7944B0" w14:textId="0B1BC07A" w:rsidR="008C3002" w:rsidRPr="00D77A05" w:rsidRDefault="005624FD" w:rsidP="005624FD">
      <w:pPr>
        <w:pStyle w:val="REGASectionBreak"/>
      </w:pPr>
      <w:bookmarkStart w:id="115" w:name="_Toc22662834"/>
      <w:r>
        <w:t>Section H</w:t>
      </w:r>
      <w:r w:rsidR="008C3002" w:rsidRPr="00D77A05">
        <w:t xml:space="preserve"> – </w:t>
      </w:r>
      <w:r>
        <w:t>Information Classification</w:t>
      </w:r>
      <w:bookmarkEnd w:id="115"/>
    </w:p>
    <w:p w14:paraId="0D4D04C8" w14:textId="77777777" w:rsidR="008C3002" w:rsidRPr="00D77A05" w:rsidRDefault="008C3002" w:rsidP="008C3002">
      <w:pPr>
        <w:spacing w:before="240" w:after="240"/>
        <w:rPr>
          <w:rFonts w:asciiTheme="majorHAnsi" w:eastAsiaTheme="minorEastAsia" w:hAnsiTheme="majorHAnsi" w:cs="Sakkal Majalla"/>
          <w:b/>
          <w:bCs/>
          <w:sz w:val="36"/>
          <w:szCs w:val="22"/>
          <w:lang w:val="en-ZW" w:eastAsia="en-ZW"/>
        </w:rPr>
      </w:pPr>
      <w:r w:rsidRPr="00D77A05">
        <w:rPr>
          <w:rFonts w:asciiTheme="majorHAnsi" w:hAnsiTheme="majorHAnsi" w:cs="Sakkal Majalla"/>
        </w:rPr>
        <w:br w:type="page"/>
      </w:r>
    </w:p>
    <w:p w14:paraId="5EBD3569" w14:textId="72C85F45" w:rsidR="008C3002" w:rsidRDefault="008C3002" w:rsidP="008C3002">
      <w:pPr>
        <w:pStyle w:val="REGA-Level1Numbering"/>
      </w:pPr>
      <w:bookmarkStart w:id="116" w:name="_Toc22662835"/>
      <w:r w:rsidRPr="00C16E57">
        <w:lastRenderedPageBreak/>
        <w:t xml:space="preserve">Information </w:t>
      </w:r>
      <w:r w:rsidR="005624FD">
        <w:t>Classification</w:t>
      </w:r>
      <w:bookmarkEnd w:id="116"/>
    </w:p>
    <w:p w14:paraId="7DA383D1" w14:textId="6BB0069D" w:rsidR="008C3002" w:rsidRDefault="008C3002" w:rsidP="008C3002">
      <w:pPr>
        <w:pStyle w:val="REGA-Level2Numbering-Body"/>
      </w:pPr>
      <w:r>
        <w:t>The classification of information is intended to aid in defining the principles and rules regarding the protection of information within the Authority, whether the concerned information is the property of the Authority or not.</w:t>
      </w:r>
    </w:p>
    <w:p w14:paraId="5AFA971D" w14:textId="4C58283C" w:rsidR="005624FD" w:rsidRDefault="005624FD" w:rsidP="005624FD">
      <w:pPr>
        <w:pStyle w:val="REGA-Level2Numbering-Body"/>
      </w:pPr>
      <w:r>
        <w:t>The Information policy applies to all information assets (see Appendix 4 – for definitions of information assets) that is owned by the Authority as well as all non-proprietary information that includes, but is not limited to, customer information.</w:t>
      </w:r>
    </w:p>
    <w:p w14:paraId="6D0C5E96" w14:textId="517E823E" w:rsidR="007B527B" w:rsidRDefault="007B527B" w:rsidP="00846517">
      <w:pPr>
        <w:pStyle w:val="REGA-Level2Numbering-Body"/>
      </w:pPr>
      <w:r>
        <w:t xml:space="preserve">On matters of information security, users shall refer to the IT Security Management section </w:t>
      </w:r>
      <w:r w:rsidR="00846517">
        <w:t xml:space="preserve">(refer to Section G – IT Security Management) </w:t>
      </w:r>
      <w:r>
        <w:t xml:space="preserve">and shall get in touch with the Information Security Specialist or alternatively the IT Help Desk </w:t>
      </w:r>
      <w:r w:rsidR="00C1211E">
        <w:t>for further clarifications.</w:t>
      </w:r>
    </w:p>
    <w:p w14:paraId="41BA43E4" w14:textId="77777777" w:rsidR="008C3002" w:rsidRDefault="008C3002" w:rsidP="008C3002">
      <w:pPr>
        <w:pStyle w:val="REGA-Level2Numbering-Body"/>
      </w:pPr>
      <w:r>
        <w:t>The rationale in classifying information into groupings and classes is so that the Authority will be able to correctly and appropriately allocate resources for the protection of data assets, as well as determining the associated risks involved, such as but not limited to:</w:t>
      </w:r>
    </w:p>
    <w:p w14:paraId="2320B430" w14:textId="43DECC62" w:rsidR="008C3002" w:rsidRDefault="008C3002" w:rsidP="008C3002">
      <w:pPr>
        <w:pStyle w:val="REGA-Level2Numbering-Body"/>
        <w:numPr>
          <w:ilvl w:val="2"/>
          <w:numId w:val="1"/>
        </w:numPr>
      </w:pPr>
      <w:r>
        <w:t>Unauthorised disclosure</w:t>
      </w:r>
    </w:p>
    <w:p w14:paraId="5553A1EB" w14:textId="561EBE67" w:rsidR="008C3002" w:rsidRDefault="008C3002" w:rsidP="008C3002">
      <w:pPr>
        <w:pStyle w:val="REGA-Level2Numbering-Body"/>
        <w:numPr>
          <w:ilvl w:val="3"/>
          <w:numId w:val="1"/>
        </w:numPr>
        <w:ind w:left="1890"/>
      </w:pPr>
      <w:r>
        <w:t>Confidential data will not be accessed by any unauthorised personnel whether internal or external to the Authority.</w:t>
      </w:r>
    </w:p>
    <w:p w14:paraId="747B632F" w14:textId="7982C011" w:rsidR="008C3002" w:rsidRDefault="008C3002" w:rsidP="008C3002">
      <w:pPr>
        <w:pStyle w:val="REGA-Level2Numbering-Body"/>
        <w:numPr>
          <w:ilvl w:val="3"/>
          <w:numId w:val="1"/>
        </w:numPr>
        <w:ind w:left="1890"/>
      </w:pPr>
      <w:r>
        <w:t>Customer personal data will not be disclosed to unauthorised or unintended recipients whether internal or external to the Authority.</w:t>
      </w:r>
    </w:p>
    <w:p w14:paraId="4307B7AF" w14:textId="3C6342B7" w:rsidR="008C3002" w:rsidRDefault="008C3002" w:rsidP="008C3002">
      <w:pPr>
        <w:pStyle w:val="REGA-Level2Numbering-Body"/>
        <w:numPr>
          <w:ilvl w:val="2"/>
          <w:numId w:val="1"/>
        </w:numPr>
      </w:pPr>
      <w:r>
        <w:t>Unauthorised modification to data; and</w:t>
      </w:r>
    </w:p>
    <w:p w14:paraId="4703383A" w14:textId="15022367" w:rsidR="00C91ED3" w:rsidRDefault="00C91ED3" w:rsidP="00C91ED3">
      <w:pPr>
        <w:pStyle w:val="REGA-Level2Numbering-Body"/>
        <w:numPr>
          <w:ilvl w:val="3"/>
          <w:numId w:val="1"/>
        </w:numPr>
        <w:tabs>
          <w:tab w:val="left" w:pos="1800"/>
        </w:tabs>
        <w:ind w:left="1890"/>
      </w:pPr>
      <w:r>
        <w:t>Data integrity is especially important in handling customer information.</w:t>
      </w:r>
    </w:p>
    <w:p w14:paraId="2D8F7727" w14:textId="77777777" w:rsidR="00C91ED3" w:rsidRDefault="008C3002" w:rsidP="008C3002">
      <w:pPr>
        <w:pStyle w:val="REGA-Level2Numbering-Body"/>
        <w:numPr>
          <w:ilvl w:val="2"/>
          <w:numId w:val="1"/>
        </w:numPr>
      </w:pPr>
      <w:r>
        <w:t>Non-availability of data.</w:t>
      </w:r>
    </w:p>
    <w:p w14:paraId="2136C9F8" w14:textId="4EA66BCF" w:rsidR="008C3002" w:rsidRDefault="00C91ED3" w:rsidP="00C91ED3">
      <w:pPr>
        <w:pStyle w:val="REGA-Level2Numbering-Body"/>
        <w:numPr>
          <w:ilvl w:val="3"/>
          <w:numId w:val="1"/>
        </w:numPr>
        <w:ind w:left="1890"/>
      </w:pPr>
      <w:r>
        <w:t>The risk that data cannot be accessed when required due to systems that either store or carry the data are no longer functioning. An example of this is a denial of service attack.</w:t>
      </w:r>
      <w:r w:rsidR="008C3002">
        <w:t xml:space="preserve"> </w:t>
      </w:r>
    </w:p>
    <w:p w14:paraId="0D486AE6" w14:textId="3615AC55" w:rsidR="00205CE4" w:rsidRDefault="00205CE4" w:rsidP="004463D2">
      <w:pPr>
        <w:pStyle w:val="REGA-List"/>
      </w:pPr>
      <w:r w:rsidRPr="004463D2">
        <w:t>Public Information</w:t>
      </w:r>
    </w:p>
    <w:p w14:paraId="5BC60A50" w14:textId="76654C15" w:rsidR="004463D2" w:rsidRDefault="004463D2" w:rsidP="004463D2">
      <w:pPr>
        <w:pStyle w:val="REGA-Level2Numbering-Body"/>
      </w:pPr>
      <w:r>
        <w:t xml:space="preserve">The Authority considers information public if it has been expressly </w:t>
      </w:r>
      <w:r w:rsidR="006C6AEB">
        <w:t>authorised</w:t>
      </w:r>
      <w:r>
        <w:t xml:space="preserve"> for public disclosure. Public information shall be disseminated via channels </w:t>
      </w:r>
      <w:r w:rsidR="006C6AEB">
        <w:t>authorised</w:t>
      </w:r>
      <w:r>
        <w:t xml:space="preserve"> and set by the Management. This may include press release, magazine articles, the Internet (public REGA home pages or mail shots). There are no adverse security concerns if information classified as public is intercepted by external parties. Examples of public information include:</w:t>
      </w:r>
    </w:p>
    <w:p w14:paraId="578682F1" w14:textId="0BDF0F34" w:rsidR="004463D2" w:rsidRDefault="004463D2" w:rsidP="004463D2">
      <w:pPr>
        <w:pStyle w:val="REGA-Level2Numbering-Body"/>
        <w:numPr>
          <w:ilvl w:val="2"/>
          <w:numId w:val="1"/>
        </w:numPr>
      </w:pPr>
      <w:r>
        <w:t>Released marketing material;</w:t>
      </w:r>
    </w:p>
    <w:p w14:paraId="5E5A3642" w14:textId="615C5F1F" w:rsidR="004463D2" w:rsidRDefault="004463D2" w:rsidP="004463D2">
      <w:pPr>
        <w:pStyle w:val="REGA-Level2Numbering-Body"/>
        <w:numPr>
          <w:ilvl w:val="2"/>
          <w:numId w:val="1"/>
        </w:numPr>
      </w:pPr>
      <w:r>
        <w:t>Press releases;</w:t>
      </w:r>
    </w:p>
    <w:p w14:paraId="45E07298" w14:textId="3272AD37" w:rsidR="004463D2" w:rsidRDefault="00E92BE5" w:rsidP="004463D2">
      <w:pPr>
        <w:pStyle w:val="REGA-Level2Numbering-Body"/>
        <w:numPr>
          <w:ilvl w:val="2"/>
          <w:numId w:val="1"/>
        </w:numPr>
      </w:pPr>
      <w:r>
        <w:t>Fee</w:t>
      </w:r>
      <w:r w:rsidR="004463D2">
        <w:t xml:space="preserve"> pricing information; and</w:t>
      </w:r>
    </w:p>
    <w:p w14:paraId="7881054D" w14:textId="385D0B37" w:rsidR="004463D2" w:rsidRPr="004463D2" w:rsidRDefault="004463D2" w:rsidP="004463D2">
      <w:pPr>
        <w:pStyle w:val="REGA-Level2Numbering-Body"/>
        <w:numPr>
          <w:ilvl w:val="2"/>
          <w:numId w:val="1"/>
        </w:numPr>
        <w:rPr>
          <w:rFonts w:eastAsiaTheme="majorEastAsia"/>
          <w:b/>
          <w:bCs/>
          <w:i/>
        </w:rPr>
      </w:pPr>
      <w:r>
        <w:lastRenderedPageBreak/>
        <w:t>Manuals</w:t>
      </w:r>
      <w:r w:rsidR="00E92BE5">
        <w:t>/Guidelines</w:t>
      </w:r>
      <w:r>
        <w:t>.</w:t>
      </w:r>
    </w:p>
    <w:p w14:paraId="35F9DD78" w14:textId="7D6386CE" w:rsidR="00205CE4" w:rsidRDefault="00205CE4" w:rsidP="007B527B">
      <w:pPr>
        <w:pStyle w:val="REGA-List"/>
      </w:pPr>
      <w:r>
        <w:t>Internal Information</w:t>
      </w:r>
    </w:p>
    <w:p w14:paraId="5B7EC5AD" w14:textId="4760C33C" w:rsidR="005360AA" w:rsidRDefault="005360AA" w:rsidP="007B527B">
      <w:pPr>
        <w:pStyle w:val="REGA-Level2Numbering-Body"/>
        <w:keepNext/>
        <w:keepLines/>
      </w:pPr>
      <w:r>
        <w:rPr>
          <w:lang w:val="en-GB"/>
        </w:rPr>
        <w:t>The Authority</w:t>
      </w:r>
      <w:r>
        <w:t xml:space="preserve"> considers as internal</w:t>
      </w:r>
      <w:r w:rsidR="004862C3">
        <w:t xml:space="preserve"> (“REGA Internal”)</w:t>
      </w:r>
      <w:r>
        <w:t xml:space="preserve">, any information that has not been expressly </w:t>
      </w:r>
      <w:r w:rsidR="006C6AEB">
        <w:t>authorised</w:t>
      </w:r>
      <w:r>
        <w:t xml:space="preserve"> as public. This is defined as any data that derives its economic value from not being publicly disclosed. It includes: </w:t>
      </w:r>
    </w:p>
    <w:p w14:paraId="2972536B" w14:textId="0FA25CC2" w:rsidR="005360AA" w:rsidRDefault="005360AA" w:rsidP="005360AA">
      <w:pPr>
        <w:pStyle w:val="REGA-Level2Numbering-Body"/>
        <w:numPr>
          <w:ilvl w:val="2"/>
          <w:numId w:val="1"/>
        </w:numPr>
      </w:pPr>
      <w:r>
        <w:t>Information which the Authority is under legal or contractual obligation to protect; and</w:t>
      </w:r>
    </w:p>
    <w:p w14:paraId="21F6F3FC" w14:textId="22D5F9E0" w:rsidR="005360AA" w:rsidRDefault="005360AA" w:rsidP="005360AA">
      <w:pPr>
        <w:pStyle w:val="REGA-Level2Numbering-Body"/>
        <w:numPr>
          <w:ilvl w:val="2"/>
          <w:numId w:val="1"/>
        </w:numPr>
      </w:pPr>
      <w:r>
        <w:t>Information, whose value, in monetary terms, would diminish if it were to be publicly disclosed; and</w:t>
      </w:r>
    </w:p>
    <w:p w14:paraId="6E3788EA" w14:textId="3145DA30" w:rsidR="005360AA" w:rsidRDefault="005360AA" w:rsidP="005360AA">
      <w:pPr>
        <w:pStyle w:val="REGA-Level2Numbering-Body"/>
      </w:pPr>
      <w:r>
        <w:t>Information under this category can be copied and distributed within the Authority to authorised users.</w:t>
      </w:r>
    </w:p>
    <w:p w14:paraId="2E011A17" w14:textId="03BA4A54" w:rsidR="005360AA" w:rsidRDefault="005360AA" w:rsidP="000E75FA">
      <w:pPr>
        <w:pStyle w:val="REGA-Level2Numbering-Body"/>
      </w:pPr>
      <w:r>
        <w:t>The Authority</w:t>
      </w:r>
      <w:r w:rsidR="000E75FA">
        <w:t>’s</w:t>
      </w:r>
      <w:r>
        <w:t xml:space="preserve"> </w:t>
      </w:r>
      <w:r w:rsidR="000E75FA">
        <w:t>i</w:t>
      </w:r>
      <w:r>
        <w:t>nternal classified document</w:t>
      </w:r>
      <w:r w:rsidR="000E75FA">
        <w:t>s</w:t>
      </w:r>
      <w:r>
        <w:t xml:space="preserve"> may be disclosed to external entities under a non-disclosure agreement or under explicit authori</w:t>
      </w:r>
      <w:r w:rsidR="000E75FA">
        <w:t>zation by the Information owner</w:t>
      </w:r>
      <w:r>
        <w:t>/management. Examples include:</w:t>
      </w:r>
    </w:p>
    <w:p w14:paraId="7B529FB2" w14:textId="789384A3" w:rsidR="005360AA" w:rsidRDefault="000E75FA" w:rsidP="000E75FA">
      <w:pPr>
        <w:pStyle w:val="REGA-Level2Numbering-Body"/>
        <w:numPr>
          <w:ilvl w:val="2"/>
          <w:numId w:val="1"/>
        </w:numPr>
      </w:pPr>
      <w:r>
        <w:t>I</w:t>
      </w:r>
      <w:r w:rsidR="005360AA">
        <w:t>nternal phone directories;</w:t>
      </w:r>
    </w:p>
    <w:p w14:paraId="2BC56A79" w14:textId="34CEDC39" w:rsidR="005360AA" w:rsidRDefault="000E75FA" w:rsidP="000E75FA">
      <w:pPr>
        <w:pStyle w:val="REGA-Level2Numbering-Body"/>
        <w:numPr>
          <w:ilvl w:val="2"/>
          <w:numId w:val="1"/>
        </w:numPr>
      </w:pPr>
      <w:r>
        <w:t>S</w:t>
      </w:r>
      <w:r w:rsidR="005360AA">
        <w:t>taff HR information</w:t>
      </w:r>
      <w:r>
        <w:t>;</w:t>
      </w:r>
    </w:p>
    <w:p w14:paraId="4F9272B5" w14:textId="6308F1D1" w:rsidR="005360AA" w:rsidRDefault="000E75FA" w:rsidP="000E75FA">
      <w:pPr>
        <w:pStyle w:val="REGA-Level2Numbering-Body"/>
        <w:numPr>
          <w:ilvl w:val="2"/>
          <w:numId w:val="1"/>
        </w:numPr>
      </w:pPr>
      <w:r>
        <w:t>O</w:t>
      </w:r>
      <w:r w:rsidR="005360AA">
        <w:t>rganizational structure</w:t>
      </w:r>
      <w:r>
        <w:t>;</w:t>
      </w:r>
    </w:p>
    <w:p w14:paraId="40475FEC" w14:textId="3F2D082C" w:rsidR="005360AA" w:rsidRDefault="000E75FA" w:rsidP="000E75FA">
      <w:pPr>
        <w:pStyle w:val="REGA-Level2Numbering-Body"/>
        <w:numPr>
          <w:ilvl w:val="2"/>
          <w:numId w:val="1"/>
        </w:numPr>
      </w:pPr>
      <w:r>
        <w:t>I</w:t>
      </w:r>
      <w:r w:rsidR="005360AA">
        <w:t>nternal communication to all staff members</w:t>
      </w:r>
      <w:r>
        <w:t>;</w:t>
      </w:r>
      <w:r w:rsidR="00E92BE5">
        <w:t xml:space="preserve"> and</w:t>
      </w:r>
    </w:p>
    <w:p w14:paraId="3DE8FBA7" w14:textId="1945066E" w:rsidR="005360AA" w:rsidRDefault="000E75FA" w:rsidP="000E75FA">
      <w:pPr>
        <w:pStyle w:val="REGA-Level2Numbering-Body"/>
        <w:numPr>
          <w:ilvl w:val="2"/>
          <w:numId w:val="1"/>
        </w:numPr>
      </w:pPr>
      <w:r>
        <w:t>Internal m</w:t>
      </w:r>
      <w:r w:rsidR="005360AA">
        <w:t xml:space="preserve">ailing </w:t>
      </w:r>
      <w:r>
        <w:t>l</w:t>
      </w:r>
      <w:r w:rsidR="005360AA">
        <w:t>ist</w:t>
      </w:r>
      <w:r>
        <w:t>.</w:t>
      </w:r>
    </w:p>
    <w:p w14:paraId="565BD544" w14:textId="4EF1399C" w:rsidR="00205CE4" w:rsidRPr="00C16E57" w:rsidRDefault="00205CE4" w:rsidP="004463D2">
      <w:pPr>
        <w:pStyle w:val="REGA-List"/>
      </w:pPr>
      <w:r>
        <w:t>Confidential Information</w:t>
      </w:r>
    </w:p>
    <w:p w14:paraId="66E7D627" w14:textId="4B2419AF" w:rsidR="000E75FA" w:rsidRDefault="000E75FA" w:rsidP="004862C3">
      <w:pPr>
        <w:pStyle w:val="REGA-Level2Numbering-Body"/>
        <w:jc w:val="left"/>
      </w:pPr>
      <w:r>
        <w:t>Under this classification,</w:t>
      </w:r>
      <w:r w:rsidR="004862C3">
        <w:t xml:space="preserve"> (“REGA Confidential”)</w:t>
      </w:r>
      <w:r>
        <w:t xml:space="preserve"> information is not to be publicly disclosed, regardless of its economic value. Public disclosure of information that is classified as REGA Confidential will have adverse effects on the Authority and could possibly have significant civil, economic, or criminal liability. Staff members who receive REGA Confidential information shall not reveal the contents to another individual unless that person has a valid need to know the information and has been explicitly authorised by the management to receive such information. Examples of REGA Confidential data include, but are not restricted to:</w:t>
      </w:r>
    </w:p>
    <w:p w14:paraId="670F73FA" w14:textId="7C80260F" w:rsidR="000E75FA" w:rsidRDefault="000E75FA" w:rsidP="000E75FA">
      <w:pPr>
        <w:pStyle w:val="REGA-Level2Numbering-Body"/>
        <w:numPr>
          <w:ilvl w:val="2"/>
          <w:numId w:val="1"/>
        </w:numPr>
      </w:pPr>
      <w:r>
        <w:t>Company strategic plans;</w:t>
      </w:r>
    </w:p>
    <w:p w14:paraId="56E1278B" w14:textId="012DD1D8" w:rsidR="000E75FA" w:rsidRDefault="000E75FA" w:rsidP="000E75FA">
      <w:pPr>
        <w:pStyle w:val="REGA-Level2Numbering-Body"/>
        <w:numPr>
          <w:ilvl w:val="2"/>
          <w:numId w:val="1"/>
        </w:numPr>
      </w:pPr>
      <w:r>
        <w:t>Server passwords;</w:t>
      </w:r>
    </w:p>
    <w:p w14:paraId="16B6E4A7" w14:textId="18C465E4" w:rsidR="000E75FA" w:rsidRDefault="000E75FA" w:rsidP="000E75FA">
      <w:pPr>
        <w:pStyle w:val="REGA-Level2Numbering-Body"/>
        <w:numPr>
          <w:ilvl w:val="2"/>
          <w:numId w:val="1"/>
        </w:numPr>
      </w:pPr>
      <w:r>
        <w:t>Cryptographic keys;</w:t>
      </w:r>
    </w:p>
    <w:p w14:paraId="016E9664" w14:textId="4931F16B" w:rsidR="000E75FA" w:rsidRDefault="000E75FA" w:rsidP="000E75FA">
      <w:pPr>
        <w:pStyle w:val="REGA-Level2Numbering-Body"/>
        <w:numPr>
          <w:ilvl w:val="2"/>
          <w:numId w:val="1"/>
        </w:numPr>
      </w:pPr>
      <w:r>
        <w:t>E-commerce transactions;</w:t>
      </w:r>
    </w:p>
    <w:p w14:paraId="0A8C24E4" w14:textId="63E718F4" w:rsidR="000E75FA" w:rsidRDefault="000E75FA" w:rsidP="000E75FA">
      <w:pPr>
        <w:pStyle w:val="REGA-Level2Numbering-Body"/>
        <w:numPr>
          <w:ilvl w:val="2"/>
          <w:numId w:val="1"/>
        </w:numPr>
      </w:pPr>
      <w:r>
        <w:t>Organizational charts;</w:t>
      </w:r>
    </w:p>
    <w:p w14:paraId="3D6FF8E6" w14:textId="7517030C" w:rsidR="000E75FA" w:rsidRDefault="000E75FA" w:rsidP="000E75FA">
      <w:pPr>
        <w:pStyle w:val="REGA-Level2Numbering-Body"/>
        <w:numPr>
          <w:ilvl w:val="2"/>
          <w:numId w:val="1"/>
        </w:numPr>
      </w:pPr>
      <w:r>
        <w:t>Policy statements, etc.;</w:t>
      </w:r>
    </w:p>
    <w:p w14:paraId="0BAC6C22" w14:textId="3FDE1386" w:rsidR="000E75FA" w:rsidRDefault="00E92BE5" w:rsidP="00E92BE5">
      <w:pPr>
        <w:pStyle w:val="REGA-Level2Numbering-Body"/>
        <w:numPr>
          <w:ilvl w:val="2"/>
          <w:numId w:val="1"/>
        </w:numPr>
      </w:pPr>
      <w:r>
        <w:lastRenderedPageBreak/>
        <w:t>Market research</w:t>
      </w:r>
      <w:r w:rsidR="000E75FA">
        <w:t xml:space="preserve"> studies;</w:t>
      </w:r>
    </w:p>
    <w:p w14:paraId="70BD049A" w14:textId="57C29AAF" w:rsidR="000E75FA" w:rsidRDefault="000E75FA" w:rsidP="00E92BE5">
      <w:pPr>
        <w:pStyle w:val="REGA-Level2Numbering-Body"/>
        <w:numPr>
          <w:ilvl w:val="2"/>
          <w:numId w:val="1"/>
        </w:numPr>
      </w:pPr>
      <w:r>
        <w:t xml:space="preserve">Information on the pricing of </w:t>
      </w:r>
      <w:r w:rsidR="00E92BE5">
        <w:t>fees</w:t>
      </w:r>
      <w:r>
        <w:t xml:space="preserve"> and services;</w:t>
      </w:r>
    </w:p>
    <w:p w14:paraId="1E668740" w14:textId="7DC649FA" w:rsidR="000E75FA" w:rsidRDefault="000E75FA" w:rsidP="000E75FA">
      <w:pPr>
        <w:pStyle w:val="REGA-Level2Numbering-Body"/>
        <w:numPr>
          <w:ilvl w:val="2"/>
          <w:numId w:val="1"/>
        </w:numPr>
      </w:pPr>
      <w:r>
        <w:t>Investment plans;</w:t>
      </w:r>
    </w:p>
    <w:p w14:paraId="5E5F6D1A" w14:textId="5309FB32" w:rsidR="000E75FA" w:rsidRDefault="000E75FA" w:rsidP="000E75FA">
      <w:pPr>
        <w:pStyle w:val="REGA-Level2Numbering-Body"/>
        <w:numPr>
          <w:ilvl w:val="2"/>
          <w:numId w:val="1"/>
        </w:numPr>
      </w:pPr>
      <w:r>
        <w:t>Financial forecasts;</w:t>
      </w:r>
    </w:p>
    <w:p w14:paraId="0DE969E5" w14:textId="12FE8A1B" w:rsidR="000E75FA" w:rsidRDefault="000E75FA" w:rsidP="000E75FA">
      <w:pPr>
        <w:pStyle w:val="REGA-Level2Numbering-Body"/>
        <w:numPr>
          <w:ilvl w:val="2"/>
          <w:numId w:val="1"/>
        </w:numPr>
      </w:pPr>
      <w:r>
        <w:t>Collective bargaining agreements;</w:t>
      </w:r>
    </w:p>
    <w:p w14:paraId="4E903BCD" w14:textId="0BB546D8" w:rsidR="000E75FA" w:rsidRDefault="000E75FA" w:rsidP="000E75FA">
      <w:pPr>
        <w:pStyle w:val="REGA-Level2Numbering-Body"/>
        <w:numPr>
          <w:ilvl w:val="2"/>
          <w:numId w:val="1"/>
        </w:numPr>
      </w:pPr>
      <w:r>
        <w:t>Legal files (contracts, disputes, etc.);</w:t>
      </w:r>
    </w:p>
    <w:p w14:paraId="0E52F780" w14:textId="519691EF" w:rsidR="000E75FA" w:rsidRDefault="000E75FA" w:rsidP="000E75FA">
      <w:pPr>
        <w:pStyle w:val="REGA-Level2Numbering-Body"/>
        <w:numPr>
          <w:ilvl w:val="2"/>
          <w:numId w:val="1"/>
        </w:numPr>
      </w:pPr>
      <w:r>
        <w:t>Information on public procurement and civil contracts;</w:t>
      </w:r>
    </w:p>
    <w:p w14:paraId="1FED9CAE" w14:textId="022C6B42" w:rsidR="000E75FA" w:rsidRDefault="000E75FA" w:rsidP="000E75FA">
      <w:pPr>
        <w:pStyle w:val="REGA-Level2Numbering-Body"/>
        <w:numPr>
          <w:ilvl w:val="2"/>
          <w:numId w:val="1"/>
        </w:numPr>
      </w:pPr>
      <w:r>
        <w:t>Network diagrams;</w:t>
      </w:r>
    </w:p>
    <w:p w14:paraId="79A07502" w14:textId="5EB30E53" w:rsidR="000E75FA" w:rsidRDefault="000E75FA" w:rsidP="000E75FA">
      <w:pPr>
        <w:pStyle w:val="REGA-Level2Numbering-Body"/>
        <w:numPr>
          <w:ilvl w:val="2"/>
          <w:numId w:val="1"/>
        </w:numPr>
      </w:pPr>
      <w:r>
        <w:t>Technical equipment set up;</w:t>
      </w:r>
    </w:p>
    <w:p w14:paraId="1BB5B79A" w14:textId="5C3F133B" w:rsidR="000E75FA" w:rsidRDefault="000E75FA" w:rsidP="000E75FA">
      <w:pPr>
        <w:pStyle w:val="REGA-Level2Numbering-Body"/>
        <w:numPr>
          <w:ilvl w:val="2"/>
          <w:numId w:val="1"/>
        </w:numPr>
      </w:pPr>
      <w:r>
        <w:t>Development and research projects;</w:t>
      </w:r>
    </w:p>
    <w:p w14:paraId="25515BC0" w14:textId="619861BB" w:rsidR="000E75FA" w:rsidRDefault="000E75FA" w:rsidP="000E75FA">
      <w:pPr>
        <w:pStyle w:val="REGA-Level2Numbering-Body"/>
        <w:numPr>
          <w:ilvl w:val="2"/>
          <w:numId w:val="1"/>
        </w:numPr>
      </w:pPr>
      <w:r>
        <w:t>The Authority’s various databases; and</w:t>
      </w:r>
    </w:p>
    <w:p w14:paraId="6232D034" w14:textId="25D4ED5A" w:rsidR="000E75FA" w:rsidRDefault="000E75FA" w:rsidP="000E75FA">
      <w:pPr>
        <w:pStyle w:val="REGA-Level2Numbering-Body"/>
        <w:numPr>
          <w:ilvl w:val="2"/>
          <w:numId w:val="1"/>
        </w:numPr>
      </w:pPr>
      <w:r>
        <w:t>Software and related documentation.</w:t>
      </w:r>
    </w:p>
    <w:p w14:paraId="2EC569CD" w14:textId="77777777" w:rsidR="004862C3" w:rsidRDefault="004862C3" w:rsidP="00190872">
      <w:pPr>
        <w:pStyle w:val="REGA-List"/>
      </w:pPr>
      <w:r>
        <w:t>Default Classification</w:t>
      </w:r>
    </w:p>
    <w:p w14:paraId="7FE18CB0" w14:textId="1087328C" w:rsidR="004862C3" w:rsidRDefault="004862C3" w:rsidP="004862C3">
      <w:pPr>
        <w:pStyle w:val="REGA-Level2Numbering-Body"/>
      </w:pPr>
      <w:r>
        <w:t>REGA Internal information shall be the default classification. Any information that has not yet been given a classification or any document that has not been labelled with a classification shall be considered automatically classified as REGA Internal.</w:t>
      </w:r>
    </w:p>
    <w:p w14:paraId="067E30B7" w14:textId="77777777" w:rsidR="004862C3" w:rsidRDefault="004862C3" w:rsidP="004862C3">
      <w:pPr>
        <w:pStyle w:val="REGA-Level1Numbering"/>
      </w:pPr>
      <w:bookmarkStart w:id="117" w:name="_Toc22662836"/>
      <w:r>
        <w:t>Change of Classification</w:t>
      </w:r>
      <w:bookmarkEnd w:id="117"/>
    </w:p>
    <w:p w14:paraId="791C309A" w14:textId="77777777" w:rsidR="004862C3" w:rsidRDefault="004862C3" w:rsidP="004862C3">
      <w:pPr>
        <w:pStyle w:val="REGA-Level2Numbering-Body"/>
      </w:pPr>
      <w:r w:rsidRPr="004862C3">
        <w:t xml:space="preserve">It should be noted </w:t>
      </w:r>
      <w:r>
        <w:t xml:space="preserve">that the category of information’s classification could change </w:t>
      </w:r>
      <w:r w:rsidRPr="004862C3">
        <w:t>during the course of its existence. A document can, for example, during its developm</w:t>
      </w:r>
      <w:r>
        <w:t>ent process, be considered as REGA Confidential</w:t>
      </w:r>
      <w:r w:rsidRPr="004862C3">
        <w:t xml:space="preserve"> and later on enter the category </w:t>
      </w:r>
      <w:r>
        <w:t>REGA</w:t>
      </w:r>
      <w:r w:rsidRPr="004862C3">
        <w:t xml:space="preserve"> Internal when it is approved by the appropriate internal authorities and communicated to all staff. In the same spirit, information can lose its confidentiality label when it is, for example, made public or when it loses its competitive value.</w:t>
      </w:r>
    </w:p>
    <w:p w14:paraId="3AD3DB31" w14:textId="77777777" w:rsidR="004862C3" w:rsidRDefault="004862C3" w:rsidP="004862C3">
      <w:pPr>
        <w:pStyle w:val="REGA-Level1Numbering"/>
      </w:pPr>
      <w:bookmarkStart w:id="118" w:name="_Toc22662837"/>
      <w:r>
        <w:t>Recipient</w:t>
      </w:r>
      <w:bookmarkEnd w:id="118"/>
    </w:p>
    <w:p w14:paraId="406A4EDD" w14:textId="25B82E5E" w:rsidR="00657E0A" w:rsidRDefault="004862C3" w:rsidP="007B527B">
      <w:pPr>
        <w:pStyle w:val="REGA-Level2Numbering-Body"/>
      </w:pPr>
      <w:r w:rsidRPr="004862C3">
        <w:t xml:space="preserve">The recipient of confidential information must ensure that the proper procedure as highlighted in the </w:t>
      </w:r>
      <w:r w:rsidR="007B527B">
        <w:t xml:space="preserve">guideline in Appendix 4 </w:t>
      </w:r>
      <w:r w:rsidRPr="004862C3">
        <w:t>is observed in order to prevent non-</w:t>
      </w:r>
      <w:r w:rsidR="006C6AEB">
        <w:t>authorised</w:t>
      </w:r>
      <w:r w:rsidRPr="004862C3">
        <w:t xml:space="preserve"> disclosure.</w:t>
      </w:r>
      <w:r w:rsidR="00657E0A">
        <w:br w:type="page"/>
      </w:r>
    </w:p>
    <w:p w14:paraId="39FE144C" w14:textId="0D0C8285" w:rsidR="007B527B" w:rsidRDefault="007B527B" w:rsidP="007B527B">
      <w:pPr>
        <w:pStyle w:val="REGA-Level1Numbering"/>
      </w:pPr>
      <w:bookmarkStart w:id="119" w:name="_Toc22662838"/>
      <w:r w:rsidRPr="007B527B">
        <w:lastRenderedPageBreak/>
        <w:t>Reporting and sanctions</w:t>
      </w:r>
      <w:bookmarkEnd w:id="119"/>
    </w:p>
    <w:p w14:paraId="64AC603A" w14:textId="582544D6" w:rsidR="007B527B" w:rsidRDefault="007B527B" w:rsidP="007B527B">
      <w:pPr>
        <w:pStyle w:val="REGA-Level2Numbering-Body"/>
      </w:pPr>
      <w:r>
        <w:t>Any non-</w:t>
      </w:r>
      <w:r w:rsidR="006C6AEB">
        <w:t>authorised</w:t>
      </w:r>
      <w:r>
        <w:t xml:space="preserve"> disclosure of confidential information must be immediately reported to your line manager or to the IT Department. Any violation of this policy may entail a sanction leading to disciplinary action as prescribed in the HC Policy or as deemed necessary by the management.</w:t>
      </w:r>
    </w:p>
    <w:p w14:paraId="33F7D965" w14:textId="006CCA3F" w:rsidR="007B527B" w:rsidRDefault="007B527B" w:rsidP="007B527B">
      <w:pPr>
        <w:pStyle w:val="REGA-Level2Numbering-Body"/>
      </w:pPr>
      <w:r>
        <w:t>The need to protect information is a basic one. However, it may not be misused by withholding information from other staff members under the pretext of confidentiality. Information must be used in the most efficient and flexible way possible, whilst observing the rules of confidentiality.</w:t>
      </w:r>
    </w:p>
    <w:p w14:paraId="68978550" w14:textId="03DFF5BB" w:rsidR="007B527B" w:rsidRDefault="007B527B">
      <w:pPr>
        <w:spacing w:line="259" w:lineRule="auto"/>
        <w:rPr>
          <w:rFonts w:asciiTheme="majorHAnsi" w:eastAsiaTheme="minorEastAsia" w:hAnsiTheme="majorHAnsi" w:cs="Sakkal Majalla"/>
          <w:szCs w:val="22"/>
          <w:lang w:val="en-ZW" w:eastAsia="en-ZW"/>
        </w:rPr>
      </w:pPr>
      <w:r>
        <w:br w:type="page"/>
      </w:r>
    </w:p>
    <w:p w14:paraId="41E2A787" w14:textId="77777777" w:rsidR="007B527B" w:rsidRDefault="007B527B" w:rsidP="007B527B">
      <w:pPr>
        <w:pStyle w:val="REGA-Level2Numbering-Body"/>
        <w:numPr>
          <w:ilvl w:val="0"/>
          <w:numId w:val="0"/>
        </w:numPr>
      </w:pPr>
    </w:p>
    <w:p w14:paraId="219DC077" w14:textId="77777777" w:rsidR="001E09ED" w:rsidRPr="007B527B" w:rsidRDefault="001E09ED" w:rsidP="001E09ED">
      <w:pPr>
        <w:widowControl w:val="0"/>
        <w:autoSpaceDE w:val="0"/>
        <w:autoSpaceDN w:val="0"/>
        <w:adjustRightInd w:val="0"/>
        <w:spacing w:before="120" w:after="120" w:line="300" w:lineRule="exact"/>
        <w:ind w:left="900"/>
        <w:jc w:val="both"/>
        <w:rPr>
          <w:rFonts w:asciiTheme="majorHAnsi" w:hAnsiTheme="majorHAnsi" w:cs="Sakkal Majalla"/>
          <w:lang w:val="en-ZW"/>
        </w:rPr>
      </w:pPr>
      <w:bookmarkStart w:id="120" w:name="_Toc522001791"/>
    </w:p>
    <w:p w14:paraId="3BED5D89" w14:textId="77777777" w:rsidR="001E09ED" w:rsidRPr="00D77A05" w:rsidRDefault="001E09ED" w:rsidP="001E09ED">
      <w:pPr>
        <w:widowControl w:val="0"/>
        <w:autoSpaceDE w:val="0"/>
        <w:autoSpaceDN w:val="0"/>
        <w:adjustRightInd w:val="0"/>
        <w:spacing w:before="120" w:after="120" w:line="300" w:lineRule="exact"/>
        <w:ind w:left="900"/>
        <w:jc w:val="both"/>
        <w:rPr>
          <w:rFonts w:asciiTheme="majorHAnsi" w:hAnsiTheme="majorHAnsi" w:cs="Sakkal Majalla"/>
        </w:rPr>
      </w:pPr>
    </w:p>
    <w:p w14:paraId="1C2A357A" w14:textId="77777777" w:rsidR="001E09ED" w:rsidRPr="00D77A05" w:rsidRDefault="001E09ED" w:rsidP="001E09ED">
      <w:pPr>
        <w:widowControl w:val="0"/>
        <w:autoSpaceDE w:val="0"/>
        <w:autoSpaceDN w:val="0"/>
        <w:adjustRightInd w:val="0"/>
        <w:spacing w:before="120" w:after="120" w:line="300" w:lineRule="exact"/>
        <w:ind w:left="900"/>
        <w:jc w:val="both"/>
        <w:rPr>
          <w:rFonts w:asciiTheme="majorHAnsi" w:hAnsiTheme="majorHAnsi" w:cs="Sakkal Majalla"/>
        </w:rPr>
      </w:pPr>
    </w:p>
    <w:p w14:paraId="1A524198" w14:textId="77777777" w:rsidR="001E09ED" w:rsidRPr="00D77A05" w:rsidRDefault="001E09ED" w:rsidP="001E09ED">
      <w:pPr>
        <w:widowControl w:val="0"/>
        <w:autoSpaceDE w:val="0"/>
        <w:autoSpaceDN w:val="0"/>
        <w:adjustRightInd w:val="0"/>
        <w:spacing w:before="120" w:after="120" w:line="300" w:lineRule="exact"/>
        <w:ind w:left="900"/>
        <w:jc w:val="both"/>
        <w:rPr>
          <w:rFonts w:asciiTheme="majorHAnsi" w:hAnsiTheme="majorHAnsi" w:cs="Sakkal Majalla"/>
        </w:rPr>
      </w:pPr>
    </w:p>
    <w:p w14:paraId="60AB2781" w14:textId="77777777" w:rsidR="001E09ED" w:rsidRPr="00D77A05" w:rsidRDefault="001E09ED" w:rsidP="001E09ED">
      <w:pPr>
        <w:widowControl w:val="0"/>
        <w:autoSpaceDE w:val="0"/>
        <w:autoSpaceDN w:val="0"/>
        <w:adjustRightInd w:val="0"/>
        <w:spacing w:before="120" w:after="120" w:line="300" w:lineRule="exact"/>
        <w:ind w:left="900"/>
        <w:jc w:val="both"/>
        <w:rPr>
          <w:rFonts w:asciiTheme="majorHAnsi" w:hAnsiTheme="majorHAnsi" w:cs="Sakkal Majalla"/>
        </w:rPr>
      </w:pPr>
    </w:p>
    <w:p w14:paraId="21175E0D" w14:textId="77777777" w:rsidR="001E09ED" w:rsidRPr="00D77A05" w:rsidRDefault="001E09ED" w:rsidP="001E09ED">
      <w:pPr>
        <w:widowControl w:val="0"/>
        <w:autoSpaceDE w:val="0"/>
        <w:autoSpaceDN w:val="0"/>
        <w:adjustRightInd w:val="0"/>
        <w:spacing w:before="120" w:after="120" w:line="300" w:lineRule="exact"/>
        <w:ind w:left="900"/>
        <w:jc w:val="both"/>
        <w:rPr>
          <w:rFonts w:asciiTheme="majorHAnsi" w:hAnsiTheme="majorHAnsi" w:cs="Sakkal Majalla"/>
        </w:rPr>
      </w:pPr>
    </w:p>
    <w:p w14:paraId="187FD890" w14:textId="77777777" w:rsidR="001E09ED" w:rsidRPr="00D77A05" w:rsidRDefault="001E09ED" w:rsidP="001E09ED">
      <w:pPr>
        <w:widowControl w:val="0"/>
        <w:autoSpaceDE w:val="0"/>
        <w:autoSpaceDN w:val="0"/>
        <w:adjustRightInd w:val="0"/>
        <w:spacing w:before="120" w:after="120" w:line="300" w:lineRule="exact"/>
        <w:ind w:left="900"/>
        <w:jc w:val="both"/>
        <w:rPr>
          <w:rFonts w:asciiTheme="majorHAnsi" w:hAnsiTheme="majorHAnsi" w:cs="Sakkal Majalla"/>
        </w:rPr>
      </w:pPr>
    </w:p>
    <w:p w14:paraId="7BA3DCDB" w14:textId="77777777" w:rsidR="001E09ED" w:rsidRPr="00D77A05" w:rsidRDefault="001E09ED" w:rsidP="001E09ED">
      <w:pPr>
        <w:widowControl w:val="0"/>
        <w:autoSpaceDE w:val="0"/>
        <w:autoSpaceDN w:val="0"/>
        <w:adjustRightInd w:val="0"/>
        <w:spacing w:before="120" w:after="120" w:line="300" w:lineRule="exact"/>
        <w:ind w:left="900"/>
        <w:jc w:val="both"/>
        <w:rPr>
          <w:rFonts w:asciiTheme="majorHAnsi" w:hAnsiTheme="majorHAnsi" w:cs="Sakkal Majalla"/>
        </w:rPr>
      </w:pPr>
    </w:p>
    <w:p w14:paraId="585CC7E0" w14:textId="77777777" w:rsidR="001E09ED" w:rsidRPr="00D77A05" w:rsidRDefault="001E09ED" w:rsidP="001E09ED">
      <w:pPr>
        <w:widowControl w:val="0"/>
        <w:autoSpaceDE w:val="0"/>
        <w:autoSpaceDN w:val="0"/>
        <w:adjustRightInd w:val="0"/>
        <w:spacing w:before="120" w:after="120" w:line="300" w:lineRule="exact"/>
        <w:ind w:left="900"/>
        <w:jc w:val="both"/>
        <w:rPr>
          <w:rFonts w:asciiTheme="majorHAnsi" w:hAnsiTheme="majorHAnsi" w:cs="Sakkal Majalla"/>
        </w:rPr>
      </w:pPr>
    </w:p>
    <w:p w14:paraId="7A6CC233" w14:textId="77777777" w:rsidR="001E09ED" w:rsidRPr="00D77A05" w:rsidRDefault="001E09ED" w:rsidP="001E09ED">
      <w:pPr>
        <w:widowControl w:val="0"/>
        <w:autoSpaceDE w:val="0"/>
        <w:autoSpaceDN w:val="0"/>
        <w:adjustRightInd w:val="0"/>
        <w:spacing w:before="120" w:after="120" w:line="300" w:lineRule="exact"/>
        <w:ind w:left="900"/>
        <w:jc w:val="both"/>
        <w:rPr>
          <w:rFonts w:asciiTheme="majorHAnsi" w:hAnsiTheme="majorHAnsi" w:cs="Sakkal Majalla"/>
        </w:rPr>
      </w:pPr>
    </w:p>
    <w:p w14:paraId="29E61642" w14:textId="77777777" w:rsidR="009D5310" w:rsidRPr="00D77A05" w:rsidRDefault="009D5310" w:rsidP="005F7991">
      <w:pPr>
        <w:pStyle w:val="REGASectionBreak"/>
      </w:pPr>
      <w:bookmarkStart w:id="121" w:name="_Toc22662839"/>
      <w:r w:rsidRPr="00D77A05">
        <w:t>Appendices</w:t>
      </w:r>
      <w:bookmarkEnd w:id="121"/>
    </w:p>
    <w:p w14:paraId="7AF0BA50" w14:textId="77777777" w:rsidR="009D5310" w:rsidRPr="00D77A05" w:rsidRDefault="009D5310" w:rsidP="009D5310">
      <w:pPr>
        <w:spacing w:line="259" w:lineRule="auto"/>
        <w:rPr>
          <w:rFonts w:asciiTheme="majorHAnsi" w:hAnsiTheme="majorHAnsi" w:cs="Sakkal Majalla"/>
          <w:b/>
          <w:bCs/>
          <w:u w:val="single"/>
          <w:lang w:val="en-GB"/>
        </w:rPr>
      </w:pPr>
      <w:r w:rsidRPr="00D77A05">
        <w:rPr>
          <w:rFonts w:asciiTheme="majorHAnsi" w:hAnsiTheme="majorHAnsi" w:cs="Sakkal Majalla"/>
          <w:b/>
          <w:bCs/>
          <w:u w:val="single"/>
          <w:lang w:val="en-GB"/>
        </w:rPr>
        <w:br w:type="page"/>
      </w:r>
    </w:p>
    <w:p w14:paraId="26EEAA5F" w14:textId="77777777" w:rsidR="00857E7C" w:rsidRPr="00D77A05" w:rsidRDefault="00857E7C" w:rsidP="005F7991">
      <w:pPr>
        <w:pStyle w:val="REGASectionBreak"/>
      </w:pPr>
      <w:bookmarkStart w:id="122" w:name="_Toc446538506"/>
      <w:bookmarkStart w:id="123" w:name="_Toc444460522"/>
      <w:bookmarkStart w:id="124" w:name="_Toc511660239"/>
      <w:bookmarkStart w:id="125" w:name="_Toc511809394"/>
      <w:bookmarkStart w:id="126" w:name="_Toc522001792"/>
      <w:bookmarkStart w:id="127" w:name="_Toc22662840"/>
      <w:bookmarkEnd w:id="120"/>
      <w:r w:rsidRPr="00D77A05">
        <w:lastRenderedPageBreak/>
        <w:t>Appendix 1: Definitions</w:t>
      </w:r>
      <w:bookmarkEnd w:id="122"/>
      <w:bookmarkEnd w:id="123"/>
      <w:bookmarkEnd w:id="124"/>
      <w:bookmarkEnd w:id="125"/>
      <w:bookmarkEnd w:id="126"/>
      <w:bookmarkEnd w:id="127"/>
    </w:p>
    <w:p w14:paraId="1A95EF44" w14:textId="77777777" w:rsidR="00AA2014" w:rsidRPr="00AA2014" w:rsidRDefault="00AA2014" w:rsidP="00AA2014">
      <w:pPr>
        <w:pStyle w:val="OrpicDefinitionsFontterm"/>
        <w:ind w:left="0" w:firstLine="0"/>
        <w:jc w:val="both"/>
        <w:rPr>
          <w:rFonts w:asciiTheme="majorHAnsi" w:hAnsiTheme="majorHAnsi" w:cs="Arial"/>
          <w:sz w:val="22"/>
          <w:szCs w:val="22"/>
          <w:lang w:val="en-GB"/>
        </w:rPr>
      </w:pPr>
      <w:bookmarkStart w:id="128" w:name="_Toc511660240"/>
      <w:bookmarkStart w:id="129" w:name="_Toc511809395"/>
      <w:bookmarkStart w:id="130" w:name="_Toc522001793"/>
      <w:r w:rsidRPr="00AA2014">
        <w:rPr>
          <w:rFonts w:asciiTheme="majorHAnsi" w:hAnsiTheme="majorHAnsi" w:cs="Arial"/>
          <w:sz w:val="22"/>
          <w:szCs w:val="22"/>
          <w:lang w:val="en-GB"/>
        </w:rPr>
        <w:t xml:space="preserve">“Access” </w:t>
      </w:r>
      <w:r w:rsidRPr="00AA2014">
        <w:rPr>
          <w:rFonts w:asciiTheme="majorHAnsi" w:hAnsiTheme="majorHAnsi" w:cs="Arial"/>
          <w:b w:val="0"/>
          <w:bCs w:val="0"/>
          <w:sz w:val="22"/>
          <w:szCs w:val="22"/>
          <w:lang w:val="en-GB"/>
        </w:rPr>
        <w:t xml:space="preserve">is anyone who has the </w:t>
      </w:r>
      <w:r w:rsidRPr="00AA2014">
        <w:rPr>
          <w:rFonts w:asciiTheme="majorHAnsi" w:hAnsiTheme="majorHAnsi" w:cs="Arial"/>
          <w:b w:val="0"/>
          <w:bCs w:val="0"/>
          <w:sz w:val="22"/>
          <w:szCs w:val="22"/>
        </w:rPr>
        <w:t>right, opportunity, means of finding, using or retrieving information.</w:t>
      </w:r>
      <w:r w:rsidRPr="00AA2014">
        <w:rPr>
          <w:rFonts w:asciiTheme="majorHAnsi" w:hAnsiTheme="majorHAnsi" w:cs="Arial"/>
          <w:sz w:val="22"/>
          <w:szCs w:val="22"/>
          <w:lang w:val="en-GB"/>
        </w:rPr>
        <w:t xml:space="preserve"> </w:t>
      </w:r>
    </w:p>
    <w:p w14:paraId="0508C425" w14:textId="68ABE6E7" w:rsidR="00AA2014" w:rsidRPr="00AA2014" w:rsidRDefault="00AA2014" w:rsidP="00AA2014">
      <w:pPr>
        <w:pStyle w:val="OrpicDefinitionsFontterm"/>
        <w:ind w:left="0" w:firstLine="0"/>
        <w:jc w:val="both"/>
        <w:rPr>
          <w:rFonts w:asciiTheme="majorHAnsi" w:hAnsiTheme="majorHAnsi" w:cs="Arial"/>
          <w:sz w:val="22"/>
          <w:szCs w:val="22"/>
          <w:lang w:val="en-GB"/>
        </w:rPr>
      </w:pPr>
      <w:r w:rsidRPr="00AA2014">
        <w:rPr>
          <w:rFonts w:asciiTheme="majorHAnsi" w:hAnsiTheme="majorHAnsi" w:cs="Arial"/>
          <w:sz w:val="22"/>
          <w:szCs w:val="22"/>
          <w:lang w:val="en-GB"/>
        </w:rPr>
        <w:t xml:space="preserve">‘‘Agreement” </w:t>
      </w:r>
      <w:r w:rsidRPr="00AA2014">
        <w:rPr>
          <w:rFonts w:asciiTheme="majorHAnsi" w:hAnsiTheme="majorHAnsi" w:cs="Arial"/>
          <w:b w:val="0"/>
          <w:sz w:val="22"/>
          <w:szCs w:val="22"/>
          <w:lang w:val="en-GB"/>
        </w:rPr>
        <w:t xml:space="preserve">means an agreement or understanding between the </w:t>
      </w:r>
      <w:r w:rsidR="007649F4">
        <w:rPr>
          <w:rFonts w:asciiTheme="majorHAnsi" w:hAnsiTheme="majorHAnsi" w:cs="Arial"/>
          <w:b w:val="0"/>
          <w:sz w:val="22"/>
          <w:szCs w:val="22"/>
          <w:lang w:val="en-GB"/>
        </w:rPr>
        <w:t>Authority</w:t>
      </w:r>
      <w:r w:rsidRPr="00AA2014">
        <w:rPr>
          <w:rFonts w:asciiTheme="majorHAnsi" w:hAnsiTheme="majorHAnsi" w:cs="Arial"/>
          <w:b w:val="0"/>
          <w:sz w:val="22"/>
          <w:szCs w:val="22"/>
          <w:lang w:val="en-GB"/>
        </w:rPr>
        <w:t xml:space="preserve"> and a third party that obliges one or both parties to enter into obligations, including without prejudice to generality, non-binding undertakings such as memoranda of understanding, amendmen</w:t>
      </w:r>
      <w:r w:rsidR="00CF4706">
        <w:rPr>
          <w:rFonts w:asciiTheme="majorHAnsi" w:hAnsiTheme="majorHAnsi" w:cs="Arial"/>
          <w:b w:val="0"/>
          <w:sz w:val="22"/>
          <w:szCs w:val="22"/>
          <w:lang w:val="en-GB"/>
        </w:rPr>
        <w:t>t or modifications of existing c</w:t>
      </w:r>
      <w:r w:rsidRPr="00AA2014">
        <w:rPr>
          <w:rFonts w:asciiTheme="majorHAnsi" w:hAnsiTheme="majorHAnsi" w:cs="Arial"/>
          <w:b w:val="0"/>
          <w:sz w:val="22"/>
          <w:szCs w:val="22"/>
          <w:lang w:val="en-GB"/>
        </w:rPr>
        <w:t>ontracts or similar documents.</w:t>
      </w:r>
    </w:p>
    <w:p w14:paraId="3C597B03" w14:textId="25A62DAB" w:rsidR="00AA2014" w:rsidRPr="00AA2014" w:rsidRDefault="00AA2014" w:rsidP="00821AA9">
      <w:pPr>
        <w:pStyle w:val="OrpicDefinitionsFontterm"/>
        <w:ind w:left="0" w:firstLine="0"/>
        <w:jc w:val="both"/>
        <w:rPr>
          <w:rFonts w:asciiTheme="majorHAnsi" w:hAnsiTheme="majorHAnsi" w:cs="Arial"/>
          <w:b w:val="0"/>
          <w:sz w:val="22"/>
          <w:szCs w:val="22"/>
          <w:lang w:val="en-GB"/>
        </w:rPr>
      </w:pPr>
      <w:r w:rsidRPr="00AA2014">
        <w:rPr>
          <w:rFonts w:asciiTheme="majorHAnsi" w:hAnsiTheme="majorHAnsi" w:cs="Arial"/>
          <w:sz w:val="22"/>
          <w:szCs w:val="22"/>
          <w:lang w:val="en-GB"/>
        </w:rPr>
        <w:t xml:space="preserve">“Asset” </w:t>
      </w:r>
      <w:r w:rsidRPr="00AA2014">
        <w:rPr>
          <w:rFonts w:asciiTheme="majorHAnsi" w:hAnsiTheme="majorHAnsi" w:cs="Arial"/>
          <w:b w:val="0"/>
          <w:sz w:val="22"/>
          <w:szCs w:val="22"/>
          <w:lang w:val="en-GB"/>
        </w:rPr>
        <w:t xml:space="preserve">refers to the </w:t>
      </w:r>
      <w:r w:rsidR="007649F4">
        <w:rPr>
          <w:rFonts w:asciiTheme="majorHAnsi" w:hAnsiTheme="majorHAnsi" w:cs="Arial"/>
          <w:b w:val="0"/>
          <w:sz w:val="22"/>
          <w:szCs w:val="22"/>
          <w:lang w:val="en-GB"/>
        </w:rPr>
        <w:t>Authority</w:t>
      </w:r>
      <w:r w:rsidR="00CF4706">
        <w:rPr>
          <w:rFonts w:asciiTheme="majorHAnsi" w:hAnsiTheme="majorHAnsi" w:cs="Arial"/>
          <w:b w:val="0"/>
          <w:sz w:val="22"/>
          <w:szCs w:val="22"/>
          <w:lang w:val="en-GB"/>
        </w:rPr>
        <w:t>-</w:t>
      </w:r>
      <w:r w:rsidRPr="00AA2014">
        <w:rPr>
          <w:rFonts w:asciiTheme="majorHAnsi" w:hAnsiTheme="majorHAnsi" w:cs="Arial"/>
          <w:b w:val="0"/>
          <w:sz w:val="22"/>
          <w:szCs w:val="22"/>
          <w:lang w:val="en-GB"/>
        </w:rPr>
        <w:t>owned information, system</w:t>
      </w:r>
      <w:r w:rsidR="00821AA9">
        <w:rPr>
          <w:rFonts w:asciiTheme="majorHAnsi" w:hAnsiTheme="majorHAnsi" w:cs="Arial"/>
          <w:b w:val="0"/>
          <w:sz w:val="22"/>
          <w:szCs w:val="22"/>
          <w:lang w:val="en-GB"/>
        </w:rPr>
        <w:t>s</w:t>
      </w:r>
      <w:r w:rsidRPr="00AA2014">
        <w:rPr>
          <w:rFonts w:asciiTheme="majorHAnsi" w:hAnsiTheme="majorHAnsi" w:cs="Arial"/>
          <w:b w:val="0"/>
          <w:sz w:val="22"/>
          <w:szCs w:val="22"/>
          <w:lang w:val="en-GB"/>
        </w:rPr>
        <w:t xml:space="preserve"> or hardware that is used in its activities.</w:t>
      </w:r>
    </w:p>
    <w:p w14:paraId="4FD0E513" w14:textId="1D931A9F" w:rsidR="00AA2014" w:rsidRPr="00AA2014" w:rsidRDefault="00AA2014" w:rsidP="00CF4706">
      <w:pPr>
        <w:pStyle w:val="OrpicDefinitionsFontterm"/>
        <w:ind w:left="0" w:firstLine="0"/>
        <w:jc w:val="both"/>
        <w:rPr>
          <w:rFonts w:asciiTheme="majorHAnsi" w:hAnsiTheme="majorHAnsi" w:cs="Arial"/>
          <w:sz w:val="22"/>
          <w:szCs w:val="22"/>
          <w:lang w:val="en-GB"/>
        </w:rPr>
      </w:pPr>
      <w:r w:rsidRPr="00AA2014">
        <w:rPr>
          <w:rFonts w:asciiTheme="majorHAnsi" w:hAnsiTheme="majorHAnsi" w:cs="Arial"/>
          <w:sz w:val="22"/>
          <w:szCs w:val="22"/>
          <w:lang w:val="en-GB"/>
        </w:rPr>
        <w:t xml:space="preserve">“Contract” </w:t>
      </w:r>
      <w:r w:rsidRPr="00AA2014">
        <w:rPr>
          <w:rFonts w:asciiTheme="majorHAnsi" w:hAnsiTheme="majorHAnsi" w:cs="Arial"/>
          <w:b w:val="0"/>
          <w:sz w:val="22"/>
          <w:szCs w:val="22"/>
          <w:lang w:val="en-GB"/>
        </w:rPr>
        <w:t>means an agreement or understanding between the</w:t>
      </w:r>
      <w:r w:rsidR="00CF4706">
        <w:rPr>
          <w:rFonts w:asciiTheme="majorHAnsi" w:hAnsiTheme="majorHAnsi" w:cs="Arial"/>
          <w:b w:val="0"/>
          <w:sz w:val="22"/>
          <w:szCs w:val="22"/>
          <w:lang w:val="en-GB" w:bidi="ar-AE"/>
        </w:rPr>
        <w:t xml:space="preserve"> Authority</w:t>
      </w:r>
      <w:r w:rsidRPr="00AA2014">
        <w:rPr>
          <w:rFonts w:asciiTheme="majorHAnsi" w:hAnsiTheme="majorHAnsi" w:cs="Arial"/>
          <w:b w:val="0"/>
          <w:sz w:val="22"/>
          <w:szCs w:val="22"/>
          <w:lang w:val="en-GB"/>
        </w:rPr>
        <w:t xml:space="preserve"> and a third party that obliges one or both parties to enter into legally binding obligations.</w:t>
      </w:r>
      <w:r w:rsidRPr="00AA2014">
        <w:rPr>
          <w:rFonts w:asciiTheme="majorHAnsi" w:hAnsiTheme="majorHAnsi" w:cs="Arial"/>
          <w:sz w:val="22"/>
          <w:szCs w:val="22"/>
          <w:lang w:val="en-GB"/>
        </w:rPr>
        <w:t xml:space="preserve"> </w:t>
      </w:r>
    </w:p>
    <w:p w14:paraId="1BF0F294" w14:textId="41396488" w:rsidR="00AA2014" w:rsidRPr="00AA2014" w:rsidRDefault="00AA2014" w:rsidP="00CF4706">
      <w:pPr>
        <w:pStyle w:val="OrpicDefinitionsFontterm"/>
        <w:ind w:left="0" w:firstLine="0"/>
        <w:jc w:val="both"/>
        <w:rPr>
          <w:rFonts w:asciiTheme="majorHAnsi" w:hAnsiTheme="majorHAnsi" w:cs="Arial"/>
          <w:b w:val="0"/>
          <w:bCs w:val="0"/>
          <w:sz w:val="22"/>
          <w:szCs w:val="22"/>
          <w:lang w:val="en-GB"/>
        </w:rPr>
      </w:pPr>
      <w:r w:rsidRPr="00AA2014">
        <w:rPr>
          <w:rFonts w:asciiTheme="majorHAnsi" w:hAnsiTheme="majorHAnsi" w:cs="Arial"/>
          <w:bCs w:val="0"/>
          <w:sz w:val="22"/>
          <w:szCs w:val="22"/>
          <w:lang w:val="en-GB"/>
        </w:rPr>
        <w:t>“Department”</w:t>
      </w:r>
      <w:r w:rsidRPr="00AA2014">
        <w:rPr>
          <w:rFonts w:asciiTheme="majorHAnsi" w:hAnsiTheme="majorHAnsi" w:cs="Arial"/>
          <w:b w:val="0"/>
          <w:bCs w:val="0"/>
          <w:sz w:val="22"/>
          <w:szCs w:val="22"/>
          <w:lang w:val="en-GB"/>
        </w:rPr>
        <w:t xml:space="preserve"> means an individual department within the </w:t>
      </w:r>
      <w:r w:rsidR="007649F4">
        <w:rPr>
          <w:rFonts w:asciiTheme="majorHAnsi" w:hAnsiTheme="majorHAnsi" w:cs="Arial"/>
          <w:b w:val="0"/>
          <w:bCs w:val="0"/>
          <w:sz w:val="22"/>
          <w:szCs w:val="22"/>
          <w:lang w:val="en-GB"/>
        </w:rPr>
        <w:t>Authority</w:t>
      </w:r>
      <w:r w:rsidRPr="00AA2014">
        <w:rPr>
          <w:rFonts w:asciiTheme="majorHAnsi" w:hAnsiTheme="majorHAnsi" w:cs="Arial"/>
          <w:b w:val="0"/>
          <w:bCs w:val="0"/>
          <w:sz w:val="22"/>
          <w:szCs w:val="22"/>
          <w:lang w:val="en-GB"/>
        </w:rPr>
        <w:t>.</w:t>
      </w:r>
    </w:p>
    <w:p w14:paraId="0596E818" w14:textId="27301F7C" w:rsidR="00AA2014" w:rsidRPr="00AA2014" w:rsidRDefault="00AA2014" w:rsidP="00AA2014">
      <w:pPr>
        <w:pStyle w:val="OrpicDefinitionsFontterm"/>
        <w:ind w:left="0" w:firstLine="0"/>
        <w:jc w:val="both"/>
        <w:rPr>
          <w:rFonts w:asciiTheme="majorHAnsi" w:hAnsiTheme="majorHAnsi" w:cs="Arial"/>
          <w:b w:val="0"/>
          <w:bCs w:val="0"/>
          <w:sz w:val="22"/>
          <w:szCs w:val="22"/>
          <w:lang w:val="en-GB"/>
        </w:rPr>
      </w:pPr>
      <w:r w:rsidRPr="00AA2014">
        <w:rPr>
          <w:rFonts w:asciiTheme="majorHAnsi" w:hAnsiTheme="majorHAnsi" w:cs="Arial"/>
          <w:sz w:val="22"/>
          <w:szCs w:val="22"/>
          <w:lang w:val="en-GB"/>
        </w:rPr>
        <w:t xml:space="preserve">“Enterprise Architecture” </w:t>
      </w:r>
      <w:r w:rsidRPr="00AA2014">
        <w:rPr>
          <w:rFonts w:asciiTheme="majorHAnsi" w:hAnsiTheme="majorHAnsi" w:cs="Arial"/>
          <w:b w:val="0"/>
          <w:bCs w:val="0"/>
          <w:sz w:val="22"/>
          <w:szCs w:val="22"/>
          <w:lang w:val="en-GB"/>
        </w:rPr>
        <w:t xml:space="preserve">means a conceptual document which outlines the baseline and target structure to achieve the current and future objectives of the </w:t>
      </w:r>
      <w:r w:rsidR="007649F4">
        <w:rPr>
          <w:rFonts w:asciiTheme="majorHAnsi" w:hAnsiTheme="majorHAnsi" w:cs="Arial"/>
          <w:b w:val="0"/>
          <w:bCs w:val="0"/>
          <w:sz w:val="22"/>
          <w:szCs w:val="22"/>
          <w:lang w:val="en-GB"/>
        </w:rPr>
        <w:t>Authority</w:t>
      </w:r>
      <w:r w:rsidRPr="00AA2014">
        <w:rPr>
          <w:rFonts w:asciiTheme="majorHAnsi" w:hAnsiTheme="majorHAnsi" w:cs="Arial"/>
          <w:b w:val="0"/>
          <w:bCs w:val="0"/>
          <w:sz w:val="22"/>
          <w:szCs w:val="22"/>
          <w:lang w:val="en-GB"/>
        </w:rPr>
        <w:t xml:space="preserve"> with the goal of having a unified IT structure. </w:t>
      </w:r>
    </w:p>
    <w:p w14:paraId="09528969" w14:textId="6C55CA52" w:rsidR="00AA2014" w:rsidRPr="00AA2014" w:rsidRDefault="00AA2014" w:rsidP="00AA2014">
      <w:pPr>
        <w:pStyle w:val="OrpicDefinitionsFontterm"/>
        <w:ind w:left="0" w:firstLine="0"/>
        <w:jc w:val="both"/>
        <w:rPr>
          <w:rStyle w:val="OrpicDefinitionsFontdefinitionChar"/>
          <w:rFonts w:asciiTheme="majorHAnsi" w:hAnsiTheme="majorHAnsi" w:cs="Arial"/>
          <w:sz w:val="22"/>
          <w:szCs w:val="22"/>
        </w:rPr>
      </w:pPr>
      <w:r w:rsidRPr="00AA2014">
        <w:rPr>
          <w:rFonts w:asciiTheme="majorHAnsi" w:hAnsiTheme="majorHAnsi" w:cs="Arial"/>
          <w:bCs w:val="0"/>
          <w:color w:val="000000"/>
          <w:sz w:val="22"/>
          <w:szCs w:val="22"/>
          <w:lang w:val="en-GB"/>
        </w:rPr>
        <w:t>“</w:t>
      </w:r>
      <w:r w:rsidRPr="00AA2014">
        <w:rPr>
          <w:rFonts w:asciiTheme="majorHAnsi" w:hAnsiTheme="majorHAnsi" w:cs="Arial"/>
          <w:sz w:val="22"/>
          <w:szCs w:val="22"/>
          <w:lang w:val="en-GB"/>
        </w:rPr>
        <w:t>Laws and Regulations</w:t>
      </w:r>
      <w:r w:rsidRPr="00AA2014">
        <w:rPr>
          <w:rFonts w:asciiTheme="majorHAnsi" w:hAnsiTheme="majorHAnsi" w:cs="Arial"/>
          <w:bCs w:val="0"/>
          <w:color w:val="000000"/>
          <w:sz w:val="22"/>
          <w:szCs w:val="22"/>
          <w:lang w:val="en-GB"/>
        </w:rPr>
        <w:t>”</w:t>
      </w:r>
      <w:r w:rsidRPr="00AA2014">
        <w:rPr>
          <w:rFonts w:asciiTheme="majorHAnsi" w:hAnsiTheme="majorHAnsi" w:cs="Arial"/>
          <w:b w:val="0"/>
          <w:bCs w:val="0"/>
          <w:color w:val="000000"/>
          <w:sz w:val="22"/>
          <w:szCs w:val="22"/>
          <w:lang w:val="en-GB"/>
        </w:rPr>
        <w:t xml:space="preserve"> </w:t>
      </w:r>
      <w:r w:rsidRPr="00AA2014">
        <w:rPr>
          <w:rFonts w:asciiTheme="majorHAnsi" w:hAnsiTheme="majorHAnsi" w:cs="Arial"/>
          <w:b w:val="0"/>
          <w:color w:val="000000"/>
          <w:sz w:val="22"/>
          <w:szCs w:val="22"/>
          <w:lang w:val="en-GB"/>
        </w:rPr>
        <w:t>mean</w:t>
      </w:r>
      <w:r w:rsidR="00CF4706">
        <w:rPr>
          <w:rFonts w:asciiTheme="majorHAnsi" w:hAnsiTheme="majorHAnsi" w:cs="Arial"/>
          <w:b w:val="0"/>
          <w:color w:val="000000"/>
          <w:sz w:val="22"/>
          <w:szCs w:val="22"/>
          <w:lang w:val="en-GB"/>
        </w:rPr>
        <w:t>s</w:t>
      </w:r>
      <w:r w:rsidRPr="00AA2014">
        <w:rPr>
          <w:rFonts w:asciiTheme="majorHAnsi" w:hAnsiTheme="majorHAnsi" w:cs="Arial"/>
          <w:b w:val="0"/>
          <w:color w:val="000000"/>
          <w:sz w:val="22"/>
          <w:szCs w:val="22"/>
          <w:lang w:val="en-GB"/>
        </w:rPr>
        <w:t xml:space="preserve"> all relevant legislation, laws, regulations and standards.</w:t>
      </w:r>
      <w:r w:rsidRPr="00AA2014">
        <w:rPr>
          <w:rStyle w:val="OrpicDefinitionsFontdefinitionChar"/>
          <w:rFonts w:asciiTheme="majorHAnsi" w:hAnsiTheme="majorHAnsi" w:cs="Arial"/>
          <w:sz w:val="22"/>
          <w:szCs w:val="22"/>
          <w:lang w:val="en-GB"/>
        </w:rPr>
        <w:t xml:space="preserve"> </w:t>
      </w:r>
    </w:p>
    <w:p w14:paraId="3E6E2676" w14:textId="0B9A76DA" w:rsidR="00AA2014" w:rsidRPr="00AA2014" w:rsidRDefault="00AA2014" w:rsidP="00CF4706">
      <w:pPr>
        <w:pStyle w:val="OrpicDefinitionsFontterm"/>
        <w:ind w:left="0" w:firstLine="0"/>
        <w:jc w:val="both"/>
        <w:rPr>
          <w:rFonts w:asciiTheme="majorHAnsi" w:hAnsiTheme="majorHAnsi" w:cs="Arial"/>
          <w:sz w:val="22"/>
          <w:szCs w:val="22"/>
        </w:rPr>
      </w:pPr>
      <w:r w:rsidRPr="00AA2014">
        <w:rPr>
          <w:rFonts w:asciiTheme="majorHAnsi" w:hAnsiTheme="majorHAnsi" w:cs="Arial"/>
          <w:sz w:val="22"/>
          <w:szCs w:val="22"/>
          <w:lang w:val="en-GB"/>
        </w:rPr>
        <w:t xml:space="preserve">“Service Desk” </w:t>
      </w:r>
      <w:r w:rsidRPr="00AA2014">
        <w:rPr>
          <w:rStyle w:val="OrpicDefinitionsFontdefinitionChar"/>
          <w:rFonts w:asciiTheme="majorHAnsi" w:hAnsiTheme="majorHAnsi" w:cs="Arial"/>
          <w:sz w:val="22"/>
          <w:szCs w:val="22"/>
          <w:lang w:val="en-GB"/>
        </w:rPr>
        <w:t xml:space="preserve">is intended to provide a single point of contact ("SPOC") to meet </w:t>
      </w:r>
      <w:r w:rsidR="00CF4706">
        <w:rPr>
          <w:rStyle w:val="OrpicDefinitionsFontdefinitionChar"/>
          <w:rFonts w:asciiTheme="majorHAnsi" w:hAnsiTheme="majorHAnsi" w:cs="Arial"/>
          <w:sz w:val="22"/>
          <w:szCs w:val="22"/>
          <w:lang w:val="en-GB"/>
        </w:rPr>
        <w:t>the communication needs to all e</w:t>
      </w:r>
      <w:r w:rsidRPr="00AA2014">
        <w:rPr>
          <w:rStyle w:val="OrpicDefinitionsFontdefinitionChar"/>
          <w:rFonts w:asciiTheme="majorHAnsi" w:hAnsiTheme="majorHAnsi" w:cs="Arial"/>
          <w:sz w:val="22"/>
          <w:szCs w:val="22"/>
          <w:lang w:val="en-GB"/>
        </w:rPr>
        <w:t>mployees (IT users).</w:t>
      </w:r>
    </w:p>
    <w:p w14:paraId="22C641E1" w14:textId="77777777" w:rsidR="00AA2014" w:rsidRPr="00AA2014" w:rsidRDefault="00AA2014" w:rsidP="00AA2014">
      <w:pPr>
        <w:pStyle w:val="OrpicDefinitionsFontterm"/>
        <w:ind w:left="0" w:firstLine="0"/>
        <w:jc w:val="both"/>
        <w:rPr>
          <w:rFonts w:asciiTheme="majorHAnsi" w:hAnsiTheme="majorHAnsi" w:cs="Arial"/>
          <w:sz w:val="22"/>
          <w:szCs w:val="22"/>
          <w:lang w:val="en-GB"/>
        </w:rPr>
      </w:pPr>
      <w:r w:rsidRPr="00AA2014">
        <w:rPr>
          <w:rFonts w:asciiTheme="majorHAnsi" w:hAnsiTheme="majorHAnsi" w:cs="Arial"/>
          <w:sz w:val="22"/>
          <w:szCs w:val="22"/>
          <w:lang w:val="en-GB"/>
        </w:rPr>
        <w:t xml:space="preserve">“Service Level Agreement” </w:t>
      </w:r>
      <w:r w:rsidRPr="00AA2014">
        <w:rPr>
          <w:rStyle w:val="OrpicDefinitionsFontdefinitionChar"/>
          <w:rFonts w:asciiTheme="majorHAnsi" w:hAnsiTheme="majorHAnsi" w:cs="Arial"/>
          <w:sz w:val="22"/>
          <w:szCs w:val="22"/>
          <w:lang w:val="en-GB"/>
        </w:rPr>
        <w:t>is a written agreement between a service provider and the customer that documents the agreed service levels for a service, defining the key service targets and the responsibilities of both parties</w:t>
      </w:r>
      <w:r w:rsidRPr="00AA2014">
        <w:rPr>
          <w:rFonts w:asciiTheme="majorHAnsi" w:hAnsiTheme="majorHAnsi" w:cs="Arial"/>
          <w:sz w:val="22"/>
          <w:szCs w:val="22"/>
          <w:lang w:val="en-GB"/>
        </w:rPr>
        <w:t>.</w:t>
      </w:r>
    </w:p>
    <w:p w14:paraId="727931AF" w14:textId="66041E6B" w:rsidR="00820538" w:rsidRDefault="00AA2014" w:rsidP="00CF4706">
      <w:pPr>
        <w:spacing w:line="259" w:lineRule="auto"/>
        <w:rPr>
          <w:rFonts w:asciiTheme="majorHAnsi" w:eastAsiaTheme="majorEastAsia" w:hAnsiTheme="majorHAnsi" w:cstheme="majorBidi"/>
          <w:color w:val="A44E00" w:themeColor="accent1" w:themeShade="BF"/>
          <w:sz w:val="26"/>
          <w:szCs w:val="26"/>
          <w:lang w:val="en-GB"/>
        </w:rPr>
      </w:pPr>
      <w:r w:rsidRPr="00AA2014">
        <w:rPr>
          <w:rFonts w:asciiTheme="majorHAnsi" w:hAnsiTheme="majorHAnsi" w:cs="Arial"/>
          <w:b/>
          <w:bCs/>
          <w:szCs w:val="22"/>
          <w:lang w:val="en-GB"/>
        </w:rPr>
        <w:t>“Third party”</w:t>
      </w:r>
      <w:r w:rsidRPr="00AA2014">
        <w:rPr>
          <w:rFonts w:asciiTheme="majorHAnsi" w:hAnsiTheme="majorHAnsi" w:cs="Arial"/>
          <w:szCs w:val="22"/>
          <w:lang w:val="en-GB"/>
        </w:rPr>
        <w:t xml:space="preserve"> </w:t>
      </w:r>
      <w:r w:rsidRPr="00CF4706">
        <w:rPr>
          <w:rFonts w:asciiTheme="majorHAnsi" w:hAnsiTheme="majorHAnsi" w:cs="Arial"/>
          <w:szCs w:val="22"/>
          <w:lang w:val="en-GB"/>
        </w:rPr>
        <w:t>is an</w:t>
      </w:r>
      <w:r w:rsidRPr="00CF4706">
        <w:rPr>
          <w:rStyle w:val="OrpicDefinitionsFontdefinitionChar"/>
          <w:rFonts w:asciiTheme="majorHAnsi" w:hAnsiTheme="majorHAnsi" w:cs="Arial"/>
          <w:b w:val="0"/>
          <w:bCs w:val="0"/>
          <w:sz w:val="22"/>
          <w:szCs w:val="22"/>
          <w:lang w:val="en-GB"/>
        </w:rPr>
        <w:t xml:space="preserve"> organisation or person that is not a part of the </w:t>
      </w:r>
      <w:r w:rsidR="007649F4" w:rsidRPr="00CF4706">
        <w:rPr>
          <w:rStyle w:val="OrpicDefinitionsFontdefinitionChar"/>
          <w:rFonts w:asciiTheme="majorHAnsi" w:hAnsiTheme="majorHAnsi" w:cs="Arial"/>
          <w:b w:val="0"/>
          <w:bCs w:val="0"/>
          <w:sz w:val="22"/>
          <w:szCs w:val="22"/>
          <w:lang w:val="en-GB"/>
        </w:rPr>
        <w:t>Authority</w:t>
      </w:r>
      <w:r w:rsidRPr="00CF4706">
        <w:rPr>
          <w:rStyle w:val="OrpicDefinitionsFontdefinitionChar"/>
          <w:rFonts w:asciiTheme="majorHAnsi" w:hAnsiTheme="majorHAnsi" w:cs="Arial"/>
          <w:b w:val="0"/>
          <w:bCs w:val="0"/>
          <w:sz w:val="22"/>
          <w:szCs w:val="22"/>
        </w:rPr>
        <w:t>.</w:t>
      </w:r>
      <w:r w:rsidR="00820538">
        <w:rPr>
          <w:lang w:val="en-GB"/>
        </w:rPr>
        <w:br w:type="page"/>
      </w:r>
    </w:p>
    <w:p w14:paraId="10DACBFE" w14:textId="77777777" w:rsidR="00857E7C" w:rsidRPr="00D77A05" w:rsidRDefault="00857E7C" w:rsidP="005F7991">
      <w:pPr>
        <w:pStyle w:val="REGASectionBreak"/>
      </w:pPr>
      <w:bookmarkStart w:id="131" w:name="_Toc22662841"/>
      <w:r w:rsidRPr="00D77A05">
        <w:lastRenderedPageBreak/>
        <w:t>Appendix 2: Abbreviations</w:t>
      </w:r>
      <w:bookmarkEnd w:id="128"/>
      <w:bookmarkEnd w:id="129"/>
      <w:bookmarkEnd w:id="130"/>
      <w:bookmarkEnd w:id="131"/>
    </w:p>
    <w:tbl>
      <w:tblPr>
        <w:tblW w:w="86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8"/>
        <w:gridCol w:w="6417"/>
      </w:tblGrid>
      <w:tr w:rsidR="00C977B8" w:rsidRPr="00D77A05" w14:paraId="6DFF3C47" w14:textId="77777777" w:rsidTr="00CF2401">
        <w:trPr>
          <w:trHeight w:val="475"/>
          <w:tblHeader/>
        </w:trPr>
        <w:tc>
          <w:tcPr>
            <w:tcW w:w="2278" w:type="dxa"/>
            <w:shd w:val="clear" w:color="auto" w:fill="629DD1"/>
          </w:tcPr>
          <w:p w14:paraId="1146C403" w14:textId="77777777" w:rsidR="00C977B8" w:rsidRPr="00D77A05" w:rsidRDefault="00C977B8" w:rsidP="001238F3">
            <w:pPr>
              <w:pStyle w:val="tableheader"/>
              <w:spacing w:line="300" w:lineRule="atLeast"/>
              <w:jc w:val="both"/>
              <w:rPr>
                <w:rFonts w:asciiTheme="majorHAnsi" w:hAnsiTheme="majorHAnsi" w:cs="Sakkal Majalla"/>
                <w:i w:val="0"/>
                <w:iCs/>
                <w:color w:val="FFFFFF" w:themeColor="background1"/>
              </w:rPr>
            </w:pPr>
            <w:r w:rsidRPr="00D77A05">
              <w:rPr>
                <w:rFonts w:asciiTheme="majorHAnsi" w:hAnsiTheme="majorHAnsi" w:cs="Sakkal Majalla"/>
                <w:i w:val="0"/>
                <w:iCs/>
                <w:color w:val="FFFFFF" w:themeColor="background1"/>
              </w:rPr>
              <w:t xml:space="preserve">Terms </w:t>
            </w:r>
          </w:p>
        </w:tc>
        <w:tc>
          <w:tcPr>
            <w:tcW w:w="6417" w:type="dxa"/>
            <w:shd w:val="clear" w:color="auto" w:fill="629DD1"/>
          </w:tcPr>
          <w:p w14:paraId="62DA5BC3" w14:textId="77777777" w:rsidR="00C977B8" w:rsidRPr="00D77A05" w:rsidRDefault="00C977B8" w:rsidP="001238F3">
            <w:pPr>
              <w:pStyle w:val="tableheader"/>
              <w:spacing w:line="300" w:lineRule="atLeast"/>
              <w:jc w:val="both"/>
              <w:rPr>
                <w:rFonts w:asciiTheme="majorHAnsi" w:hAnsiTheme="majorHAnsi" w:cs="Sakkal Majalla"/>
                <w:i w:val="0"/>
                <w:iCs/>
                <w:color w:val="FFFFFF" w:themeColor="background1"/>
              </w:rPr>
            </w:pPr>
            <w:r w:rsidRPr="00D77A05">
              <w:rPr>
                <w:rFonts w:asciiTheme="majorHAnsi" w:hAnsiTheme="majorHAnsi" w:cs="Sakkal Majalla"/>
                <w:i w:val="0"/>
                <w:iCs/>
                <w:color w:val="FFFFFF" w:themeColor="background1"/>
              </w:rPr>
              <w:t>Definition</w:t>
            </w:r>
          </w:p>
        </w:tc>
      </w:tr>
      <w:tr w:rsidR="00AA2014" w:rsidRPr="00D77A05" w14:paraId="4BB8EBED" w14:textId="77777777" w:rsidTr="00B91380">
        <w:trPr>
          <w:trHeight w:val="77"/>
        </w:trPr>
        <w:tc>
          <w:tcPr>
            <w:tcW w:w="2278" w:type="dxa"/>
            <w:shd w:val="clear" w:color="auto" w:fill="EAF0F7"/>
          </w:tcPr>
          <w:p w14:paraId="73B853F8" w14:textId="212CFB7A" w:rsidR="00AA2014" w:rsidRPr="00AA2014" w:rsidRDefault="00AA2014" w:rsidP="00AA2014">
            <w:pPr>
              <w:spacing w:line="300" w:lineRule="atLeast"/>
              <w:jc w:val="center"/>
              <w:rPr>
                <w:rFonts w:asciiTheme="majorHAnsi" w:hAnsiTheme="majorHAnsi" w:cs="Sakkal Majalla"/>
                <w:b/>
                <w:szCs w:val="22"/>
              </w:rPr>
            </w:pPr>
            <w:r w:rsidRPr="00AA2014">
              <w:rPr>
                <w:rFonts w:asciiTheme="majorHAnsi" w:hAnsiTheme="majorHAnsi"/>
                <w:b/>
                <w:bCs/>
                <w:szCs w:val="22"/>
              </w:rPr>
              <w:t xml:space="preserve">AMC </w:t>
            </w:r>
          </w:p>
        </w:tc>
        <w:tc>
          <w:tcPr>
            <w:tcW w:w="6417" w:type="dxa"/>
            <w:shd w:val="clear" w:color="auto" w:fill="EAF0F7"/>
          </w:tcPr>
          <w:p w14:paraId="017A4BC1" w14:textId="55B83955" w:rsidR="00AA2014" w:rsidRPr="00AA2014" w:rsidRDefault="00AA2014" w:rsidP="00AA2014">
            <w:pPr>
              <w:pStyle w:val="tabletext"/>
              <w:numPr>
                <w:ilvl w:val="0"/>
                <w:numId w:val="0"/>
              </w:numPr>
              <w:spacing w:line="300" w:lineRule="atLeast"/>
              <w:ind w:left="205" w:hanging="90"/>
              <w:jc w:val="both"/>
              <w:rPr>
                <w:rFonts w:asciiTheme="majorHAnsi" w:hAnsiTheme="majorHAnsi" w:cs="Sakkal Majalla"/>
                <w:lang w:val="en-GB"/>
              </w:rPr>
            </w:pPr>
            <w:r w:rsidRPr="00AA2014">
              <w:rPr>
                <w:rFonts w:asciiTheme="majorHAnsi" w:hAnsiTheme="majorHAnsi"/>
              </w:rPr>
              <w:t xml:space="preserve">Annual Maintenance Contract </w:t>
            </w:r>
          </w:p>
        </w:tc>
      </w:tr>
      <w:tr w:rsidR="00AA2014" w:rsidRPr="00D77A05" w14:paraId="77A2483F" w14:textId="77777777" w:rsidTr="00B91380">
        <w:trPr>
          <w:trHeight w:val="77"/>
        </w:trPr>
        <w:tc>
          <w:tcPr>
            <w:tcW w:w="2278" w:type="dxa"/>
            <w:shd w:val="clear" w:color="auto" w:fill="EAF0F7"/>
          </w:tcPr>
          <w:p w14:paraId="57AB8F40" w14:textId="2B21AF39" w:rsidR="00AA2014" w:rsidRPr="00AA2014" w:rsidRDefault="00AA2014" w:rsidP="00AA2014">
            <w:pPr>
              <w:spacing w:line="300" w:lineRule="atLeast"/>
              <w:jc w:val="center"/>
              <w:rPr>
                <w:rFonts w:asciiTheme="majorHAnsi" w:hAnsiTheme="majorHAnsi" w:cs="Sakkal Majalla"/>
                <w:b/>
                <w:szCs w:val="22"/>
              </w:rPr>
            </w:pPr>
            <w:r w:rsidRPr="00AA2014">
              <w:rPr>
                <w:rFonts w:asciiTheme="majorHAnsi" w:hAnsiTheme="majorHAnsi"/>
                <w:b/>
                <w:bCs/>
                <w:szCs w:val="22"/>
              </w:rPr>
              <w:t xml:space="preserve">DoA </w:t>
            </w:r>
          </w:p>
        </w:tc>
        <w:tc>
          <w:tcPr>
            <w:tcW w:w="6417" w:type="dxa"/>
            <w:shd w:val="clear" w:color="auto" w:fill="EAF0F7"/>
          </w:tcPr>
          <w:p w14:paraId="6BA36D3A" w14:textId="464BF380" w:rsidR="00AA2014" w:rsidRPr="00AA2014" w:rsidRDefault="00AA2014" w:rsidP="00AA2014">
            <w:pPr>
              <w:pStyle w:val="tabletext"/>
              <w:numPr>
                <w:ilvl w:val="0"/>
                <w:numId w:val="0"/>
              </w:numPr>
              <w:spacing w:line="300" w:lineRule="atLeast"/>
              <w:ind w:left="205" w:hanging="90"/>
              <w:jc w:val="both"/>
              <w:rPr>
                <w:rFonts w:asciiTheme="majorHAnsi" w:hAnsiTheme="majorHAnsi" w:cs="Sakkal Majalla"/>
                <w:lang w:val="en-GB"/>
              </w:rPr>
            </w:pPr>
            <w:r w:rsidRPr="00AA2014">
              <w:rPr>
                <w:rFonts w:asciiTheme="majorHAnsi" w:hAnsiTheme="majorHAnsi"/>
              </w:rPr>
              <w:t xml:space="preserve">Delegation of Authority </w:t>
            </w:r>
          </w:p>
        </w:tc>
      </w:tr>
      <w:tr w:rsidR="00AA2014" w:rsidRPr="00D77A05" w14:paraId="1D07C95E" w14:textId="77777777" w:rsidTr="00B91380">
        <w:trPr>
          <w:trHeight w:val="77"/>
        </w:trPr>
        <w:tc>
          <w:tcPr>
            <w:tcW w:w="2278" w:type="dxa"/>
            <w:shd w:val="clear" w:color="auto" w:fill="D3DFEE"/>
          </w:tcPr>
          <w:p w14:paraId="27BA9498" w14:textId="6AC94E83" w:rsidR="00AA2014" w:rsidRPr="00AA2014" w:rsidRDefault="00AA2014" w:rsidP="00AA2014">
            <w:pPr>
              <w:spacing w:line="300" w:lineRule="atLeast"/>
              <w:jc w:val="center"/>
              <w:rPr>
                <w:rFonts w:asciiTheme="majorHAnsi" w:hAnsiTheme="majorHAnsi" w:cs="Sakkal Majalla"/>
                <w:b/>
                <w:iCs/>
                <w:szCs w:val="22"/>
              </w:rPr>
            </w:pPr>
            <w:r w:rsidRPr="00AA2014">
              <w:rPr>
                <w:rFonts w:asciiTheme="majorHAnsi" w:hAnsiTheme="majorHAnsi"/>
                <w:b/>
                <w:bCs/>
                <w:szCs w:val="22"/>
              </w:rPr>
              <w:t>DRP</w:t>
            </w:r>
          </w:p>
        </w:tc>
        <w:tc>
          <w:tcPr>
            <w:tcW w:w="6417" w:type="dxa"/>
            <w:shd w:val="clear" w:color="auto" w:fill="D3DFEE"/>
          </w:tcPr>
          <w:p w14:paraId="3BE360DD" w14:textId="47D5EFB3" w:rsidR="00AA2014" w:rsidRPr="00AA2014" w:rsidRDefault="00AA2014" w:rsidP="00AA2014">
            <w:pPr>
              <w:pStyle w:val="tabletext"/>
              <w:numPr>
                <w:ilvl w:val="0"/>
                <w:numId w:val="0"/>
              </w:numPr>
              <w:spacing w:line="300" w:lineRule="atLeast"/>
              <w:ind w:left="205" w:hanging="90"/>
              <w:jc w:val="both"/>
              <w:rPr>
                <w:rFonts w:asciiTheme="majorHAnsi" w:hAnsiTheme="majorHAnsi" w:cs="Sakkal Majalla"/>
                <w:lang w:val="en-GB"/>
              </w:rPr>
            </w:pPr>
            <w:r w:rsidRPr="00AA2014">
              <w:rPr>
                <w:rFonts w:asciiTheme="majorHAnsi" w:hAnsiTheme="majorHAnsi"/>
              </w:rPr>
              <w:t>Disaster Recovery Plan</w:t>
            </w:r>
          </w:p>
        </w:tc>
      </w:tr>
      <w:tr w:rsidR="009005D7" w:rsidRPr="00D77A05" w14:paraId="51782BEA" w14:textId="77777777" w:rsidTr="00B91380">
        <w:trPr>
          <w:trHeight w:val="77"/>
        </w:trPr>
        <w:tc>
          <w:tcPr>
            <w:tcW w:w="2278" w:type="dxa"/>
            <w:shd w:val="clear" w:color="auto" w:fill="D3DFEE"/>
          </w:tcPr>
          <w:p w14:paraId="37A0AF1B" w14:textId="01557547" w:rsidR="009005D7" w:rsidRPr="00AA2014" w:rsidRDefault="009005D7" w:rsidP="00AA2014">
            <w:pPr>
              <w:spacing w:line="300" w:lineRule="atLeast"/>
              <w:jc w:val="center"/>
              <w:rPr>
                <w:rFonts w:asciiTheme="majorHAnsi" w:hAnsiTheme="majorHAnsi"/>
                <w:b/>
                <w:bCs/>
                <w:szCs w:val="22"/>
              </w:rPr>
            </w:pPr>
            <w:r>
              <w:rPr>
                <w:rFonts w:asciiTheme="majorHAnsi" w:hAnsiTheme="majorHAnsi"/>
                <w:b/>
                <w:bCs/>
                <w:szCs w:val="22"/>
              </w:rPr>
              <w:t>EPM</w:t>
            </w:r>
          </w:p>
        </w:tc>
        <w:tc>
          <w:tcPr>
            <w:tcW w:w="6417" w:type="dxa"/>
            <w:shd w:val="clear" w:color="auto" w:fill="D3DFEE"/>
          </w:tcPr>
          <w:p w14:paraId="2A6A7786" w14:textId="78E1DB0C" w:rsidR="009005D7" w:rsidRPr="00AA2014" w:rsidRDefault="009005D7" w:rsidP="00AA2014">
            <w:pPr>
              <w:pStyle w:val="tabletext"/>
              <w:numPr>
                <w:ilvl w:val="0"/>
                <w:numId w:val="0"/>
              </w:numPr>
              <w:spacing w:line="300" w:lineRule="atLeast"/>
              <w:ind w:left="205" w:hanging="90"/>
              <w:jc w:val="both"/>
              <w:rPr>
                <w:rFonts w:asciiTheme="majorHAnsi" w:hAnsiTheme="majorHAnsi"/>
              </w:rPr>
            </w:pPr>
            <w:r>
              <w:rPr>
                <w:rFonts w:asciiTheme="majorHAnsi" w:hAnsiTheme="majorHAnsi"/>
              </w:rPr>
              <w:tab/>
              <w:t>Enterprise Performance Management</w:t>
            </w:r>
          </w:p>
        </w:tc>
      </w:tr>
      <w:tr w:rsidR="008F2AF2" w:rsidRPr="00D77A05" w14:paraId="0135F4BE" w14:textId="77777777" w:rsidTr="00B91380">
        <w:trPr>
          <w:trHeight w:val="77"/>
        </w:trPr>
        <w:tc>
          <w:tcPr>
            <w:tcW w:w="2278" w:type="dxa"/>
            <w:shd w:val="clear" w:color="auto" w:fill="EAF0F7"/>
          </w:tcPr>
          <w:p w14:paraId="5C3B65F6" w14:textId="35207608" w:rsidR="008F2AF2" w:rsidRPr="00AA2014" w:rsidRDefault="003C0B1C" w:rsidP="00AA2014">
            <w:pPr>
              <w:spacing w:line="300" w:lineRule="atLeast"/>
              <w:jc w:val="center"/>
              <w:rPr>
                <w:rFonts w:asciiTheme="majorHAnsi" w:hAnsiTheme="majorHAnsi"/>
                <w:b/>
                <w:bCs/>
                <w:szCs w:val="22"/>
              </w:rPr>
            </w:pPr>
            <w:r>
              <w:rPr>
                <w:rFonts w:asciiTheme="majorHAnsi" w:hAnsiTheme="majorHAnsi"/>
                <w:b/>
                <w:bCs/>
                <w:szCs w:val="22"/>
              </w:rPr>
              <w:t>ITGM</w:t>
            </w:r>
          </w:p>
        </w:tc>
        <w:tc>
          <w:tcPr>
            <w:tcW w:w="6417" w:type="dxa"/>
            <w:shd w:val="clear" w:color="auto" w:fill="EAF0F7"/>
          </w:tcPr>
          <w:p w14:paraId="6DC38799" w14:textId="5807A9E5" w:rsidR="008F2AF2" w:rsidRPr="00AA2014" w:rsidRDefault="008F2AF2" w:rsidP="00AA2014">
            <w:pPr>
              <w:pStyle w:val="tabletext"/>
              <w:numPr>
                <w:ilvl w:val="0"/>
                <w:numId w:val="0"/>
              </w:numPr>
              <w:spacing w:line="300" w:lineRule="atLeast"/>
              <w:ind w:left="205" w:hanging="90"/>
              <w:jc w:val="both"/>
              <w:rPr>
                <w:rFonts w:asciiTheme="majorHAnsi" w:hAnsiTheme="majorHAnsi"/>
              </w:rPr>
            </w:pPr>
            <w:r>
              <w:rPr>
                <w:rFonts w:asciiTheme="majorHAnsi" w:hAnsiTheme="majorHAnsi"/>
              </w:rPr>
              <w:t>General Manager – Information Technology &amp; Security</w:t>
            </w:r>
          </w:p>
        </w:tc>
      </w:tr>
      <w:tr w:rsidR="00AA2014" w:rsidRPr="00D77A05" w14:paraId="20D3BC48" w14:textId="77777777" w:rsidTr="00B91380">
        <w:trPr>
          <w:trHeight w:val="77"/>
        </w:trPr>
        <w:tc>
          <w:tcPr>
            <w:tcW w:w="2278" w:type="dxa"/>
            <w:shd w:val="clear" w:color="auto" w:fill="EAF0F7"/>
          </w:tcPr>
          <w:p w14:paraId="4EC4CEC6" w14:textId="75598675" w:rsidR="00AA2014" w:rsidRPr="00AA2014" w:rsidRDefault="00AA2014" w:rsidP="00AA2014">
            <w:pPr>
              <w:spacing w:line="300" w:lineRule="atLeast"/>
              <w:jc w:val="center"/>
              <w:rPr>
                <w:rFonts w:asciiTheme="majorHAnsi" w:hAnsiTheme="majorHAnsi" w:cs="Sakkal Majalla"/>
                <w:b/>
                <w:szCs w:val="22"/>
              </w:rPr>
            </w:pPr>
            <w:r w:rsidRPr="00AA2014">
              <w:rPr>
                <w:rFonts w:asciiTheme="majorHAnsi" w:hAnsiTheme="majorHAnsi"/>
                <w:b/>
                <w:bCs/>
                <w:szCs w:val="22"/>
              </w:rPr>
              <w:t xml:space="preserve">IT </w:t>
            </w:r>
          </w:p>
        </w:tc>
        <w:tc>
          <w:tcPr>
            <w:tcW w:w="6417" w:type="dxa"/>
            <w:shd w:val="clear" w:color="auto" w:fill="EAF0F7"/>
          </w:tcPr>
          <w:p w14:paraId="6F3D6189" w14:textId="06882DF2" w:rsidR="00AA2014" w:rsidRPr="00AA2014" w:rsidRDefault="00AA2014" w:rsidP="00AA2014">
            <w:pPr>
              <w:pStyle w:val="tabletext"/>
              <w:numPr>
                <w:ilvl w:val="0"/>
                <w:numId w:val="0"/>
              </w:numPr>
              <w:spacing w:line="300" w:lineRule="atLeast"/>
              <w:ind w:left="205" w:hanging="90"/>
              <w:jc w:val="both"/>
              <w:rPr>
                <w:rFonts w:asciiTheme="majorHAnsi" w:hAnsiTheme="majorHAnsi" w:cs="Sakkal Majalla"/>
                <w:lang w:val="en-GB"/>
              </w:rPr>
            </w:pPr>
            <w:r w:rsidRPr="00AA2014">
              <w:rPr>
                <w:rFonts w:asciiTheme="majorHAnsi" w:hAnsiTheme="majorHAnsi"/>
              </w:rPr>
              <w:t xml:space="preserve">Information Technology </w:t>
            </w:r>
          </w:p>
        </w:tc>
      </w:tr>
      <w:tr w:rsidR="00AA2014" w:rsidRPr="00D77A05" w14:paraId="3B8065F5" w14:textId="77777777" w:rsidTr="00B91380">
        <w:trPr>
          <w:trHeight w:val="77"/>
        </w:trPr>
        <w:tc>
          <w:tcPr>
            <w:tcW w:w="2278" w:type="dxa"/>
            <w:shd w:val="clear" w:color="auto" w:fill="EAF0F7"/>
          </w:tcPr>
          <w:p w14:paraId="1788C620" w14:textId="4F6EE131" w:rsidR="00AA2014" w:rsidRPr="00AA2014" w:rsidRDefault="00AA2014" w:rsidP="00AA2014">
            <w:pPr>
              <w:spacing w:line="300" w:lineRule="atLeast"/>
              <w:jc w:val="center"/>
              <w:rPr>
                <w:rFonts w:asciiTheme="majorHAnsi" w:hAnsiTheme="majorHAnsi" w:cs="Sakkal Majalla"/>
                <w:b/>
                <w:szCs w:val="22"/>
              </w:rPr>
            </w:pPr>
            <w:r w:rsidRPr="00AA2014">
              <w:rPr>
                <w:rFonts w:asciiTheme="majorHAnsi" w:hAnsiTheme="majorHAnsi"/>
                <w:b/>
                <w:bCs/>
                <w:szCs w:val="22"/>
              </w:rPr>
              <w:t xml:space="preserve">NDA </w:t>
            </w:r>
          </w:p>
        </w:tc>
        <w:tc>
          <w:tcPr>
            <w:tcW w:w="6417" w:type="dxa"/>
            <w:shd w:val="clear" w:color="auto" w:fill="EAF0F7"/>
          </w:tcPr>
          <w:p w14:paraId="75258586" w14:textId="6BC1FDC6" w:rsidR="00AA2014" w:rsidRPr="00AA2014" w:rsidRDefault="00AA2014" w:rsidP="00AA2014">
            <w:pPr>
              <w:pStyle w:val="tabletext"/>
              <w:numPr>
                <w:ilvl w:val="0"/>
                <w:numId w:val="0"/>
              </w:numPr>
              <w:spacing w:line="300" w:lineRule="atLeast"/>
              <w:ind w:left="205" w:hanging="90"/>
              <w:jc w:val="both"/>
              <w:rPr>
                <w:rFonts w:asciiTheme="majorHAnsi" w:hAnsiTheme="majorHAnsi" w:cs="Sakkal Majalla"/>
                <w:lang w:val="en-GB"/>
              </w:rPr>
            </w:pPr>
            <w:r w:rsidRPr="00AA2014">
              <w:rPr>
                <w:rFonts w:asciiTheme="majorHAnsi" w:hAnsiTheme="majorHAnsi"/>
              </w:rPr>
              <w:t xml:space="preserve">Non-disclosure Agreement </w:t>
            </w:r>
          </w:p>
        </w:tc>
      </w:tr>
      <w:tr w:rsidR="00AA2014" w:rsidRPr="00D77A05" w14:paraId="4FA35B78" w14:textId="77777777" w:rsidTr="00B91380">
        <w:trPr>
          <w:trHeight w:val="77"/>
        </w:trPr>
        <w:tc>
          <w:tcPr>
            <w:tcW w:w="2278" w:type="dxa"/>
            <w:shd w:val="clear" w:color="auto" w:fill="D3DFEE"/>
          </w:tcPr>
          <w:p w14:paraId="41064193" w14:textId="0C318121" w:rsidR="00AA2014" w:rsidRPr="00AA2014" w:rsidRDefault="00AA2014" w:rsidP="00AA2014">
            <w:pPr>
              <w:spacing w:line="300" w:lineRule="atLeast"/>
              <w:jc w:val="center"/>
              <w:rPr>
                <w:rFonts w:asciiTheme="majorHAnsi" w:hAnsiTheme="majorHAnsi" w:cs="Sakkal Majalla"/>
                <w:b/>
                <w:iCs/>
                <w:szCs w:val="22"/>
              </w:rPr>
            </w:pPr>
            <w:r w:rsidRPr="00AA2014">
              <w:rPr>
                <w:rFonts w:asciiTheme="majorHAnsi" w:hAnsiTheme="majorHAnsi"/>
                <w:b/>
                <w:bCs/>
                <w:szCs w:val="22"/>
              </w:rPr>
              <w:t>NOC</w:t>
            </w:r>
          </w:p>
        </w:tc>
        <w:tc>
          <w:tcPr>
            <w:tcW w:w="6417" w:type="dxa"/>
            <w:shd w:val="clear" w:color="auto" w:fill="D3DFEE"/>
          </w:tcPr>
          <w:p w14:paraId="280E8224" w14:textId="62338D8D" w:rsidR="00AA2014" w:rsidRPr="00AA2014" w:rsidRDefault="00AA2014" w:rsidP="00AA2014">
            <w:pPr>
              <w:pStyle w:val="tabletext"/>
              <w:numPr>
                <w:ilvl w:val="0"/>
                <w:numId w:val="0"/>
              </w:numPr>
              <w:spacing w:line="300" w:lineRule="atLeast"/>
              <w:ind w:left="205" w:hanging="90"/>
              <w:jc w:val="both"/>
              <w:rPr>
                <w:rFonts w:asciiTheme="majorHAnsi" w:hAnsiTheme="majorHAnsi" w:cs="Sakkal Majalla"/>
                <w:lang w:val="en-GB"/>
              </w:rPr>
            </w:pPr>
            <w:r w:rsidRPr="00AA2014">
              <w:rPr>
                <w:rFonts w:asciiTheme="majorHAnsi" w:hAnsiTheme="majorHAnsi"/>
              </w:rPr>
              <w:t>No Objection Clearance</w:t>
            </w:r>
          </w:p>
        </w:tc>
      </w:tr>
      <w:tr w:rsidR="00AA2014" w:rsidRPr="00D77A05" w14:paraId="38601081" w14:textId="77777777" w:rsidTr="00B91380">
        <w:trPr>
          <w:trHeight w:val="77"/>
        </w:trPr>
        <w:tc>
          <w:tcPr>
            <w:tcW w:w="2278" w:type="dxa"/>
            <w:shd w:val="clear" w:color="auto" w:fill="EAF0F7"/>
          </w:tcPr>
          <w:p w14:paraId="48F8F3DE" w14:textId="6ECA4DC2" w:rsidR="00AA2014" w:rsidRPr="00AA2014" w:rsidRDefault="00AA2014" w:rsidP="00AA2014">
            <w:pPr>
              <w:spacing w:line="300" w:lineRule="atLeast"/>
              <w:jc w:val="center"/>
              <w:rPr>
                <w:rFonts w:asciiTheme="majorHAnsi" w:hAnsiTheme="majorHAnsi" w:cs="Sakkal Majalla"/>
                <w:b/>
                <w:iCs/>
                <w:szCs w:val="22"/>
              </w:rPr>
            </w:pPr>
            <w:r w:rsidRPr="00AA2014">
              <w:rPr>
                <w:rFonts w:asciiTheme="majorHAnsi" w:hAnsiTheme="majorHAnsi"/>
                <w:b/>
                <w:bCs/>
                <w:szCs w:val="22"/>
              </w:rPr>
              <w:t xml:space="preserve">OSP </w:t>
            </w:r>
          </w:p>
        </w:tc>
        <w:tc>
          <w:tcPr>
            <w:tcW w:w="6417" w:type="dxa"/>
            <w:shd w:val="clear" w:color="auto" w:fill="EAF0F7"/>
          </w:tcPr>
          <w:p w14:paraId="11B06D5C" w14:textId="62160F20" w:rsidR="00AA2014" w:rsidRPr="00AA2014" w:rsidRDefault="00AA2014" w:rsidP="00AA2014">
            <w:pPr>
              <w:pStyle w:val="tabletext"/>
              <w:numPr>
                <w:ilvl w:val="0"/>
                <w:numId w:val="0"/>
              </w:numPr>
              <w:spacing w:line="300" w:lineRule="atLeast"/>
              <w:ind w:left="205" w:hanging="90"/>
              <w:jc w:val="both"/>
              <w:rPr>
                <w:rFonts w:asciiTheme="majorHAnsi" w:hAnsiTheme="majorHAnsi" w:cs="Sakkal Majalla"/>
                <w:lang w:val="en-GB"/>
              </w:rPr>
            </w:pPr>
            <w:r w:rsidRPr="00AA2014">
              <w:rPr>
                <w:rFonts w:asciiTheme="majorHAnsi" w:hAnsiTheme="majorHAnsi"/>
              </w:rPr>
              <w:t xml:space="preserve">Outsourced Service Provider </w:t>
            </w:r>
          </w:p>
        </w:tc>
      </w:tr>
      <w:tr w:rsidR="008F2AF2" w:rsidRPr="00D77A05" w14:paraId="25B07837" w14:textId="77777777" w:rsidTr="00B91380">
        <w:trPr>
          <w:trHeight w:val="77"/>
        </w:trPr>
        <w:tc>
          <w:tcPr>
            <w:tcW w:w="2278" w:type="dxa"/>
            <w:shd w:val="clear" w:color="auto" w:fill="D3DFEE"/>
          </w:tcPr>
          <w:p w14:paraId="5FE6D412" w14:textId="6EED3084" w:rsidR="008F2AF2" w:rsidRPr="00AA2014" w:rsidRDefault="008F2AF2" w:rsidP="00AA2014">
            <w:pPr>
              <w:spacing w:line="300" w:lineRule="atLeast"/>
              <w:jc w:val="center"/>
              <w:rPr>
                <w:rFonts w:asciiTheme="majorHAnsi" w:hAnsiTheme="majorHAnsi"/>
                <w:b/>
                <w:bCs/>
                <w:szCs w:val="22"/>
              </w:rPr>
            </w:pPr>
            <w:r>
              <w:rPr>
                <w:rFonts w:asciiTheme="majorHAnsi" w:hAnsiTheme="majorHAnsi"/>
                <w:b/>
                <w:bCs/>
                <w:szCs w:val="22"/>
              </w:rPr>
              <w:t>REGA</w:t>
            </w:r>
          </w:p>
        </w:tc>
        <w:tc>
          <w:tcPr>
            <w:tcW w:w="6417" w:type="dxa"/>
            <w:shd w:val="clear" w:color="auto" w:fill="D3DFEE"/>
          </w:tcPr>
          <w:p w14:paraId="3562ADC0" w14:textId="01D840B8" w:rsidR="008F2AF2" w:rsidRPr="00AA2014" w:rsidRDefault="008F2AF2" w:rsidP="00AA2014">
            <w:pPr>
              <w:pStyle w:val="tabletext"/>
              <w:numPr>
                <w:ilvl w:val="0"/>
                <w:numId w:val="0"/>
              </w:numPr>
              <w:spacing w:line="300" w:lineRule="atLeast"/>
              <w:ind w:left="205" w:hanging="90"/>
              <w:jc w:val="both"/>
              <w:rPr>
                <w:rFonts w:asciiTheme="majorHAnsi" w:hAnsiTheme="majorHAnsi"/>
              </w:rPr>
            </w:pPr>
            <w:r>
              <w:rPr>
                <w:rFonts w:asciiTheme="majorHAnsi" w:hAnsiTheme="majorHAnsi"/>
              </w:rPr>
              <w:t>Real Estate General Authority</w:t>
            </w:r>
          </w:p>
        </w:tc>
      </w:tr>
      <w:tr w:rsidR="00AA2014" w:rsidRPr="00D77A05" w14:paraId="07286F0F" w14:textId="77777777" w:rsidTr="00B91380">
        <w:trPr>
          <w:trHeight w:val="77"/>
        </w:trPr>
        <w:tc>
          <w:tcPr>
            <w:tcW w:w="2278" w:type="dxa"/>
            <w:shd w:val="clear" w:color="auto" w:fill="EAF0F7"/>
          </w:tcPr>
          <w:p w14:paraId="4A6FA2DD" w14:textId="48223938" w:rsidR="00AA2014" w:rsidRPr="00AA2014" w:rsidRDefault="00AA2014" w:rsidP="00AA2014">
            <w:pPr>
              <w:spacing w:line="300" w:lineRule="atLeast"/>
              <w:jc w:val="center"/>
              <w:rPr>
                <w:rFonts w:asciiTheme="majorHAnsi" w:hAnsiTheme="majorHAnsi" w:cs="Sakkal Majalla"/>
                <w:b/>
                <w:iCs/>
                <w:szCs w:val="22"/>
              </w:rPr>
            </w:pPr>
            <w:r w:rsidRPr="00AA2014">
              <w:rPr>
                <w:rFonts w:asciiTheme="majorHAnsi" w:hAnsiTheme="majorHAnsi"/>
                <w:b/>
                <w:bCs/>
                <w:szCs w:val="22"/>
              </w:rPr>
              <w:t>RTO</w:t>
            </w:r>
          </w:p>
        </w:tc>
        <w:tc>
          <w:tcPr>
            <w:tcW w:w="6417" w:type="dxa"/>
            <w:shd w:val="clear" w:color="auto" w:fill="EAF0F7"/>
          </w:tcPr>
          <w:p w14:paraId="37C7CDA1" w14:textId="63F9F3EC" w:rsidR="00AA2014" w:rsidRPr="00AA2014" w:rsidRDefault="00AA2014" w:rsidP="00AA2014">
            <w:pPr>
              <w:pStyle w:val="tabletext"/>
              <w:numPr>
                <w:ilvl w:val="0"/>
                <w:numId w:val="0"/>
              </w:numPr>
              <w:spacing w:line="300" w:lineRule="atLeast"/>
              <w:ind w:left="205" w:hanging="90"/>
              <w:jc w:val="both"/>
              <w:rPr>
                <w:rFonts w:asciiTheme="majorHAnsi" w:hAnsiTheme="majorHAnsi" w:cs="Sakkal Majalla"/>
                <w:lang w:val="en-GB"/>
              </w:rPr>
            </w:pPr>
            <w:r w:rsidRPr="00AA2014">
              <w:rPr>
                <w:rFonts w:asciiTheme="majorHAnsi" w:hAnsiTheme="majorHAnsi"/>
              </w:rPr>
              <w:t>Recovery Time Objective</w:t>
            </w:r>
          </w:p>
        </w:tc>
      </w:tr>
      <w:tr w:rsidR="00AA2014" w:rsidRPr="00D77A05" w14:paraId="49A80096" w14:textId="77777777" w:rsidTr="00B91380">
        <w:trPr>
          <w:trHeight w:val="77"/>
        </w:trPr>
        <w:tc>
          <w:tcPr>
            <w:tcW w:w="2278" w:type="dxa"/>
            <w:shd w:val="clear" w:color="auto" w:fill="D3DFEE"/>
          </w:tcPr>
          <w:p w14:paraId="321926E8" w14:textId="070F8672" w:rsidR="00AA2014" w:rsidRPr="00AA2014" w:rsidRDefault="00AA2014" w:rsidP="00AA2014">
            <w:pPr>
              <w:spacing w:line="300" w:lineRule="atLeast"/>
              <w:jc w:val="center"/>
              <w:rPr>
                <w:rFonts w:asciiTheme="majorHAnsi" w:hAnsiTheme="majorHAnsi" w:cs="Sakkal Majalla"/>
                <w:b/>
                <w:szCs w:val="22"/>
              </w:rPr>
            </w:pPr>
            <w:r w:rsidRPr="00AA2014">
              <w:rPr>
                <w:rFonts w:asciiTheme="majorHAnsi" w:hAnsiTheme="majorHAnsi"/>
                <w:b/>
                <w:bCs/>
                <w:szCs w:val="22"/>
              </w:rPr>
              <w:t>RPO</w:t>
            </w:r>
          </w:p>
        </w:tc>
        <w:tc>
          <w:tcPr>
            <w:tcW w:w="6417" w:type="dxa"/>
            <w:shd w:val="clear" w:color="auto" w:fill="D3DFEE"/>
          </w:tcPr>
          <w:p w14:paraId="09F651AD" w14:textId="79A5717E" w:rsidR="00AA2014" w:rsidRPr="00AA2014" w:rsidRDefault="00AA2014" w:rsidP="00AA2014">
            <w:pPr>
              <w:pStyle w:val="tabletext"/>
              <w:numPr>
                <w:ilvl w:val="0"/>
                <w:numId w:val="0"/>
              </w:numPr>
              <w:spacing w:line="300" w:lineRule="atLeast"/>
              <w:ind w:left="205" w:hanging="90"/>
              <w:jc w:val="both"/>
              <w:rPr>
                <w:rFonts w:asciiTheme="majorHAnsi" w:hAnsiTheme="majorHAnsi" w:cs="Sakkal Majalla"/>
                <w:lang w:val="en-GB"/>
              </w:rPr>
            </w:pPr>
            <w:r w:rsidRPr="00AA2014">
              <w:rPr>
                <w:rFonts w:asciiTheme="majorHAnsi" w:hAnsiTheme="majorHAnsi"/>
              </w:rPr>
              <w:t>Recovery Point Objective</w:t>
            </w:r>
          </w:p>
        </w:tc>
      </w:tr>
      <w:tr w:rsidR="00AA2014" w:rsidRPr="00D77A05" w14:paraId="2A5F2923" w14:textId="77777777" w:rsidTr="00B91380">
        <w:trPr>
          <w:trHeight w:val="77"/>
        </w:trPr>
        <w:tc>
          <w:tcPr>
            <w:tcW w:w="2278" w:type="dxa"/>
            <w:shd w:val="clear" w:color="auto" w:fill="EAF0F7"/>
          </w:tcPr>
          <w:p w14:paraId="07FB9708" w14:textId="5AFFE3CF" w:rsidR="00AA2014" w:rsidRPr="00AA2014" w:rsidRDefault="00AA2014" w:rsidP="00AA2014">
            <w:pPr>
              <w:spacing w:line="300" w:lineRule="atLeast"/>
              <w:jc w:val="center"/>
              <w:rPr>
                <w:rFonts w:asciiTheme="majorHAnsi" w:hAnsiTheme="majorHAnsi" w:cs="Sakkal Majalla"/>
                <w:b/>
                <w:iCs/>
                <w:szCs w:val="22"/>
              </w:rPr>
            </w:pPr>
            <w:r w:rsidRPr="00AA2014">
              <w:rPr>
                <w:rFonts w:asciiTheme="majorHAnsi" w:hAnsiTheme="majorHAnsi"/>
                <w:b/>
                <w:bCs/>
                <w:szCs w:val="22"/>
              </w:rPr>
              <w:t>SFD</w:t>
            </w:r>
          </w:p>
        </w:tc>
        <w:tc>
          <w:tcPr>
            <w:tcW w:w="6417" w:type="dxa"/>
            <w:shd w:val="clear" w:color="auto" w:fill="EAF0F7"/>
          </w:tcPr>
          <w:p w14:paraId="59DDBB16" w14:textId="25D371EA" w:rsidR="00AA2014" w:rsidRPr="00AA2014" w:rsidRDefault="00AA2014" w:rsidP="00AA2014">
            <w:pPr>
              <w:pStyle w:val="tabletext"/>
              <w:numPr>
                <w:ilvl w:val="0"/>
                <w:numId w:val="0"/>
              </w:numPr>
              <w:spacing w:line="300" w:lineRule="atLeast"/>
              <w:ind w:left="205" w:hanging="90"/>
              <w:jc w:val="both"/>
              <w:rPr>
                <w:rFonts w:asciiTheme="majorHAnsi" w:hAnsiTheme="majorHAnsi" w:cs="Sakkal Majalla"/>
                <w:lang w:val="en-GB"/>
              </w:rPr>
            </w:pPr>
            <w:r w:rsidRPr="00AA2014">
              <w:rPr>
                <w:rFonts w:asciiTheme="majorHAnsi" w:hAnsiTheme="majorHAnsi"/>
              </w:rPr>
              <w:t>System Flow Diagram</w:t>
            </w:r>
          </w:p>
        </w:tc>
      </w:tr>
      <w:tr w:rsidR="00AA2014" w:rsidRPr="00D77A05" w14:paraId="3466A4E4" w14:textId="77777777" w:rsidTr="00B91380">
        <w:trPr>
          <w:trHeight w:val="77"/>
        </w:trPr>
        <w:tc>
          <w:tcPr>
            <w:tcW w:w="2278" w:type="dxa"/>
            <w:shd w:val="clear" w:color="auto" w:fill="D3DFEE"/>
          </w:tcPr>
          <w:p w14:paraId="2A7C9E32" w14:textId="3BC5DF32" w:rsidR="00AA2014" w:rsidRPr="00AA2014" w:rsidRDefault="00AA2014" w:rsidP="00AA2014">
            <w:pPr>
              <w:spacing w:line="300" w:lineRule="atLeast"/>
              <w:jc w:val="center"/>
              <w:rPr>
                <w:rFonts w:asciiTheme="majorHAnsi" w:hAnsiTheme="majorHAnsi" w:cs="Sakkal Majalla"/>
                <w:b/>
                <w:iCs/>
                <w:szCs w:val="22"/>
              </w:rPr>
            </w:pPr>
            <w:r w:rsidRPr="00AA2014">
              <w:rPr>
                <w:rFonts w:asciiTheme="majorHAnsi" w:hAnsiTheme="majorHAnsi"/>
                <w:b/>
                <w:bCs/>
                <w:szCs w:val="22"/>
              </w:rPr>
              <w:t xml:space="preserve">SLA </w:t>
            </w:r>
          </w:p>
        </w:tc>
        <w:tc>
          <w:tcPr>
            <w:tcW w:w="6417" w:type="dxa"/>
            <w:shd w:val="clear" w:color="auto" w:fill="D3DFEE"/>
          </w:tcPr>
          <w:p w14:paraId="09CDBA09" w14:textId="31105C0E" w:rsidR="00AA2014" w:rsidRPr="00AA2014" w:rsidRDefault="00AA2014" w:rsidP="00AA2014">
            <w:pPr>
              <w:pStyle w:val="tabletext"/>
              <w:numPr>
                <w:ilvl w:val="0"/>
                <w:numId w:val="0"/>
              </w:numPr>
              <w:spacing w:line="300" w:lineRule="atLeast"/>
              <w:ind w:left="205" w:hanging="90"/>
              <w:jc w:val="both"/>
              <w:rPr>
                <w:rFonts w:asciiTheme="majorHAnsi" w:hAnsiTheme="majorHAnsi" w:cs="Sakkal Majalla"/>
                <w:lang w:val="en-GB"/>
              </w:rPr>
            </w:pPr>
            <w:r w:rsidRPr="00AA2014">
              <w:rPr>
                <w:rFonts w:asciiTheme="majorHAnsi" w:hAnsiTheme="majorHAnsi"/>
              </w:rPr>
              <w:t xml:space="preserve">Service Level Agreement </w:t>
            </w:r>
          </w:p>
        </w:tc>
      </w:tr>
      <w:tr w:rsidR="00AA2014" w:rsidRPr="00D77A05" w14:paraId="3F9A13C0" w14:textId="77777777" w:rsidTr="00B91380">
        <w:trPr>
          <w:trHeight w:val="77"/>
        </w:trPr>
        <w:tc>
          <w:tcPr>
            <w:tcW w:w="2278" w:type="dxa"/>
            <w:shd w:val="clear" w:color="auto" w:fill="EAF0F7"/>
          </w:tcPr>
          <w:p w14:paraId="4D2B50CF" w14:textId="5BA84539" w:rsidR="00AA2014" w:rsidRPr="00AA2014" w:rsidRDefault="00AA2014" w:rsidP="00AA2014">
            <w:pPr>
              <w:spacing w:line="300" w:lineRule="atLeast"/>
              <w:jc w:val="center"/>
              <w:rPr>
                <w:rFonts w:asciiTheme="majorHAnsi" w:hAnsiTheme="majorHAnsi" w:cs="Sakkal Majalla"/>
                <w:b/>
                <w:iCs/>
                <w:szCs w:val="22"/>
              </w:rPr>
            </w:pPr>
            <w:r w:rsidRPr="00AA2014">
              <w:rPr>
                <w:rFonts w:asciiTheme="majorHAnsi" w:hAnsiTheme="majorHAnsi"/>
                <w:b/>
                <w:bCs/>
                <w:szCs w:val="22"/>
              </w:rPr>
              <w:t xml:space="preserve">UAT </w:t>
            </w:r>
          </w:p>
        </w:tc>
        <w:tc>
          <w:tcPr>
            <w:tcW w:w="6417" w:type="dxa"/>
            <w:shd w:val="clear" w:color="auto" w:fill="EAF0F7"/>
          </w:tcPr>
          <w:p w14:paraId="11C7F8A2" w14:textId="61748820" w:rsidR="00AA2014" w:rsidRPr="00AA2014" w:rsidRDefault="00AA2014" w:rsidP="00AA2014">
            <w:pPr>
              <w:pStyle w:val="tabletext"/>
              <w:numPr>
                <w:ilvl w:val="0"/>
                <w:numId w:val="0"/>
              </w:numPr>
              <w:spacing w:line="300" w:lineRule="atLeast"/>
              <w:ind w:left="205" w:hanging="90"/>
              <w:jc w:val="both"/>
              <w:rPr>
                <w:rFonts w:asciiTheme="majorHAnsi" w:hAnsiTheme="majorHAnsi" w:cs="Sakkal Majalla"/>
                <w:lang w:val="en-GB"/>
              </w:rPr>
            </w:pPr>
            <w:r w:rsidRPr="00AA2014">
              <w:rPr>
                <w:rFonts w:asciiTheme="majorHAnsi" w:hAnsiTheme="majorHAnsi"/>
              </w:rPr>
              <w:t xml:space="preserve">User Acceptance Testing </w:t>
            </w:r>
          </w:p>
        </w:tc>
      </w:tr>
    </w:tbl>
    <w:p w14:paraId="34D08BBE" w14:textId="77777777" w:rsidR="00857E7C" w:rsidRPr="00D77A05" w:rsidRDefault="00857E7C" w:rsidP="00857E7C">
      <w:pPr>
        <w:rPr>
          <w:rFonts w:asciiTheme="majorHAnsi" w:hAnsiTheme="majorHAnsi" w:cs="Sakkal Majalla"/>
          <w:lang w:val="en-GB"/>
        </w:rPr>
      </w:pPr>
    </w:p>
    <w:p w14:paraId="5E2A92CF" w14:textId="495F5BA5" w:rsidR="00F2283F" w:rsidRPr="00D77A05" w:rsidRDefault="00F2283F">
      <w:pPr>
        <w:spacing w:line="259" w:lineRule="auto"/>
        <w:rPr>
          <w:rFonts w:asciiTheme="majorHAnsi" w:hAnsiTheme="majorHAnsi" w:cs="Sakkal Majalla"/>
        </w:rPr>
      </w:pPr>
      <w:r w:rsidRPr="00D77A05">
        <w:rPr>
          <w:rFonts w:asciiTheme="majorHAnsi" w:hAnsiTheme="majorHAnsi" w:cs="Sakkal Majalla"/>
        </w:rPr>
        <w:br w:type="page"/>
      </w:r>
    </w:p>
    <w:p w14:paraId="64FC7FDD" w14:textId="27F0C1F4" w:rsidR="003B5AFC" w:rsidRPr="00D77A05" w:rsidRDefault="003B5AFC" w:rsidP="005F7991">
      <w:pPr>
        <w:pStyle w:val="REGASectionBreak"/>
      </w:pPr>
      <w:bookmarkStart w:id="132" w:name="_Toc22662842"/>
      <w:r w:rsidRPr="00D77A05">
        <w:lastRenderedPageBreak/>
        <w:t xml:space="preserve">Appendix </w:t>
      </w:r>
      <w:r w:rsidR="00A72CA2" w:rsidRPr="00D77A05">
        <w:t>3</w:t>
      </w:r>
      <w:r w:rsidRPr="00D77A05">
        <w:t xml:space="preserve">: </w:t>
      </w:r>
      <w:r w:rsidR="00BA0F6E" w:rsidRPr="00D77A05">
        <w:t xml:space="preserve">List of </w:t>
      </w:r>
      <w:r w:rsidRPr="00D77A05">
        <w:t>Forms and Templates</w:t>
      </w:r>
      <w:bookmarkEnd w:id="132"/>
    </w:p>
    <w:tbl>
      <w:tblPr>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7"/>
        <w:gridCol w:w="8730"/>
      </w:tblGrid>
      <w:tr w:rsidR="00424921" w:rsidRPr="00D77A05" w14:paraId="334B002F" w14:textId="77777777" w:rsidTr="00CF2401">
        <w:trPr>
          <w:trHeight w:val="475"/>
          <w:tblHeader/>
        </w:trPr>
        <w:tc>
          <w:tcPr>
            <w:tcW w:w="1147" w:type="dxa"/>
            <w:shd w:val="clear" w:color="auto" w:fill="629DD1"/>
          </w:tcPr>
          <w:p w14:paraId="06E9D0AE" w14:textId="48B684B1" w:rsidR="00424921" w:rsidRPr="00D77A05" w:rsidRDefault="00424921" w:rsidP="00F15E10">
            <w:pPr>
              <w:pStyle w:val="tableheader"/>
              <w:spacing w:line="300" w:lineRule="atLeast"/>
              <w:jc w:val="both"/>
              <w:rPr>
                <w:rFonts w:asciiTheme="majorHAnsi" w:hAnsiTheme="majorHAnsi" w:cs="Sakkal Majalla"/>
                <w:i w:val="0"/>
                <w:iCs/>
                <w:color w:val="FFFFFF" w:themeColor="background1"/>
              </w:rPr>
            </w:pPr>
            <w:r w:rsidRPr="00D77A05">
              <w:rPr>
                <w:rFonts w:asciiTheme="majorHAnsi" w:hAnsiTheme="majorHAnsi" w:cs="Sakkal Majalla"/>
                <w:i w:val="0"/>
                <w:iCs/>
                <w:color w:val="FFFFFF" w:themeColor="background1"/>
              </w:rPr>
              <w:t>Sr.</w:t>
            </w:r>
          </w:p>
        </w:tc>
        <w:tc>
          <w:tcPr>
            <w:tcW w:w="8730" w:type="dxa"/>
            <w:shd w:val="clear" w:color="auto" w:fill="629DD1"/>
          </w:tcPr>
          <w:p w14:paraId="34BF8B2D" w14:textId="4CC0437C" w:rsidR="00424921" w:rsidRPr="00D77A05" w:rsidRDefault="00424921" w:rsidP="00F15E10">
            <w:pPr>
              <w:pStyle w:val="tableheader"/>
              <w:spacing w:line="300" w:lineRule="atLeast"/>
              <w:jc w:val="both"/>
              <w:rPr>
                <w:rFonts w:asciiTheme="majorHAnsi" w:hAnsiTheme="majorHAnsi" w:cs="Sakkal Majalla"/>
                <w:i w:val="0"/>
                <w:iCs/>
                <w:color w:val="FFFFFF" w:themeColor="background1"/>
              </w:rPr>
            </w:pPr>
            <w:r w:rsidRPr="00D77A05">
              <w:rPr>
                <w:rFonts w:asciiTheme="majorHAnsi" w:hAnsiTheme="majorHAnsi" w:cs="Sakkal Majalla"/>
                <w:i w:val="0"/>
                <w:iCs/>
                <w:color w:val="FFFFFF" w:themeColor="background1"/>
              </w:rPr>
              <w:t>Forms and Templates</w:t>
            </w:r>
          </w:p>
        </w:tc>
      </w:tr>
      <w:tr w:rsidR="00424921" w:rsidRPr="00D77A05" w14:paraId="68CE0149" w14:textId="77777777" w:rsidTr="00CF2401">
        <w:trPr>
          <w:trHeight w:val="77"/>
        </w:trPr>
        <w:tc>
          <w:tcPr>
            <w:tcW w:w="1147" w:type="dxa"/>
            <w:shd w:val="clear" w:color="auto" w:fill="EAF0F7"/>
          </w:tcPr>
          <w:p w14:paraId="7572135B" w14:textId="3B1F6366" w:rsidR="00424921" w:rsidRPr="00D77A05" w:rsidRDefault="00424921"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1</w:t>
            </w:r>
          </w:p>
        </w:tc>
        <w:tc>
          <w:tcPr>
            <w:tcW w:w="8730" w:type="dxa"/>
            <w:shd w:val="clear" w:color="auto" w:fill="EAF0F7"/>
            <w:vAlign w:val="bottom"/>
          </w:tcPr>
          <w:p w14:paraId="0A473522" w14:textId="05F62699" w:rsidR="00424921" w:rsidRPr="00D77A05" w:rsidRDefault="00424921" w:rsidP="00424921">
            <w:pPr>
              <w:spacing w:line="300" w:lineRule="atLeast"/>
              <w:rPr>
                <w:rFonts w:asciiTheme="majorHAnsi" w:hAnsiTheme="majorHAnsi" w:cs="Sakkal Majalla"/>
                <w:bCs/>
                <w:iCs/>
                <w:szCs w:val="22"/>
              </w:rPr>
            </w:pPr>
          </w:p>
        </w:tc>
      </w:tr>
      <w:tr w:rsidR="00424921" w:rsidRPr="00D77A05" w14:paraId="630CDC83" w14:textId="77777777" w:rsidTr="00CF2401">
        <w:trPr>
          <w:trHeight w:val="77"/>
        </w:trPr>
        <w:tc>
          <w:tcPr>
            <w:tcW w:w="1147" w:type="dxa"/>
            <w:shd w:val="clear" w:color="auto" w:fill="D3DFEE"/>
          </w:tcPr>
          <w:p w14:paraId="04265729" w14:textId="3E93D66C" w:rsidR="00424921" w:rsidRPr="00D77A05" w:rsidRDefault="00424921"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2</w:t>
            </w:r>
          </w:p>
        </w:tc>
        <w:tc>
          <w:tcPr>
            <w:tcW w:w="8730" w:type="dxa"/>
            <w:shd w:val="clear" w:color="auto" w:fill="D3DFEE"/>
            <w:vAlign w:val="bottom"/>
          </w:tcPr>
          <w:p w14:paraId="1EE5702B" w14:textId="4F335FC6" w:rsidR="00424921" w:rsidRPr="00D77A05" w:rsidRDefault="00424921" w:rsidP="00424921">
            <w:pPr>
              <w:spacing w:line="300" w:lineRule="atLeast"/>
              <w:rPr>
                <w:rFonts w:asciiTheme="majorHAnsi" w:hAnsiTheme="majorHAnsi" w:cs="Sakkal Majalla"/>
                <w:bCs/>
                <w:iCs/>
                <w:szCs w:val="22"/>
              </w:rPr>
            </w:pPr>
          </w:p>
        </w:tc>
      </w:tr>
      <w:tr w:rsidR="00424921" w:rsidRPr="00D77A05" w14:paraId="6206F129" w14:textId="77777777" w:rsidTr="00CF2401">
        <w:trPr>
          <w:trHeight w:val="77"/>
        </w:trPr>
        <w:tc>
          <w:tcPr>
            <w:tcW w:w="1147" w:type="dxa"/>
            <w:shd w:val="clear" w:color="auto" w:fill="EAF0F7"/>
          </w:tcPr>
          <w:p w14:paraId="380AE1A8" w14:textId="2984D0A4" w:rsidR="00424921" w:rsidRPr="00D77A05" w:rsidRDefault="00424921"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3</w:t>
            </w:r>
          </w:p>
        </w:tc>
        <w:tc>
          <w:tcPr>
            <w:tcW w:w="8730" w:type="dxa"/>
            <w:shd w:val="clear" w:color="auto" w:fill="EAF0F7"/>
            <w:vAlign w:val="bottom"/>
          </w:tcPr>
          <w:p w14:paraId="341D45AE" w14:textId="00EDFE82" w:rsidR="00424921" w:rsidRPr="00D77A05" w:rsidRDefault="00424921" w:rsidP="00424921">
            <w:pPr>
              <w:spacing w:line="300" w:lineRule="atLeast"/>
              <w:rPr>
                <w:rFonts w:asciiTheme="majorHAnsi" w:hAnsiTheme="majorHAnsi" w:cs="Sakkal Majalla"/>
                <w:bCs/>
                <w:iCs/>
                <w:szCs w:val="22"/>
              </w:rPr>
            </w:pPr>
          </w:p>
        </w:tc>
      </w:tr>
      <w:tr w:rsidR="00424921" w:rsidRPr="00D77A05" w14:paraId="003B76FC" w14:textId="77777777" w:rsidTr="00CF2401">
        <w:trPr>
          <w:trHeight w:val="77"/>
        </w:trPr>
        <w:tc>
          <w:tcPr>
            <w:tcW w:w="1147" w:type="dxa"/>
            <w:shd w:val="clear" w:color="auto" w:fill="D3DFEE"/>
          </w:tcPr>
          <w:p w14:paraId="03340314" w14:textId="3EAE7DC8" w:rsidR="00424921" w:rsidRPr="00D77A05" w:rsidRDefault="00424921"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4</w:t>
            </w:r>
          </w:p>
        </w:tc>
        <w:tc>
          <w:tcPr>
            <w:tcW w:w="8730" w:type="dxa"/>
            <w:shd w:val="clear" w:color="auto" w:fill="D3DFEE"/>
            <w:vAlign w:val="bottom"/>
          </w:tcPr>
          <w:p w14:paraId="2C4578E3" w14:textId="454970F5" w:rsidR="00424921" w:rsidRPr="00D77A05" w:rsidRDefault="00424921" w:rsidP="00424921">
            <w:pPr>
              <w:spacing w:line="300" w:lineRule="atLeast"/>
              <w:rPr>
                <w:rFonts w:asciiTheme="majorHAnsi" w:hAnsiTheme="majorHAnsi" w:cs="Sakkal Majalla"/>
                <w:bCs/>
                <w:iCs/>
                <w:szCs w:val="22"/>
              </w:rPr>
            </w:pPr>
          </w:p>
        </w:tc>
      </w:tr>
      <w:tr w:rsidR="00424921" w:rsidRPr="00D77A05" w14:paraId="13BC5B53" w14:textId="77777777" w:rsidTr="00CF2401">
        <w:trPr>
          <w:trHeight w:val="77"/>
        </w:trPr>
        <w:tc>
          <w:tcPr>
            <w:tcW w:w="1147" w:type="dxa"/>
            <w:shd w:val="clear" w:color="auto" w:fill="EAF0F7"/>
          </w:tcPr>
          <w:p w14:paraId="6A05FED4" w14:textId="44EC9D9E" w:rsidR="00424921" w:rsidRPr="00D77A05" w:rsidRDefault="00424921"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5</w:t>
            </w:r>
          </w:p>
        </w:tc>
        <w:tc>
          <w:tcPr>
            <w:tcW w:w="8730" w:type="dxa"/>
            <w:shd w:val="clear" w:color="auto" w:fill="EAF0F7"/>
            <w:vAlign w:val="bottom"/>
          </w:tcPr>
          <w:p w14:paraId="1587BF23" w14:textId="2D7F3588" w:rsidR="00424921" w:rsidRPr="00D77A05" w:rsidRDefault="00424921" w:rsidP="00424921">
            <w:pPr>
              <w:spacing w:line="300" w:lineRule="atLeast"/>
              <w:rPr>
                <w:rFonts w:asciiTheme="majorHAnsi" w:hAnsiTheme="majorHAnsi" w:cs="Sakkal Majalla"/>
                <w:bCs/>
                <w:iCs/>
                <w:szCs w:val="22"/>
              </w:rPr>
            </w:pPr>
          </w:p>
        </w:tc>
      </w:tr>
      <w:tr w:rsidR="00424921" w:rsidRPr="00D77A05" w14:paraId="2DBB287E" w14:textId="77777777" w:rsidTr="00CF2401">
        <w:trPr>
          <w:trHeight w:val="77"/>
        </w:trPr>
        <w:tc>
          <w:tcPr>
            <w:tcW w:w="1147" w:type="dxa"/>
            <w:shd w:val="clear" w:color="auto" w:fill="D3DFEE"/>
          </w:tcPr>
          <w:p w14:paraId="47F76CE2" w14:textId="34E98D4E" w:rsidR="00424921" w:rsidRPr="00D77A05" w:rsidRDefault="00424921"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6</w:t>
            </w:r>
          </w:p>
        </w:tc>
        <w:tc>
          <w:tcPr>
            <w:tcW w:w="8730" w:type="dxa"/>
            <w:shd w:val="clear" w:color="auto" w:fill="D3DFEE"/>
            <w:vAlign w:val="bottom"/>
          </w:tcPr>
          <w:p w14:paraId="22082689" w14:textId="04356F23" w:rsidR="00424921" w:rsidRPr="00D77A05" w:rsidRDefault="00424921" w:rsidP="00424921">
            <w:pPr>
              <w:spacing w:line="300" w:lineRule="atLeast"/>
              <w:rPr>
                <w:rFonts w:asciiTheme="majorHAnsi" w:hAnsiTheme="majorHAnsi" w:cs="Sakkal Majalla"/>
                <w:bCs/>
                <w:iCs/>
                <w:szCs w:val="22"/>
              </w:rPr>
            </w:pPr>
          </w:p>
        </w:tc>
      </w:tr>
      <w:tr w:rsidR="00424921" w:rsidRPr="00D77A05" w14:paraId="4C494663" w14:textId="77777777" w:rsidTr="00CF2401">
        <w:trPr>
          <w:trHeight w:val="77"/>
        </w:trPr>
        <w:tc>
          <w:tcPr>
            <w:tcW w:w="1147" w:type="dxa"/>
            <w:shd w:val="clear" w:color="auto" w:fill="EAF0F7"/>
          </w:tcPr>
          <w:p w14:paraId="2C97F31A" w14:textId="38801731" w:rsidR="00424921" w:rsidRPr="00D77A05" w:rsidRDefault="00424921"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7</w:t>
            </w:r>
          </w:p>
        </w:tc>
        <w:tc>
          <w:tcPr>
            <w:tcW w:w="8730" w:type="dxa"/>
            <w:shd w:val="clear" w:color="auto" w:fill="EAF0F7"/>
            <w:vAlign w:val="bottom"/>
          </w:tcPr>
          <w:p w14:paraId="1535CEC0" w14:textId="10F54532" w:rsidR="00424921" w:rsidRPr="00D77A05" w:rsidRDefault="00424921" w:rsidP="00424921">
            <w:pPr>
              <w:spacing w:line="300" w:lineRule="atLeast"/>
              <w:rPr>
                <w:rFonts w:asciiTheme="majorHAnsi" w:hAnsiTheme="majorHAnsi" w:cs="Sakkal Majalla"/>
                <w:bCs/>
                <w:iCs/>
                <w:szCs w:val="22"/>
              </w:rPr>
            </w:pPr>
          </w:p>
        </w:tc>
      </w:tr>
      <w:tr w:rsidR="00A64A42" w:rsidRPr="00D77A05" w14:paraId="09CC8B7E" w14:textId="77777777" w:rsidTr="00CF2401">
        <w:trPr>
          <w:trHeight w:val="77"/>
        </w:trPr>
        <w:tc>
          <w:tcPr>
            <w:tcW w:w="1147" w:type="dxa"/>
            <w:shd w:val="clear" w:color="auto" w:fill="D3DFEE"/>
          </w:tcPr>
          <w:p w14:paraId="4653F9BB" w14:textId="253E9BC1" w:rsidR="00A64A42" w:rsidRPr="00D77A05" w:rsidRDefault="00A64A42"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8</w:t>
            </w:r>
          </w:p>
        </w:tc>
        <w:tc>
          <w:tcPr>
            <w:tcW w:w="8730" w:type="dxa"/>
            <w:shd w:val="clear" w:color="auto" w:fill="D3DFEE"/>
            <w:vAlign w:val="bottom"/>
          </w:tcPr>
          <w:p w14:paraId="1EA06196" w14:textId="2C6C3A79" w:rsidR="00A64A42" w:rsidRPr="00D77A05" w:rsidRDefault="00A64A42" w:rsidP="00424921">
            <w:pPr>
              <w:spacing w:line="300" w:lineRule="atLeast"/>
              <w:rPr>
                <w:rFonts w:asciiTheme="majorHAnsi" w:hAnsiTheme="majorHAnsi" w:cs="Sakkal Majalla"/>
                <w:bCs/>
                <w:iCs/>
                <w:szCs w:val="22"/>
              </w:rPr>
            </w:pPr>
          </w:p>
        </w:tc>
      </w:tr>
      <w:tr w:rsidR="00424921" w:rsidRPr="00D77A05" w14:paraId="1AC24A6A" w14:textId="77777777" w:rsidTr="00CF2401">
        <w:trPr>
          <w:trHeight w:val="77"/>
        </w:trPr>
        <w:tc>
          <w:tcPr>
            <w:tcW w:w="1147" w:type="dxa"/>
            <w:shd w:val="clear" w:color="auto" w:fill="EAF0F7"/>
          </w:tcPr>
          <w:p w14:paraId="6B8C6C91" w14:textId="08BB1DD5" w:rsidR="00424921" w:rsidRPr="00D77A05" w:rsidRDefault="0015772F"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9</w:t>
            </w:r>
          </w:p>
        </w:tc>
        <w:tc>
          <w:tcPr>
            <w:tcW w:w="8730" w:type="dxa"/>
            <w:shd w:val="clear" w:color="auto" w:fill="EAF0F7"/>
            <w:vAlign w:val="bottom"/>
          </w:tcPr>
          <w:p w14:paraId="46BEA4BA" w14:textId="4F0C0D59" w:rsidR="00424921" w:rsidRPr="00D77A05" w:rsidRDefault="00424921" w:rsidP="00424921">
            <w:pPr>
              <w:spacing w:line="300" w:lineRule="atLeast"/>
              <w:rPr>
                <w:rFonts w:asciiTheme="majorHAnsi" w:hAnsiTheme="majorHAnsi" w:cs="Sakkal Majalla"/>
                <w:bCs/>
                <w:iCs/>
                <w:szCs w:val="22"/>
              </w:rPr>
            </w:pPr>
          </w:p>
        </w:tc>
      </w:tr>
      <w:tr w:rsidR="00424921" w:rsidRPr="00D77A05" w14:paraId="5E113E8A" w14:textId="77777777" w:rsidTr="00CF2401">
        <w:trPr>
          <w:trHeight w:val="77"/>
        </w:trPr>
        <w:tc>
          <w:tcPr>
            <w:tcW w:w="1147" w:type="dxa"/>
            <w:shd w:val="clear" w:color="auto" w:fill="D3DFEE"/>
          </w:tcPr>
          <w:p w14:paraId="4F4828C7" w14:textId="6F38C426" w:rsidR="00424921" w:rsidRPr="00D77A05" w:rsidRDefault="0015772F"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10</w:t>
            </w:r>
          </w:p>
        </w:tc>
        <w:tc>
          <w:tcPr>
            <w:tcW w:w="8730" w:type="dxa"/>
            <w:shd w:val="clear" w:color="auto" w:fill="D3DFEE"/>
            <w:vAlign w:val="bottom"/>
          </w:tcPr>
          <w:p w14:paraId="5EE04DB0" w14:textId="1C68DD8F" w:rsidR="00424921" w:rsidRPr="00D77A05" w:rsidRDefault="00424921" w:rsidP="00424921">
            <w:pPr>
              <w:spacing w:line="300" w:lineRule="atLeast"/>
              <w:rPr>
                <w:rFonts w:asciiTheme="majorHAnsi" w:hAnsiTheme="majorHAnsi" w:cs="Sakkal Majalla"/>
                <w:bCs/>
                <w:iCs/>
                <w:szCs w:val="22"/>
              </w:rPr>
            </w:pPr>
          </w:p>
        </w:tc>
      </w:tr>
      <w:tr w:rsidR="00424921" w:rsidRPr="00D77A05" w14:paraId="5000E152" w14:textId="77777777" w:rsidTr="00CF2401">
        <w:trPr>
          <w:trHeight w:val="77"/>
        </w:trPr>
        <w:tc>
          <w:tcPr>
            <w:tcW w:w="1147" w:type="dxa"/>
            <w:shd w:val="clear" w:color="auto" w:fill="EAF0F7"/>
          </w:tcPr>
          <w:p w14:paraId="2DB11DDC" w14:textId="7D97D4F8" w:rsidR="00424921" w:rsidRPr="00D77A05" w:rsidRDefault="0015772F"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11</w:t>
            </w:r>
          </w:p>
        </w:tc>
        <w:tc>
          <w:tcPr>
            <w:tcW w:w="8730" w:type="dxa"/>
            <w:shd w:val="clear" w:color="auto" w:fill="EAF0F7"/>
            <w:vAlign w:val="bottom"/>
          </w:tcPr>
          <w:p w14:paraId="4A7A46F4" w14:textId="7E0882B3" w:rsidR="00424921" w:rsidRPr="00D77A05" w:rsidRDefault="00424921" w:rsidP="00424921">
            <w:pPr>
              <w:spacing w:line="300" w:lineRule="atLeast"/>
              <w:rPr>
                <w:rFonts w:asciiTheme="majorHAnsi" w:hAnsiTheme="majorHAnsi" w:cs="Sakkal Majalla"/>
                <w:bCs/>
                <w:iCs/>
                <w:szCs w:val="22"/>
              </w:rPr>
            </w:pPr>
          </w:p>
        </w:tc>
      </w:tr>
      <w:tr w:rsidR="00424921" w:rsidRPr="00D77A05" w14:paraId="45DF85EE" w14:textId="77777777" w:rsidTr="00CF2401">
        <w:trPr>
          <w:trHeight w:val="77"/>
        </w:trPr>
        <w:tc>
          <w:tcPr>
            <w:tcW w:w="1147" w:type="dxa"/>
            <w:shd w:val="clear" w:color="auto" w:fill="D3DFEE"/>
          </w:tcPr>
          <w:p w14:paraId="0AC6F99D" w14:textId="72CEA226" w:rsidR="00424921" w:rsidRPr="00D77A05" w:rsidRDefault="0015772F"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12</w:t>
            </w:r>
          </w:p>
        </w:tc>
        <w:tc>
          <w:tcPr>
            <w:tcW w:w="8730" w:type="dxa"/>
            <w:shd w:val="clear" w:color="auto" w:fill="D3DFEE"/>
            <w:vAlign w:val="bottom"/>
          </w:tcPr>
          <w:p w14:paraId="058B238D" w14:textId="278AFF5F" w:rsidR="00424921" w:rsidRPr="00D77A05" w:rsidRDefault="00424921" w:rsidP="00424921">
            <w:pPr>
              <w:spacing w:line="300" w:lineRule="atLeast"/>
              <w:rPr>
                <w:rFonts w:asciiTheme="majorHAnsi" w:hAnsiTheme="majorHAnsi" w:cs="Sakkal Majalla"/>
                <w:bCs/>
                <w:iCs/>
                <w:szCs w:val="22"/>
              </w:rPr>
            </w:pPr>
          </w:p>
        </w:tc>
      </w:tr>
      <w:tr w:rsidR="00424921" w:rsidRPr="00D77A05" w14:paraId="6343AE7B" w14:textId="77777777" w:rsidTr="00CF2401">
        <w:trPr>
          <w:trHeight w:val="77"/>
        </w:trPr>
        <w:tc>
          <w:tcPr>
            <w:tcW w:w="1147" w:type="dxa"/>
            <w:shd w:val="clear" w:color="auto" w:fill="EAF0F7"/>
          </w:tcPr>
          <w:p w14:paraId="7BDFBBA7" w14:textId="2E26E37C" w:rsidR="00424921" w:rsidRPr="00D77A05" w:rsidRDefault="0015772F"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13</w:t>
            </w:r>
          </w:p>
        </w:tc>
        <w:tc>
          <w:tcPr>
            <w:tcW w:w="8730" w:type="dxa"/>
            <w:shd w:val="clear" w:color="auto" w:fill="EAF0F7"/>
            <w:vAlign w:val="bottom"/>
          </w:tcPr>
          <w:p w14:paraId="4ADB89D6" w14:textId="1A739A2F" w:rsidR="00424921" w:rsidRPr="00D77A05" w:rsidRDefault="00424921" w:rsidP="00424921">
            <w:pPr>
              <w:spacing w:line="300" w:lineRule="atLeast"/>
              <w:rPr>
                <w:rFonts w:asciiTheme="majorHAnsi" w:hAnsiTheme="majorHAnsi" w:cs="Sakkal Majalla"/>
                <w:bCs/>
                <w:iCs/>
                <w:szCs w:val="22"/>
              </w:rPr>
            </w:pPr>
          </w:p>
        </w:tc>
      </w:tr>
      <w:tr w:rsidR="00424921" w:rsidRPr="00D77A05" w14:paraId="52EA50D5" w14:textId="77777777" w:rsidTr="00CF2401">
        <w:trPr>
          <w:trHeight w:val="77"/>
        </w:trPr>
        <w:tc>
          <w:tcPr>
            <w:tcW w:w="1147" w:type="dxa"/>
            <w:shd w:val="clear" w:color="auto" w:fill="D3DFEE"/>
          </w:tcPr>
          <w:p w14:paraId="12A3B1DD" w14:textId="15490C51" w:rsidR="00424921" w:rsidRPr="00D77A05" w:rsidRDefault="0015772F"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14</w:t>
            </w:r>
          </w:p>
        </w:tc>
        <w:tc>
          <w:tcPr>
            <w:tcW w:w="8730" w:type="dxa"/>
            <w:shd w:val="clear" w:color="auto" w:fill="D3DFEE"/>
            <w:vAlign w:val="bottom"/>
          </w:tcPr>
          <w:p w14:paraId="57CF9DEC" w14:textId="5FEEB92A" w:rsidR="00424921" w:rsidRPr="00D77A05" w:rsidRDefault="00424921" w:rsidP="00424921">
            <w:pPr>
              <w:spacing w:line="300" w:lineRule="atLeast"/>
              <w:rPr>
                <w:rFonts w:asciiTheme="majorHAnsi" w:hAnsiTheme="majorHAnsi" w:cs="Sakkal Majalla"/>
                <w:bCs/>
                <w:iCs/>
                <w:szCs w:val="22"/>
              </w:rPr>
            </w:pPr>
          </w:p>
        </w:tc>
      </w:tr>
      <w:tr w:rsidR="00424921" w:rsidRPr="00D77A05" w14:paraId="600C5279" w14:textId="77777777" w:rsidTr="00CF2401">
        <w:trPr>
          <w:trHeight w:val="77"/>
        </w:trPr>
        <w:tc>
          <w:tcPr>
            <w:tcW w:w="1147" w:type="dxa"/>
            <w:shd w:val="clear" w:color="auto" w:fill="EAF0F7"/>
          </w:tcPr>
          <w:p w14:paraId="54AE7D80" w14:textId="3C07E455" w:rsidR="00424921" w:rsidRPr="00D77A05" w:rsidRDefault="0015772F"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15</w:t>
            </w:r>
          </w:p>
        </w:tc>
        <w:tc>
          <w:tcPr>
            <w:tcW w:w="8730" w:type="dxa"/>
            <w:shd w:val="clear" w:color="auto" w:fill="EAF0F7"/>
            <w:vAlign w:val="bottom"/>
          </w:tcPr>
          <w:p w14:paraId="67CA8990" w14:textId="64427405" w:rsidR="00424921" w:rsidRPr="00D77A05" w:rsidRDefault="00424921" w:rsidP="00424921">
            <w:pPr>
              <w:spacing w:line="300" w:lineRule="atLeast"/>
              <w:rPr>
                <w:rFonts w:asciiTheme="majorHAnsi" w:hAnsiTheme="majorHAnsi" w:cs="Sakkal Majalla"/>
                <w:bCs/>
                <w:iCs/>
                <w:szCs w:val="22"/>
              </w:rPr>
            </w:pPr>
          </w:p>
        </w:tc>
      </w:tr>
      <w:tr w:rsidR="00424921" w:rsidRPr="00D77A05" w14:paraId="5C91A48D" w14:textId="77777777" w:rsidTr="00CF2401">
        <w:trPr>
          <w:trHeight w:val="77"/>
        </w:trPr>
        <w:tc>
          <w:tcPr>
            <w:tcW w:w="1147" w:type="dxa"/>
            <w:shd w:val="clear" w:color="auto" w:fill="D3DFEE"/>
          </w:tcPr>
          <w:p w14:paraId="4A583B37" w14:textId="17CEA42B" w:rsidR="00424921" w:rsidRPr="00D77A05" w:rsidRDefault="0015772F"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16</w:t>
            </w:r>
          </w:p>
        </w:tc>
        <w:tc>
          <w:tcPr>
            <w:tcW w:w="8730" w:type="dxa"/>
            <w:shd w:val="clear" w:color="auto" w:fill="D3DFEE"/>
            <w:vAlign w:val="bottom"/>
          </w:tcPr>
          <w:p w14:paraId="40B0E017" w14:textId="6469D601" w:rsidR="00424921" w:rsidRPr="00D77A05" w:rsidRDefault="00424921" w:rsidP="00424921">
            <w:pPr>
              <w:spacing w:line="300" w:lineRule="atLeast"/>
              <w:rPr>
                <w:rFonts w:asciiTheme="majorHAnsi" w:hAnsiTheme="majorHAnsi" w:cs="Sakkal Majalla"/>
                <w:bCs/>
                <w:iCs/>
                <w:szCs w:val="22"/>
              </w:rPr>
            </w:pPr>
          </w:p>
        </w:tc>
      </w:tr>
      <w:tr w:rsidR="00424921" w:rsidRPr="00D77A05" w14:paraId="685AB3E4" w14:textId="77777777" w:rsidTr="00CF2401">
        <w:trPr>
          <w:trHeight w:val="77"/>
        </w:trPr>
        <w:tc>
          <w:tcPr>
            <w:tcW w:w="1147" w:type="dxa"/>
            <w:shd w:val="clear" w:color="auto" w:fill="EAF0F7"/>
          </w:tcPr>
          <w:p w14:paraId="1BE10EC8" w14:textId="3B4E8DC4" w:rsidR="00424921" w:rsidRPr="00D77A05" w:rsidRDefault="0015772F"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17</w:t>
            </w:r>
          </w:p>
        </w:tc>
        <w:tc>
          <w:tcPr>
            <w:tcW w:w="8730" w:type="dxa"/>
            <w:shd w:val="clear" w:color="auto" w:fill="EAF0F7"/>
            <w:vAlign w:val="bottom"/>
          </w:tcPr>
          <w:p w14:paraId="13957949" w14:textId="4B43DDAC" w:rsidR="00424921" w:rsidRPr="00D77A05" w:rsidRDefault="00424921" w:rsidP="00424921">
            <w:pPr>
              <w:spacing w:line="300" w:lineRule="atLeast"/>
              <w:rPr>
                <w:rFonts w:asciiTheme="majorHAnsi" w:hAnsiTheme="majorHAnsi" w:cs="Sakkal Majalla"/>
                <w:bCs/>
                <w:iCs/>
                <w:szCs w:val="22"/>
              </w:rPr>
            </w:pPr>
          </w:p>
        </w:tc>
      </w:tr>
      <w:tr w:rsidR="00424921" w:rsidRPr="00D77A05" w14:paraId="55AAE95F" w14:textId="77777777" w:rsidTr="00CF2401">
        <w:trPr>
          <w:trHeight w:val="77"/>
        </w:trPr>
        <w:tc>
          <w:tcPr>
            <w:tcW w:w="1147" w:type="dxa"/>
            <w:shd w:val="clear" w:color="auto" w:fill="D3DFEE"/>
          </w:tcPr>
          <w:p w14:paraId="4E382C19" w14:textId="426856AD" w:rsidR="00424921" w:rsidRPr="00D77A05" w:rsidRDefault="0015772F"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18</w:t>
            </w:r>
          </w:p>
        </w:tc>
        <w:tc>
          <w:tcPr>
            <w:tcW w:w="8730" w:type="dxa"/>
            <w:shd w:val="clear" w:color="auto" w:fill="D3DFEE"/>
            <w:vAlign w:val="bottom"/>
          </w:tcPr>
          <w:p w14:paraId="6DEA6ED6" w14:textId="059BEC40" w:rsidR="00424921" w:rsidRPr="00D77A05" w:rsidRDefault="00424921" w:rsidP="00424921">
            <w:pPr>
              <w:spacing w:line="300" w:lineRule="atLeast"/>
              <w:rPr>
                <w:rFonts w:asciiTheme="majorHAnsi" w:hAnsiTheme="majorHAnsi" w:cs="Sakkal Majalla"/>
                <w:bCs/>
                <w:iCs/>
                <w:szCs w:val="22"/>
              </w:rPr>
            </w:pPr>
          </w:p>
        </w:tc>
      </w:tr>
      <w:tr w:rsidR="00424921" w:rsidRPr="00D77A05" w14:paraId="1BA3BEEB" w14:textId="77777777" w:rsidTr="00CF2401">
        <w:trPr>
          <w:trHeight w:val="77"/>
        </w:trPr>
        <w:tc>
          <w:tcPr>
            <w:tcW w:w="1147" w:type="dxa"/>
            <w:shd w:val="clear" w:color="auto" w:fill="EAF0F7"/>
          </w:tcPr>
          <w:p w14:paraId="1E078BC7" w14:textId="6F277609" w:rsidR="00424921" w:rsidRPr="00D77A05" w:rsidRDefault="0015772F"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19</w:t>
            </w:r>
          </w:p>
        </w:tc>
        <w:tc>
          <w:tcPr>
            <w:tcW w:w="8730" w:type="dxa"/>
            <w:shd w:val="clear" w:color="auto" w:fill="EAF0F7"/>
            <w:vAlign w:val="bottom"/>
          </w:tcPr>
          <w:p w14:paraId="6D70CE35" w14:textId="49C301C8" w:rsidR="00424921" w:rsidRPr="00D77A05" w:rsidRDefault="00424921" w:rsidP="00424921">
            <w:pPr>
              <w:spacing w:line="300" w:lineRule="atLeast"/>
              <w:rPr>
                <w:rFonts w:asciiTheme="majorHAnsi" w:hAnsiTheme="majorHAnsi" w:cs="Sakkal Majalla"/>
                <w:bCs/>
                <w:iCs/>
                <w:szCs w:val="22"/>
              </w:rPr>
            </w:pPr>
          </w:p>
        </w:tc>
      </w:tr>
      <w:tr w:rsidR="00424921" w:rsidRPr="00D77A05" w14:paraId="3C212757" w14:textId="77777777" w:rsidTr="00CF2401">
        <w:trPr>
          <w:trHeight w:val="77"/>
        </w:trPr>
        <w:tc>
          <w:tcPr>
            <w:tcW w:w="1147" w:type="dxa"/>
            <w:shd w:val="clear" w:color="auto" w:fill="D3DFEE"/>
          </w:tcPr>
          <w:p w14:paraId="27A3002D" w14:textId="203AEF88" w:rsidR="00424921" w:rsidRPr="00D77A05" w:rsidRDefault="0015772F" w:rsidP="00424921">
            <w:pPr>
              <w:spacing w:line="300" w:lineRule="atLeast"/>
              <w:rPr>
                <w:rFonts w:asciiTheme="majorHAnsi" w:hAnsiTheme="majorHAnsi" w:cs="Sakkal Majalla"/>
                <w:bCs/>
                <w:iCs/>
                <w:szCs w:val="22"/>
              </w:rPr>
            </w:pPr>
            <w:r w:rsidRPr="00D77A05">
              <w:rPr>
                <w:rFonts w:asciiTheme="majorHAnsi" w:hAnsiTheme="majorHAnsi" w:cs="Sakkal Majalla"/>
                <w:bCs/>
                <w:iCs/>
                <w:szCs w:val="22"/>
              </w:rPr>
              <w:t>20</w:t>
            </w:r>
          </w:p>
        </w:tc>
        <w:tc>
          <w:tcPr>
            <w:tcW w:w="8730" w:type="dxa"/>
            <w:shd w:val="clear" w:color="auto" w:fill="D3DFEE"/>
            <w:vAlign w:val="bottom"/>
          </w:tcPr>
          <w:p w14:paraId="5DBD2429" w14:textId="592827C7" w:rsidR="00424921" w:rsidRPr="00D77A05" w:rsidRDefault="00424921" w:rsidP="00424921">
            <w:pPr>
              <w:spacing w:line="300" w:lineRule="atLeast"/>
              <w:rPr>
                <w:rFonts w:asciiTheme="majorHAnsi" w:hAnsiTheme="majorHAnsi" w:cs="Sakkal Majalla"/>
                <w:bCs/>
                <w:iCs/>
                <w:szCs w:val="22"/>
              </w:rPr>
            </w:pPr>
          </w:p>
        </w:tc>
      </w:tr>
    </w:tbl>
    <w:p w14:paraId="43DED526" w14:textId="02350808" w:rsidR="007B527B" w:rsidRDefault="007B527B" w:rsidP="00A72CA2">
      <w:pPr>
        <w:spacing w:line="259" w:lineRule="auto"/>
        <w:rPr>
          <w:rFonts w:asciiTheme="majorHAnsi" w:eastAsiaTheme="minorEastAsia" w:hAnsiTheme="majorHAnsi" w:cs="Sakkal Majalla"/>
          <w:b/>
          <w:bCs/>
          <w:sz w:val="40"/>
          <w:szCs w:val="40"/>
          <w:lang w:val="en-ZW" w:eastAsia="en-ZW"/>
        </w:rPr>
      </w:pPr>
    </w:p>
    <w:p w14:paraId="4781CF81" w14:textId="77777777" w:rsidR="007B527B" w:rsidRDefault="007B527B" w:rsidP="007B527B">
      <w:pPr>
        <w:pStyle w:val="Heading2"/>
        <w:rPr>
          <w:rFonts w:eastAsiaTheme="minorEastAsia"/>
          <w:lang w:val="en-ZW" w:eastAsia="en-ZW"/>
        </w:rPr>
      </w:pPr>
      <w:r>
        <w:rPr>
          <w:rFonts w:eastAsiaTheme="minorEastAsia"/>
          <w:lang w:val="en-ZW" w:eastAsia="en-ZW"/>
        </w:rPr>
        <w:br w:type="page"/>
      </w:r>
    </w:p>
    <w:p w14:paraId="707D1BFB" w14:textId="3360628F" w:rsidR="007B527B" w:rsidRPr="00D77A05" w:rsidRDefault="007B527B" w:rsidP="007B527B">
      <w:pPr>
        <w:pStyle w:val="REGASectionBreak"/>
      </w:pPr>
      <w:bookmarkStart w:id="133" w:name="_Toc22662843"/>
      <w:r w:rsidRPr="00D77A05">
        <w:lastRenderedPageBreak/>
        <w:t xml:space="preserve">Appendix </w:t>
      </w:r>
      <w:r>
        <w:t>4</w:t>
      </w:r>
      <w:r w:rsidRPr="00D77A05">
        <w:t xml:space="preserve">: </w:t>
      </w:r>
      <w:r>
        <w:t>Information Classification Guidelines</w:t>
      </w:r>
      <w:bookmarkEnd w:id="133"/>
    </w:p>
    <w:p w14:paraId="3FB8C86A" w14:textId="77777777" w:rsidR="007B527B" w:rsidRDefault="007B527B" w:rsidP="007B527B">
      <w:pPr>
        <w:pStyle w:val="REGA-List"/>
      </w:pPr>
      <w:r>
        <w:t xml:space="preserve">Information Owner </w:t>
      </w:r>
    </w:p>
    <w:p w14:paraId="2EED738F" w14:textId="1DEBD957" w:rsidR="007B527B" w:rsidRDefault="007B527B" w:rsidP="006C6AEB">
      <w:pPr>
        <w:pStyle w:val="REGA-List-Level2"/>
      </w:pPr>
      <w:r>
        <w:t xml:space="preserve">The owner of information is the person or entity </w:t>
      </w:r>
      <w:r w:rsidR="006C6AEB">
        <w:t>authorised</w:t>
      </w:r>
      <w:r>
        <w:t xml:space="preserve"> by </w:t>
      </w:r>
      <w:r w:rsidR="006C6AEB">
        <w:t>the Authority</w:t>
      </w:r>
      <w:r>
        <w:t xml:space="preserve"> to process that information in accordance with policy (creation, modification, addition, and deletion of information or parts thereof). His/her name or its reference must be clearly mentioned on every supporting document. </w:t>
      </w:r>
    </w:p>
    <w:p w14:paraId="667701C0" w14:textId="77777777" w:rsidR="007B527B" w:rsidRDefault="007B527B" w:rsidP="007B527B">
      <w:pPr>
        <w:pStyle w:val="REGA-List"/>
      </w:pPr>
      <w:r>
        <w:t xml:space="preserve">Information Custodians </w:t>
      </w:r>
    </w:p>
    <w:p w14:paraId="7E8B038E" w14:textId="78B9E87A" w:rsidR="007B527B" w:rsidRDefault="007B527B" w:rsidP="007B527B">
      <w:pPr>
        <w:pStyle w:val="REGA-List-Level2"/>
      </w:pPr>
      <w:r>
        <w:t xml:space="preserve">Information </w:t>
      </w:r>
      <w:r w:rsidR="006C6AEB">
        <w:t>custodians are persons or entities</w:t>
      </w:r>
      <w:r>
        <w:t xml:space="preserve"> that have been </w:t>
      </w:r>
      <w:r w:rsidR="006C6AEB">
        <w:t>authorised</w:t>
      </w:r>
      <w:r>
        <w:t xml:space="preserve"> by </w:t>
      </w:r>
      <w:r w:rsidR="006C6AEB">
        <w:t>the Authority</w:t>
      </w:r>
      <w:r>
        <w:t xml:space="preserve"> to store and transfer information assets in accordance with policy. Custodians are NOT </w:t>
      </w:r>
      <w:r w:rsidR="006C6AEB">
        <w:t>authorised</w:t>
      </w:r>
      <w:r>
        <w:t xml:space="preserve"> to modify, add to, or delete in any way information they have custody to. </w:t>
      </w:r>
    </w:p>
    <w:p w14:paraId="36145280" w14:textId="77777777" w:rsidR="007B527B" w:rsidRDefault="007B527B" w:rsidP="007B527B">
      <w:pPr>
        <w:pStyle w:val="REGA-List"/>
      </w:pPr>
      <w:r>
        <w:t xml:space="preserve">Information Assets </w:t>
      </w:r>
    </w:p>
    <w:p w14:paraId="44ADD257" w14:textId="1EA1740C" w:rsidR="007B527B" w:rsidRDefault="007B527B" w:rsidP="007B527B">
      <w:pPr>
        <w:pStyle w:val="REGA-List-Level2"/>
      </w:pPr>
      <w:r>
        <w:t xml:space="preserve">All company information, in whatever form (paper documents, computer files, information communicated verbally, registration, etc.) shall be the exclusive property of </w:t>
      </w:r>
      <w:r w:rsidR="006C6AEB">
        <w:t>the Authority</w:t>
      </w:r>
      <w:r>
        <w:t xml:space="preserve"> in the same way as physical assets such as company vehicles, furniture, equipment, etc. For this reason, employees have no proprietary rights whatsoever with regard to such information. </w:t>
      </w:r>
    </w:p>
    <w:p w14:paraId="5B6B2547" w14:textId="77777777" w:rsidR="007B527B" w:rsidRDefault="007B527B" w:rsidP="007B527B">
      <w:pPr>
        <w:pStyle w:val="REGA-List"/>
      </w:pPr>
      <w:r>
        <w:t xml:space="preserve">Handling of "Public" information </w:t>
      </w:r>
    </w:p>
    <w:p w14:paraId="3881EE2F" w14:textId="77777777" w:rsidR="007B527B" w:rsidRDefault="007B527B" w:rsidP="007B527B">
      <w:pPr>
        <w:pStyle w:val="REGA-List-Level2"/>
      </w:pPr>
      <w:r>
        <w:t xml:space="preserve">As there are no restrictions on public information, it will not be considered further. </w:t>
      </w:r>
    </w:p>
    <w:p w14:paraId="6B9B4F4C" w14:textId="156891F7" w:rsidR="007B527B" w:rsidRDefault="007B527B" w:rsidP="007B527B">
      <w:pPr>
        <w:pStyle w:val="REGA-List"/>
      </w:pPr>
      <w:r>
        <w:t>Handling of "</w:t>
      </w:r>
      <w:r w:rsidR="006C6AEB">
        <w:t>REGA</w:t>
      </w:r>
      <w:r>
        <w:t xml:space="preserve"> Internal" information </w:t>
      </w:r>
    </w:p>
    <w:p w14:paraId="403E08BA" w14:textId="77777777" w:rsidR="007B527B" w:rsidRPr="007B527B" w:rsidRDefault="007B527B" w:rsidP="007B527B">
      <w:pPr>
        <w:pStyle w:val="Style2"/>
      </w:pPr>
      <w:r w:rsidRPr="007B527B">
        <w:t xml:space="preserve">Distribution, copying and returning </w:t>
      </w:r>
    </w:p>
    <w:p w14:paraId="36E9229D" w14:textId="390DF424" w:rsidR="007B527B" w:rsidRDefault="007B527B" w:rsidP="00080C30">
      <w:pPr>
        <w:pStyle w:val="NoSpacing"/>
        <w:rPr>
          <w:sz w:val="10"/>
          <w:szCs w:val="10"/>
        </w:rPr>
      </w:pPr>
      <w:r>
        <w:t xml:space="preserve">Information of this category may be distributed freely within </w:t>
      </w:r>
      <w:r w:rsidR="006C6AEB">
        <w:t>the Authority</w:t>
      </w:r>
      <w:r>
        <w:t xml:space="preserve">. This information may be disclosed outside </w:t>
      </w:r>
      <w:r w:rsidR="006C6AEB">
        <w:t>the Authority</w:t>
      </w:r>
      <w:r>
        <w:t xml:space="preserve"> only if the owner authorizes this. If the owner is not clearly defined, contact your immediate superior for approval. Information of this kind is not subject to restrictions as far as</w:t>
      </w:r>
      <w:r w:rsidR="006C6AEB">
        <w:t xml:space="preserve"> duplication is concerned. Any “REGA</w:t>
      </w:r>
      <w:r>
        <w:t xml:space="preserve"> Internal</w:t>
      </w:r>
      <w:r w:rsidR="006C6AEB">
        <w:t xml:space="preserve">” </w:t>
      </w:r>
      <w:r>
        <w:t xml:space="preserve">information must always be returned to </w:t>
      </w:r>
      <w:r w:rsidR="006C6AEB">
        <w:t>the Authority</w:t>
      </w:r>
      <w:r>
        <w:t xml:space="preserve"> by anyone leaving the company. </w:t>
      </w:r>
    </w:p>
    <w:p w14:paraId="7560C557" w14:textId="77777777" w:rsidR="007B527B" w:rsidRDefault="007B527B" w:rsidP="007B527B">
      <w:pPr>
        <w:pStyle w:val="Style2"/>
      </w:pPr>
      <w:r>
        <w:t xml:space="preserve">Mailing and transmission </w:t>
      </w:r>
    </w:p>
    <w:p w14:paraId="1C7F8887" w14:textId="7297C21F" w:rsidR="007B527B" w:rsidRDefault="007B527B" w:rsidP="009D6E4A">
      <w:pPr>
        <w:pStyle w:val="NoSpacing"/>
      </w:pPr>
      <w:r>
        <w:t xml:space="preserve">Use envelopes for </w:t>
      </w:r>
      <w:r w:rsidRPr="009D6E4A">
        <w:t>internal</w:t>
      </w:r>
      <w:r>
        <w:t xml:space="preserve"> mail. No other particular protective measures have to be taken when transmitting "</w:t>
      </w:r>
      <w:r w:rsidR="006C6AEB">
        <w:t xml:space="preserve">REGA Internal"-information </w:t>
      </w:r>
      <w:r>
        <w:t>internally. When transmitting external</w:t>
      </w:r>
      <w:r w:rsidR="006C6AEB">
        <w:t>ly using</w:t>
      </w:r>
      <w:r>
        <w:t xml:space="preserve"> mail, use opaque, non-reusable, closed and correctly addressed envelopes. </w:t>
      </w:r>
    </w:p>
    <w:p w14:paraId="63A56880" w14:textId="5CC54168" w:rsidR="007B527B" w:rsidRDefault="007B527B" w:rsidP="009D6E4A">
      <w:pPr>
        <w:pStyle w:val="NoSpacing"/>
      </w:pPr>
      <w:r>
        <w:t>Double-check the address or the list of addressees before transmit</w:t>
      </w:r>
      <w:r w:rsidR="00C1211E">
        <w:t>ting the information by e-mail.</w:t>
      </w:r>
    </w:p>
    <w:p w14:paraId="5BA6DEF3" w14:textId="77777777" w:rsidR="007B527B" w:rsidRDefault="007B527B" w:rsidP="009D6E4A">
      <w:pPr>
        <w:pStyle w:val="NoSpacing"/>
      </w:pPr>
      <w:r>
        <w:t xml:space="preserve">For a fax, always use a cover sheet and double check the recipient’s details. Make sure the information is sent to the correct number and if necessary warn the recipient </w:t>
      </w:r>
      <w:r>
        <w:lastRenderedPageBreak/>
        <w:t xml:space="preserve">before you transmit the information. </w:t>
      </w:r>
    </w:p>
    <w:p w14:paraId="2BC3F20F" w14:textId="28D9CEFE" w:rsidR="007B527B" w:rsidRDefault="007B527B" w:rsidP="009D6E4A">
      <w:pPr>
        <w:pStyle w:val="NoSpacing"/>
      </w:pPr>
      <w:r>
        <w:t xml:space="preserve">Before disclosing information by phone, make sure your correspondent is </w:t>
      </w:r>
      <w:r w:rsidR="006C6AEB">
        <w:t>authorised</w:t>
      </w:r>
      <w:r>
        <w:t xml:space="preserve"> to know about it. When in doubt, consult your immediate superior. </w:t>
      </w:r>
    </w:p>
    <w:p w14:paraId="172A04DD" w14:textId="0DD39E06" w:rsidR="007B527B" w:rsidRDefault="00C1211E" w:rsidP="009D6E4A">
      <w:pPr>
        <w:pStyle w:val="NoSpacing"/>
      </w:pPr>
      <w:r>
        <w:t>Speech; be</w:t>
      </w:r>
      <w:r w:rsidR="007B527B">
        <w:t xml:space="preserve"> aware of your surroundings - do not discuss this kind of information in the presence of persons from outside the company or in public places (</w:t>
      </w:r>
      <w:r w:rsidR="006C6AEB">
        <w:t xml:space="preserve">e.g. </w:t>
      </w:r>
      <w:r w:rsidR="007B527B">
        <w:t xml:space="preserve">in a restaurant, </w:t>
      </w:r>
      <w:r w:rsidR="006C6AEB">
        <w:t>on the public transport, etc.)</w:t>
      </w:r>
    </w:p>
    <w:p w14:paraId="42095CD7" w14:textId="77777777" w:rsidR="007B527B" w:rsidRDefault="007B527B" w:rsidP="007B527B">
      <w:pPr>
        <w:pStyle w:val="Style2"/>
      </w:pPr>
      <w:r>
        <w:t xml:space="preserve">Filing and storing </w:t>
      </w:r>
    </w:p>
    <w:p w14:paraId="7C3B73AD" w14:textId="77777777" w:rsidR="007B527B" w:rsidRPr="006C6AEB" w:rsidRDefault="007B527B" w:rsidP="00C1211E">
      <w:pPr>
        <w:pStyle w:val="REGA-List-Level2"/>
        <w:rPr>
          <w:i/>
          <w:iCs/>
        </w:rPr>
      </w:pPr>
      <w:r w:rsidRPr="006C6AEB">
        <w:rPr>
          <w:i/>
          <w:iCs/>
        </w:rPr>
        <w:t xml:space="preserve">On-site: </w:t>
      </w:r>
    </w:p>
    <w:p w14:paraId="0FD1B04F" w14:textId="77777777" w:rsidR="007B527B" w:rsidRDefault="007B527B" w:rsidP="009D6E4A">
      <w:pPr>
        <w:pStyle w:val="NoSpacing"/>
      </w:pPr>
      <w:r>
        <w:t xml:space="preserve">Observe the "Clean Desk Policy" and systematically put information in a locked item of furniture at the end of the working day. Remove used flipchart sheets and wipe off whiteboards. </w:t>
      </w:r>
    </w:p>
    <w:p w14:paraId="7A656EEF" w14:textId="77777777" w:rsidR="007B527B" w:rsidRPr="006C6AEB" w:rsidRDefault="007B527B" w:rsidP="00C1211E">
      <w:pPr>
        <w:pStyle w:val="REGA-List-Level2"/>
        <w:rPr>
          <w:rFonts w:ascii="Book Antiqua" w:hAnsi="Book Antiqua" w:cs="Book Antiqua"/>
          <w:i/>
          <w:iCs/>
        </w:rPr>
      </w:pPr>
      <w:r w:rsidRPr="006C6AEB">
        <w:rPr>
          <w:rFonts w:ascii="Book Antiqua" w:hAnsi="Book Antiqua" w:cs="Book Antiqua"/>
          <w:i/>
          <w:iCs/>
        </w:rPr>
        <w:t xml:space="preserve">In- and out-trays: </w:t>
      </w:r>
    </w:p>
    <w:p w14:paraId="205DB56C" w14:textId="745447D0" w:rsidR="007B527B" w:rsidRDefault="006C6AEB" w:rsidP="009D6E4A">
      <w:pPr>
        <w:pStyle w:val="NoSpacing"/>
      </w:pPr>
      <w:r>
        <w:t>Make sure all in and out-</w:t>
      </w:r>
      <w:r w:rsidR="007B527B">
        <w:t>trays are e</w:t>
      </w:r>
      <w:r>
        <w:t>mptied daily, as well as the in</w:t>
      </w:r>
      <w:r w:rsidR="007B527B">
        <w:t xml:space="preserve"> and out-trays of colleagues who are absent or on leave. </w:t>
      </w:r>
    </w:p>
    <w:p w14:paraId="4605A79B" w14:textId="77777777" w:rsidR="007B527B" w:rsidRPr="006C6AEB" w:rsidRDefault="007B527B" w:rsidP="00C1211E">
      <w:pPr>
        <w:pStyle w:val="REGA-List-Level2"/>
        <w:rPr>
          <w:rFonts w:ascii="Book Antiqua" w:hAnsi="Book Antiqua" w:cs="Book Antiqua"/>
          <w:i/>
          <w:iCs/>
        </w:rPr>
      </w:pPr>
      <w:r w:rsidRPr="006C6AEB">
        <w:rPr>
          <w:rFonts w:ascii="Book Antiqua" w:hAnsi="Book Antiqua" w:cs="Book Antiqua"/>
          <w:i/>
          <w:iCs/>
        </w:rPr>
        <w:t xml:space="preserve">Computer files: </w:t>
      </w:r>
    </w:p>
    <w:p w14:paraId="240AB7E8" w14:textId="77777777" w:rsidR="006C6AEB" w:rsidRDefault="007B527B" w:rsidP="009D6E4A">
      <w:pPr>
        <w:pStyle w:val="NoSpacing"/>
      </w:pPr>
      <w:r>
        <w:t>Preferably store information on a network server, a diskette or any othe</w:t>
      </w:r>
      <w:r w:rsidR="006C6AEB">
        <w:t>r removable magnetic support</w:t>
      </w:r>
      <w:r>
        <w:t xml:space="preserve">. </w:t>
      </w:r>
    </w:p>
    <w:p w14:paraId="5F8CB3AF" w14:textId="77777777" w:rsidR="006C6AEB" w:rsidRDefault="007B527B" w:rsidP="009D6E4A">
      <w:pPr>
        <w:pStyle w:val="NoSpacing"/>
      </w:pPr>
      <w:r>
        <w:t xml:space="preserve">Avoid using your local hard disk especially if shared between multiple users. </w:t>
      </w:r>
    </w:p>
    <w:p w14:paraId="61FBC810" w14:textId="7875F032" w:rsidR="007B527B" w:rsidRDefault="007B527B" w:rsidP="009D6E4A">
      <w:pPr>
        <w:pStyle w:val="NoSpacing"/>
      </w:pPr>
      <w:r>
        <w:t xml:space="preserve">Ensure proper rights are assigned to such files to prevent information theft or leakage. </w:t>
      </w:r>
    </w:p>
    <w:p w14:paraId="1336F717" w14:textId="77777777" w:rsidR="007B527B" w:rsidRPr="00BC6F59" w:rsidRDefault="007B527B" w:rsidP="00C1211E">
      <w:pPr>
        <w:pStyle w:val="REGA-List-Level2"/>
        <w:rPr>
          <w:rFonts w:ascii="Book Antiqua" w:hAnsi="Book Antiqua" w:cs="Book Antiqua"/>
          <w:i/>
          <w:iCs/>
        </w:rPr>
      </w:pPr>
      <w:r w:rsidRPr="00BC6F59">
        <w:rPr>
          <w:rFonts w:ascii="Book Antiqua" w:hAnsi="Book Antiqua" w:cs="Book Antiqua"/>
          <w:i/>
          <w:iCs/>
        </w:rPr>
        <w:t xml:space="preserve">Off-sites: </w:t>
      </w:r>
    </w:p>
    <w:p w14:paraId="3EB1E8B3" w14:textId="77777777" w:rsidR="007B527B" w:rsidRDefault="007B527B" w:rsidP="009D6E4A">
      <w:pPr>
        <w:pStyle w:val="NoSpacing"/>
      </w:pPr>
      <w:r>
        <w:t xml:space="preserve">Never leave internal information unattended when you are off the company’s premises (in a car, hotel room, meeting room, seminar, etc.). </w:t>
      </w:r>
    </w:p>
    <w:p w14:paraId="4A38EF79" w14:textId="77777777" w:rsidR="007B527B" w:rsidRDefault="007B527B" w:rsidP="007B527B">
      <w:pPr>
        <w:pStyle w:val="Style2"/>
      </w:pPr>
      <w:r>
        <w:t xml:space="preserve">Disposal and destruction </w:t>
      </w:r>
    </w:p>
    <w:p w14:paraId="0547C3A3" w14:textId="77777777" w:rsidR="007B527B" w:rsidRDefault="007B527B" w:rsidP="009D6E4A">
      <w:pPr>
        <w:pStyle w:val="NoSpacing"/>
      </w:pPr>
      <w:r>
        <w:t xml:space="preserve">Always use an office waste or recycling bin to dispose of documents with this indication. Make sure all temporary or backup files are also properly disposed of. </w:t>
      </w:r>
    </w:p>
    <w:p w14:paraId="2D28ED0D" w14:textId="5363DF6D" w:rsidR="007B527B" w:rsidRDefault="007B527B" w:rsidP="00C1211E">
      <w:pPr>
        <w:pStyle w:val="REGA-List"/>
      </w:pPr>
      <w:r>
        <w:t>Handling "</w:t>
      </w:r>
      <w:r w:rsidR="006C6AEB">
        <w:t>REGA</w:t>
      </w:r>
      <w:r>
        <w:t xml:space="preserve">, Confidential" information </w:t>
      </w:r>
    </w:p>
    <w:p w14:paraId="161AE557" w14:textId="77777777" w:rsidR="007B527B" w:rsidRDefault="007B527B" w:rsidP="007B527B">
      <w:pPr>
        <w:pStyle w:val="Style2"/>
      </w:pPr>
      <w:r>
        <w:t xml:space="preserve">Distribution, copying and returning </w:t>
      </w:r>
    </w:p>
    <w:p w14:paraId="20DCF760" w14:textId="546A47D7" w:rsidR="007B527B" w:rsidRDefault="007B527B" w:rsidP="00080C30">
      <w:pPr>
        <w:pStyle w:val="NoSpacing"/>
        <w:numPr>
          <w:ilvl w:val="0"/>
          <w:numId w:val="38"/>
        </w:numPr>
        <w:ind w:left="1170"/>
      </w:pPr>
      <w:r>
        <w:t>"</w:t>
      </w:r>
      <w:r w:rsidR="006C6AEB">
        <w:t>REGA</w:t>
      </w:r>
      <w:r>
        <w:t xml:space="preserve"> Confidential" information is only to be distributed within </w:t>
      </w:r>
      <w:r w:rsidR="00F55080">
        <w:t>the Authority</w:t>
      </w:r>
      <w:r>
        <w:t xml:space="preserve"> on a need-to-know basis. Make sure the recipient is </w:t>
      </w:r>
      <w:r w:rsidR="006C6AEB">
        <w:t>authorised</w:t>
      </w:r>
      <w:r>
        <w:t xml:space="preserve"> to receive it. When in doubt, consult your immediate superior. </w:t>
      </w:r>
    </w:p>
    <w:p w14:paraId="580ADD43" w14:textId="77777777" w:rsidR="007B527B" w:rsidRDefault="007B527B" w:rsidP="00080C30">
      <w:pPr>
        <w:pStyle w:val="NoSpacing"/>
      </w:pPr>
      <w:r>
        <w:t xml:space="preserve">If you do not have any need to know about this information, do not attempt to gain access to it. </w:t>
      </w:r>
    </w:p>
    <w:p w14:paraId="33D746CE" w14:textId="1BC121CC" w:rsidR="007B527B" w:rsidRDefault="007B527B" w:rsidP="00080C30">
      <w:pPr>
        <w:pStyle w:val="NoSpacing"/>
      </w:pPr>
      <w:r>
        <w:t>"</w:t>
      </w:r>
      <w:r w:rsidR="006C6AEB">
        <w:t>REGA</w:t>
      </w:r>
      <w:r>
        <w:t xml:space="preserve"> Confidential" information can only be disclosed to outsiders if prior approval </w:t>
      </w:r>
      <w:r>
        <w:lastRenderedPageBreak/>
        <w:t xml:space="preserve">by the </w:t>
      </w:r>
      <w:r w:rsidR="00F55080">
        <w:t>concerned Department’s General Manager</w:t>
      </w:r>
      <w:r>
        <w:t xml:space="preserve"> has been given and if the recipient has signed a non-disclosure agreement or is bound by professional secrecy. Contact the Legal </w:t>
      </w:r>
      <w:r w:rsidR="00F55080">
        <w:t>Department</w:t>
      </w:r>
      <w:r>
        <w:t xml:space="preserve"> for further information. </w:t>
      </w:r>
    </w:p>
    <w:p w14:paraId="31E4A8B2" w14:textId="61694EFD" w:rsidR="00C1211E" w:rsidRDefault="007B527B" w:rsidP="00080C30">
      <w:pPr>
        <w:pStyle w:val="NoSpacing"/>
      </w:pPr>
      <w:r>
        <w:t>The only exception to this rule can be made for standard contract</w:t>
      </w:r>
      <w:r w:rsidR="00F55080">
        <w:t>s</w:t>
      </w:r>
      <w:r>
        <w:t xml:space="preserve"> or agreement</w:t>
      </w:r>
      <w:r w:rsidR="00F55080">
        <w:t>s</w:t>
      </w:r>
      <w:r>
        <w:t xml:space="preserve"> previously submitted for approval to the Legal </w:t>
      </w:r>
      <w:r w:rsidR="00F55080">
        <w:t xml:space="preserve">Department </w:t>
      </w:r>
      <w:r>
        <w:t>(e.g. a consultancy contract, requests for a study, a</w:t>
      </w:r>
      <w:r w:rsidR="00C1211E">
        <w:t xml:space="preserve"> benchmarking contract, etc.)</w:t>
      </w:r>
    </w:p>
    <w:p w14:paraId="6DCD6B72" w14:textId="11BB327B" w:rsidR="007B527B" w:rsidRDefault="007B527B" w:rsidP="00080C30">
      <w:pPr>
        <w:pStyle w:val="NoSpacing"/>
      </w:pPr>
      <w:r>
        <w:t>Person</w:t>
      </w:r>
      <w:r w:rsidR="00F55080">
        <w:t>al information and any customer-</w:t>
      </w:r>
      <w:r>
        <w:t xml:space="preserve">related data can only be disclosed outside </w:t>
      </w:r>
      <w:r w:rsidR="006C6AEB">
        <w:t>the Authority</w:t>
      </w:r>
      <w:r>
        <w:t xml:space="preserve">, in accordance with certain principles defined by law. Should you require further information, contact the Legal </w:t>
      </w:r>
      <w:r w:rsidR="00F55080">
        <w:t>Department</w:t>
      </w:r>
      <w:r>
        <w:t xml:space="preserve">. </w:t>
      </w:r>
    </w:p>
    <w:p w14:paraId="7C9FF297" w14:textId="7FE0D3D5" w:rsidR="007B527B" w:rsidRDefault="007B527B" w:rsidP="00080C30">
      <w:pPr>
        <w:pStyle w:val="NoSpacing"/>
      </w:pPr>
      <w:r>
        <w:t>Reproduction of "</w:t>
      </w:r>
      <w:r w:rsidR="006C6AEB">
        <w:t>REGA</w:t>
      </w:r>
      <w:r>
        <w:t xml:space="preserve"> Confidential" information must be limited to the strict minimum of copies required. All copies must be treated with the same care as the originals. </w:t>
      </w:r>
    </w:p>
    <w:p w14:paraId="1F2A8690" w14:textId="77777777" w:rsidR="007B527B" w:rsidRDefault="007B527B" w:rsidP="00080C30">
      <w:pPr>
        <w:pStyle w:val="NoSpacing"/>
      </w:pPr>
      <w:r>
        <w:t xml:space="preserve">The owner may judge that the information is sufficiently sensitive for a total ban on reproduction. In this case, the information must not only bear the confidentiality label on each page, but also the message "No copies allowed". </w:t>
      </w:r>
    </w:p>
    <w:p w14:paraId="3D7917F5" w14:textId="10C783A7" w:rsidR="007B527B" w:rsidRDefault="007B527B" w:rsidP="00080C30">
      <w:pPr>
        <w:pStyle w:val="NoSpacing"/>
      </w:pPr>
      <w:r>
        <w:t>Another way to make sure this prohibition is observed is the transmission of a registered copy. The name of the recipient should be clearly mentioned on each page, which allows for increased responsibility of the recipient and, if necessary, easier tracing of the person who made the un</w:t>
      </w:r>
      <w:r w:rsidR="006C6AEB">
        <w:t>authorised</w:t>
      </w:r>
      <w:r>
        <w:t xml:space="preserve"> copies. </w:t>
      </w:r>
    </w:p>
    <w:p w14:paraId="6998DD14" w14:textId="5A9420B2" w:rsidR="007B527B" w:rsidRDefault="007B527B" w:rsidP="00080C30">
      <w:pPr>
        <w:pStyle w:val="NoSpacing"/>
      </w:pPr>
      <w:r>
        <w:t>"</w:t>
      </w:r>
      <w:r w:rsidR="006C6AEB">
        <w:t>REGA</w:t>
      </w:r>
      <w:r>
        <w:t xml:space="preserve"> Confidential" information must not only be returned by personnel leaving the company, but also by personnel no longer needing to know it, for example, in the context of a change of activities. </w:t>
      </w:r>
    </w:p>
    <w:p w14:paraId="2866489F" w14:textId="77777777" w:rsidR="007B527B" w:rsidRDefault="007B527B" w:rsidP="007B527B">
      <w:pPr>
        <w:pStyle w:val="Style2"/>
      </w:pPr>
      <w:r>
        <w:t xml:space="preserve">Mailing and transmission </w:t>
      </w:r>
    </w:p>
    <w:p w14:paraId="76FCB501" w14:textId="794E8364" w:rsidR="007B527B" w:rsidRDefault="007B527B" w:rsidP="00080C30">
      <w:pPr>
        <w:pStyle w:val="NoSpacing"/>
      </w:pPr>
      <w:r>
        <w:t>"</w:t>
      </w:r>
      <w:r w:rsidR="006C6AEB">
        <w:t>REGA</w:t>
      </w:r>
      <w:r>
        <w:t xml:space="preserve"> Confidential" information must be placed in a closed, opaque, non-reusable and correctly addressed envelope. If you consider information particularly sensitive or strictly private and you do not want the mail to be opened by a third party (assistant, secretary, etc.), the envelope must not only bear the confidentiality indication, but also the message: "To be opened by the addressee only". </w:t>
      </w:r>
    </w:p>
    <w:p w14:paraId="57B8DEDF" w14:textId="77777777" w:rsidR="007B527B" w:rsidRDefault="007B527B" w:rsidP="00080C30">
      <w:pPr>
        <w:pStyle w:val="NoSpacing"/>
      </w:pPr>
      <w:r>
        <w:t xml:space="preserve">The information must, preferably, be transmitted personally. If this proves impossible, the transmittal mode must be identified depending on whether the information must be transmitted internally or externally. </w:t>
      </w:r>
    </w:p>
    <w:p w14:paraId="6A4B066C" w14:textId="77777777" w:rsidR="007B527B" w:rsidRDefault="007B527B" w:rsidP="00080C30">
      <w:pPr>
        <w:pStyle w:val="NoSpacing"/>
      </w:pPr>
      <w:r>
        <w:t xml:space="preserve">If the mail is destined for internal distribution, put the envelope in a second standard envelope used for internal mail. Indicate the complete and accurate addressee’s details. No confidentiality label must be put on the second envelope in order to avoid indiscretion. </w:t>
      </w:r>
    </w:p>
    <w:p w14:paraId="5B424F46" w14:textId="6B9A22CA" w:rsidR="007B527B" w:rsidRDefault="007B527B" w:rsidP="00080C30">
      <w:pPr>
        <w:pStyle w:val="NoSpacing"/>
      </w:pPr>
      <w:r>
        <w:t>If the mail is destined for external distribution, put it in a second</w:t>
      </w:r>
      <w:r w:rsidR="00F55080">
        <w:t>,</w:t>
      </w:r>
      <w:r>
        <w:t xml:space="preserve"> closed, opaque, non-reusable and correctly addressed envelope. Do not affix any confidentiality label </w:t>
      </w:r>
      <w:r>
        <w:lastRenderedPageBreak/>
        <w:t xml:space="preserve">to the second envelope and send the whole thing by registered mail with possible confirmation of receipt. </w:t>
      </w:r>
    </w:p>
    <w:p w14:paraId="19E81BCE" w14:textId="20363FD0" w:rsidR="007B527B" w:rsidRDefault="007B527B" w:rsidP="00080C30">
      <w:pPr>
        <w:pStyle w:val="NoSpacing"/>
      </w:pPr>
      <w:r>
        <w:t>When sending</w:t>
      </w:r>
      <w:r w:rsidR="00F55080">
        <w:t xml:space="preserve"> "REGA Confidential"</w:t>
      </w:r>
      <w:r>
        <w:t xml:space="preserve"> </w:t>
      </w:r>
      <w:r w:rsidR="00F55080">
        <w:t xml:space="preserve">information, whether </w:t>
      </w:r>
      <w:r>
        <w:t xml:space="preserve">internally or externally, to a group of persons, add a list of recipients. This will enable you to check mailing shots better and will have as an advantage that the recipients know with whom they can discuss the information. </w:t>
      </w:r>
    </w:p>
    <w:p w14:paraId="787F6C79" w14:textId="3DEC05EC" w:rsidR="007B527B" w:rsidRDefault="007B527B" w:rsidP="00080C30">
      <w:pPr>
        <w:pStyle w:val="NoSpacing"/>
      </w:pPr>
      <w:r>
        <w:t>When sending "</w:t>
      </w:r>
      <w:r w:rsidR="006C6AEB">
        <w:t>REGA</w:t>
      </w:r>
      <w:r>
        <w:t xml:space="preserve"> Confidential" information by e-mail, double check that you are using the correct mail address. When using predefined address lists, double check that all persons included on these lists are </w:t>
      </w:r>
      <w:r w:rsidR="006C6AEB">
        <w:t>authorised</w:t>
      </w:r>
      <w:r>
        <w:t xml:space="preserve"> to receive the information. Do request for a proof of submission, and delivery. Never send confidential, unencrypted information over public networks, such as the Internet. </w:t>
      </w:r>
    </w:p>
    <w:p w14:paraId="565BA678" w14:textId="15B0DED5" w:rsidR="007B527B" w:rsidRDefault="007B527B" w:rsidP="007B527B">
      <w:pPr>
        <w:pStyle w:val="Style2"/>
      </w:pPr>
      <w:r>
        <w:t>When faxing "</w:t>
      </w:r>
      <w:r w:rsidR="006C6AEB">
        <w:t>REGA</w:t>
      </w:r>
      <w:r>
        <w:t xml:space="preserve"> Confidential" information to someone: </w:t>
      </w:r>
    </w:p>
    <w:p w14:paraId="150E3040" w14:textId="05FD171F" w:rsidR="007B527B" w:rsidRDefault="007B527B" w:rsidP="00080C30">
      <w:pPr>
        <w:pStyle w:val="NoSpacing"/>
      </w:pPr>
      <w:r>
        <w:t xml:space="preserve">Call your contact by phone to ensure that someone </w:t>
      </w:r>
      <w:r w:rsidR="006C6AEB">
        <w:t>authorised</w:t>
      </w:r>
      <w:r>
        <w:t xml:space="preserve"> to receive the info</w:t>
      </w:r>
      <w:r w:rsidR="009D6E4A">
        <w:t>rmation is ready to receive it.</w:t>
      </w:r>
    </w:p>
    <w:p w14:paraId="5C5DB4E1" w14:textId="3119AF0A" w:rsidR="007B527B" w:rsidRDefault="007B527B" w:rsidP="00080C30">
      <w:pPr>
        <w:pStyle w:val="NoSpacing"/>
      </w:pPr>
      <w:r>
        <w:t xml:space="preserve">Double check the recipient’s details </w:t>
      </w:r>
      <w:r w:rsidR="00080C30">
        <w:t>before sending the information.</w:t>
      </w:r>
    </w:p>
    <w:p w14:paraId="11F10D55" w14:textId="0E8EEF3F" w:rsidR="007B527B" w:rsidRDefault="00BC6F59" w:rsidP="00080C30">
      <w:pPr>
        <w:pStyle w:val="NoSpacing"/>
      </w:pPr>
      <w:r>
        <w:t>A</w:t>
      </w:r>
      <w:r w:rsidR="007B527B">
        <w:t>lways use a cover sheet</w:t>
      </w:r>
      <w:r w:rsidR="009D6E4A">
        <w:t>.</w:t>
      </w:r>
    </w:p>
    <w:p w14:paraId="1303B83C" w14:textId="01D1C947" w:rsidR="007B527B" w:rsidRDefault="007B527B" w:rsidP="00080C30">
      <w:pPr>
        <w:pStyle w:val="NoSpacing"/>
      </w:pPr>
      <w:r>
        <w:t xml:space="preserve">Call to be sure that the documents have been received correctly. </w:t>
      </w:r>
    </w:p>
    <w:p w14:paraId="22326F60" w14:textId="373C8D1B" w:rsidR="007B527B" w:rsidRDefault="007B527B" w:rsidP="007B527B">
      <w:pPr>
        <w:pStyle w:val="Style2"/>
      </w:pPr>
      <w:r>
        <w:t>Before disclosing "</w:t>
      </w:r>
      <w:r w:rsidR="006C6AEB">
        <w:t>REGA</w:t>
      </w:r>
      <w:r>
        <w:t xml:space="preserve"> Confidential" information by phone: </w:t>
      </w:r>
    </w:p>
    <w:p w14:paraId="03E77BC9" w14:textId="6BA32FC8" w:rsidR="007B527B" w:rsidRDefault="007B527B" w:rsidP="00080C30">
      <w:pPr>
        <w:pStyle w:val="NoSpacing"/>
      </w:pPr>
      <w:r>
        <w:t xml:space="preserve">Double check the person is </w:t>
      </w:r>
      <w:r w:rsidR="006C6AEB">
        <w:t>authorised</w:t>
      </w:r>
      <w:r w:rsidR="00080C30">
        <w:t xml:space="preserve"> to receive the information.</w:t>
      </w:r>
    </w:p>
    <w:p w14:paraId="6284938D" w14:textId="651E2E1C" w:rsidR="007B527B" w:rsidRDefault="007B527B" w:rsidP="00080C30">
      <w:pPr>
        <w:pStyle w:val="NoSpacing"/>
      </w:pPr>
      <w:r>
        <w:t>Tell your correspondent beforehand that the infor</w:t>
      </w:r>
      <w:r w:rsidR="00080C30">
        <w:t>mation is strictly confidential.</w:t>
      </w:r>
    </w:p>
    <w:p w14:paraId="6C83AC3C" w14:textId="2A7A6000" w:rsidR="007B527B" w:rsidRDefault="007B527B" w:rsidP="007B527B">
      <w:pPr>
        <w:pStyle w:val="Style2"/>
      </w:pPr>
      <w:r>
        <w:t>Do not discuss "</w:t>
      </w:r>
      <w:r w:rsidR="006C6AEB">
        <w:t>REGA</w:t>
      </w:r>
      <w:r>
        <w:t xml:space="preserve"> Confidential" information: </w:t>
      </w:r>
    </w:p>
    <w:p w14:paraId="12737BF3" w14:textId="70E68A69" w:rsidR="007B527B" w:rsidRDefault="007B527B" w:rsidP="00080C30">
      <w:pPr>
        <w:pStyle w:val="NoSpacing"/>
      </w:pPr>
      <w:r>
        <w:t>In the presence of p</w:t>
      </w:r>
      <w:r w:rsidR="009D6E4A">
        <w:t>ersons from outside the company</w:t>
      </w:r>
      <w:r w:rsidR="00080C30">
        <w:t>.</w:t>
      </w:r>
    </w:p>
    <w:p w14:paraId="7366E062" w14:textId="0D6A3321" w:rsidR="007B527B" w:rsidRDefault="007B527B" w:rsidP="00080C30">
      <w:pPr>
        <w:pStyle w:val="NoSpacing"/>
      </w:pPr>
      <w:r>
        <w:t>In public places (in a restaurant, on the public trans</w:t>
      </w:r>
      <w:r w:rsidR="009D6E4A">
        <w:t>port, during seminars, etc.)</w:t>
      </w:r>
    </w:p>
    <w:p w14:paraId="4CBAF7E7" w14:textId="66A1CCF2" w:rsidR="007B527B" w:rsidRDefault="007B527B" w:rsidP="00080C30">
      <w:pPr>
        <w:pStyle w:val="NoSpacing"/>
      </w:pPr>
      <w:r>
        <w:t xml:space="preserve">In the presence of personnel of </w:t>
      </w:r>
      <w:r w:rsidR="006C6AEB">
        <w:t>the Authority</w:t>
      </w:r>
      <w:r>
        <w:t xml:space="preserve"> not </w:t>
      </w:r>
      <w:r w:rsidR="006C6AEB">
        <w:t>authorised</w:t>
      </w:r>
      <w:r w:rsidR="00080C30">
        <w:t xml:space="preserve"> to know.</w:t>
      </w:r>
    </w:p>
    <w:p w14:paraId="1653187F" w14:textId="77777777" w:rsidR="007B527B" w:rsidRDefault="007B527B" w:rsidP="007B527B">
      <w:pPr>
        <w:pStyle w:val="Style2"/>
      </w:pPr>
      <w:r>
        <w:t xml:space="preserve">Filing and storing On-site </w:t>
      </w:r>
    </w:p>
    <w:p w14:paraId="0CDF89F2" w14:textId="36574A03" w:rsidR="007B527B" w:rsidRDefault="007B527B" w:rsidP="00080C30">
      <w:pPr>
        <w:pStyle w:val="NoSpacing"/>
      </w:pPr>
      <w:r>
        <w:t>In addition to the "Clean Desk Policy", "</w:t>
      </w:r>
      <w:r w:rsidR="006C6AEB">
        <w:t>REGA</w:t>
      </w:r>
      <w:r>
        <w:t xml:space="preserve"> Confidential" information must always be stored in locked items of furniture to which a limited number of </w:t>
      </w:r>
      <w:r w:rsidR="006C6AEB">
        <w:t>authorised</w:t>
      </w:r>
      <w:r>
        <w:t xml:space="preserve"> people have access. </w:t>
      </w:r>
    </w:p>
    <w:p w14:paraId="76BBB92A" w14:textId="77777777" w:rsidR="007B527B" w:rsidRDefault="007B527B" w:rsidP="00080C30">
      <w:pPr>
        <w:pStyle w:val="NoSpacing"/>
      </w:pPr>
      <w:r>
        <w:t xml:space="preserve">Remove used flipchart sheets and wipe whiteboards. </w:t>
      </w:r>
    </w:p>
    <w:p w14:paraId="1ABB7F90" w14:textId="38646A0F" w:rsidR="007B527B" w:rsidRDefault="007B527B" w:rsidP="00080C30">
      <w:pPr>
        <w:pStyle w:val="NoSpacing"/>
      </w:pPr>
      <w:r>
        <w:t xml:space="preserve">Offices and meeting rooms with confidential information must be locked when you leave the room, even for a brief moment. The most sensitive information must be stored in fireproof safes to which a limited number of </w:t>
      </w:r>
      <w:r w:rsidR="006C6AEB">
        <w:t>authorised</w:t>
      </w:r>
      <w:r>
        <w:t xml:space="preserve"> people have access. An inventory of documents contained in these safes must be made and kept up to date. Make sure that your in- and out-trays are emptied daily, as well as the in- and </w:t>
      </w:r>
      <w:r>
        <w:lastRenderedPageBreak/>
        <w:t xml:space="preserve">out-trays of colleagues who are absent or on leave. </w:t>
      </w:r>
    </w:p>
    <w:p w14:paraId="2619822B" w14:textId="2A2E105D" w:rsidR="007B527B" w:rsidRDefault="007B527B" w:rsidP="00080C30">
      <w:pPr>
        <w:pStyle w:val="NoSpacing"/>
      </w:pPr>
      <w:r>
        <w:t>Store files containing "</w:t>
      </w:r>
      <w:r w:rsidR="006C6AEB">
        <w:t>REGA</w:t>
      </w:r>
      <w:r>
        <w:t xml:space="preserve"> Confidential" inform</w:t>
      </w:r>
      <w:r w:rsidR="00BC6F59">
        <w:t>ation only on protected systems and/or</w:t>
      </w:r>
      <w:r>
        <w:t xml:space="preserve"> network drives. In case of the information being stored on a diskette or any other removable magnetic media ensure that all necessary measures are taken for the physical protection of the media. Removable media must be treated with the same care as paper supports and hence be stored in a locked desk or cabinet or in a fireproof safe. Never store information on your local hard disk </w:t>
      </w:r>
      <w:r w:rsidR="00BC6F59">
        <w:t xml:space="preserve">that are </w:t>
      </w:r>
      <w:r>
        <w:t>shared with other users. Even in case where users have discrete access to the</w:t>
      </w:r>
      <w:r w:rsidR="00BC6F59">
        <w:t xml:space="preserve"> computer</w:t>
      </w:r>
      <w:r>
        <w:t>, special care must be taken to ensure that rights assigned on the information do not compromise the security of data. It is recommended to encrypt “</w:t>
      </w:r>
      <w:r w:rsidR="006C6AEB">
        <w:t>REGA</w:t>
      </w:r>
      <w:r>
        <w:t xml:space="preserve"> Confidential” data during long-term storage. </w:t>
      </w:r>
    </w:p>
    <w:p w14:paraId="3BA370B5" w14:textId="56AD0951" w:rsidR="007B527B" w:rsidRPr="00BC6F59" w:rsidRDefault="00BC6F59" w:rsidP="00C1211E">
      <w:pPr>
        <w:pStyle w:val="REGA-List-Level2"/>
        <w:rPr>
          <w:i/>
          <w:iCs/>
        </w:rPr>
      </w:pPr>
      <w:r>
        <w:rPr>
          <w:i/>
          <w:iCs/>
        </w:rPr>
        <w:t>Off-site:</w:t>
      </w:r>
    </w:p>
    <w:p w14:paraId="0827955E" w14:textId="1E12AF06" w:rsidR="007B527B" w:rsidRDefault="007B527B" w:rsidP="00080C30">
      <w:pPr>
        <w:pStyle w:val="NoSpacing"/>
      </w:pPr>
      <w:r>
        <w:t>Be sure never to leave "</w:t>
      </w:r>
      <w:r w:rsidR="006C6AEB">
        <w:t>REGA</w:t>
      </w:r>
      <w:r>
        <w:t xml:space="preserve"> Confidential" information unattended when you are off </w:t>
      </w:r>
      <w:r w:rsidR="006C6AEB">
        <w:t>the Authority</w:t>
      </w:r>
      <w:r>
        <w:t xml:space="preserve"> premises (in a car, hotel room, meeting room, seminar, etc.). </w:t>
      </w:r>
    </w:p>
    <w:p w14:paraId="7199E0CE" w14:textId="77777777" w:rsidR="007B527B" w:rsidRDefault="007B527B" w:rsidP="007B527B">
      <w:pPr>
        <w:pStyle w:val="Style2"/>
      </w:pPr>
      <w:r>
        <w:t xml:space="preserve">Disposal and destruction </w:t>
      </w:r>
    </w:p>
    <w:p w14:paraId="37523EBD" w14:textId="12936EC8" w:rsidR="007B527B" w:rsidRDefault="007B527B" w:rsidP="00080C30">
      <w:pPr>
        <w:pStyle w:val="NoSpacing"/>
      </w:pPr>
      <w:r>
        <w:t>All "</w:t>
      </w:r>
      <w:r w:rsidR="006C6AEB">
        <w:t>REGA</w:t>
      </w:r>
      <w:r>
        <w:t xml:space="preserve"> Confidential" must be disposed of in a secure way. Paper must be shredded. Hard disk drives must erased using software specifically designed to erase data by 3 levels of write function to the drive. Magnetic Tapes should also be erased or overwritten with data as recommended by Security best practices to ensure destruction of original data. </w:t>
      </w:r>
    </w:p>
    <w:p w14:paraId="693DB4E5" w14:textId="77777777" w:rsidR="007B527B" w:rsidRDefault="007B527B" w:rsidP="007B527B">
      <w:pPr>
        <w:pStyle w:val="Style2"/>
      </w:pPr>
      <w:r>
        <w:t xml:space="preserve">Releases to the media </w:t>
      </w:r>
    </w:p>
    <w:p w14:paraId="19D457B2" w14:textId="643C6EE2" w:rsidR="001D6E49" w:rsidRPr="00C1211E" w:rsidRDefault="007B527B" w:rsidP="00C1211E">
      <w:pPr>
        <w:pStyle w:val="REGA-List-Level2"/>
        <w:rPr>
          <w:sz w:val="10"/>
          <w:szCs w:val="10"/>
          <w:lang w:val="en-US"/>
        </w:rPr>
      </w:pPr>
      <w:r>
        <w:t>Any information to be disclosed to the media, even if it does not belong to one of the two categories, may only be communicated after prior ag</w:t>
      </w:r>
      <w:r w:rsidR="00C1211E">
        <w:t>reement of the "Communication Department" as per the Authority’s DoA.</w:t>
      </w:r>
    </w:p>
    <w:sectPr w:rsidR="001D6E49" w:rsidRPr="00C1211E" w:rsidSect="00815FDB">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B672B" w14:textId="77777777" w:rsidR="00DD6ACC" w:rsidRDefault="00DD6ACC" w:rsidP="001A729C">
      <w:pPr>
        <w:spacing w:after="0"/>
      </w:pPr>
      <w:r>
        <w:separator/>
      </w:r>
    </w:p>
  </w:endnote>
  <w:endnote w:type="continuationSeparator" w:id="0">
    <w:p w14:paraId="0D2500F1" w14:textId="77777777" w:rsidR="00DD6ACC" w:rsidRDefault="00DD6ACC" w:rsidP="001A72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akkal Majalla">
    <w:altName w:val="Times New Roman"/>
    <w:charset w:val="00"/>
    <w:family w:val="auto"/>
    <w:pitch w:val="variable"/>
    <w:sig w:usb0="A000207F" w:usb1="C000204B" w:usb2="00000008" w:usb3="00000000" w:csb0="000000D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roid Sans">
    <w:altName w:val="Arial"/>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99D84" w14:textId="77777777" w:rsidR="005C5FEF" w:rsidRDefault="005C5FEF" w:rsidP="005C683E">
    <w:pPr>
      <w:pStyle w:val="Footer"/>
    </w:pPr>
  </w:p>
  <w:tbl>
    <w:tblPr>
      <w:tblW w:w="9990" w:type="dxa"/>
      <w:tblBorders>
        <w:top w:val="single" w:sz="4" w:space="0" w:color="808080" w:themeColor="background1" w:themeShade="80"/>
        <w:bottom w:val="single" w:sz="4" w:space="0" w:color="808080" w:themeColor="background1" w:themeShade="80"/>
      </w:tblBorders>
      <w:tblLayout w:type="fixed"/>
      <w:tblLook w:val="04A0" w:firstRow="1" w:lastRow="0" w:firstColumn="1" w:lastColumn="0" w:noHBand="0" w:noVBand="1"/>
    </w:tblPr>
    <w:tblGrid>
      <w:gridCol w:w="1658"/>
      <w:gridCol w:w="767"/>
      <w:gridCol w:w="1653"/>
      <w:gridCol w:w="1090"/>
      <w:gridCol w:w="2250"/>
      <w:gridCol w:w="2572"/>
    </w:tblGrid>
    <w:tr w:rsidR="005C5FEF" w:rsidRPr="00D92D55" w14:paraId="119B81FB" w14:textId="77777777" w:rsidTr="00ED30FE">
      <w:trPr>
        <w:trHeight w:val="537"/>
      </w:trPr>
      <w:tc>
        <w:tcPr>
          <w:tcW w:w="1658" w:type="dxa"/>
          <w:vAlign w:val="center"/>
        </w:tcPr>
        <w:p w14:paraId="74ACC444" w14:textId="4FA8D75A" w:rsidR="005C5FEF" w:rsidRPr="00D92D55" w:rsidRDefault="005C5FEF" w:rsidP="002E7167">
          <w:pPr>
            <w:tabs>
              <w:tab w:val="left" w:pos="110"/>
            </w:tabs>
            <w:spacing w:before="20" w:after="20"/>
            <w:ind w:left="110" w:right="-462"/>
            <w:rPr>
              <w:rFonts w:ascii="Verdana" w:hAnsi="Verdana" w:cs="Calibri"/>
              <w:sz w:val="14"/>
              <w:szCs w:val="14"/>
            </w:rPr>
          </w:pPr>
          <w:r>
            <w:rPr>
              <w:rFonts w:ascii="Verdana" w:eastAsiaTheme="majorEastAsia" w:hAnsi="Verdana" w:cs="Calibri"/>
              <w:sz w:val="14"/>
              <w:szCs w:val="14"/>
            </w:rPr>
            <w:t>Document No:</w:t>
          </w:r>
          <w:r>
            <w:rPr>
              <w:rFonts w:ascii="Verdana" w:eastAsiaTheme="majorEastAsia" w:hAnsi="Verdana" w:cs="Calibri"/>
              <w:sz w:val="14"/>
              <w:szCs w:val="14"/>
            </w:rPr>
            <w:br/>
            <w:t>POL-IT</w:t>
          </w:r>
          <w:r w:rsidRPr="00D92D55">
            <w:rPr>
              <w:rFonts w:ascii="Verdana" w:eastAsiaTheme="majorEastAsia" w:hAnsi="Verdana" w:cs="Calibri"/>
              <w:sz w:val="14"/>
              <w:szCs w:val="14"/>
            </w:rPr>
            <w:t xml:space="preserve">-1.0 </w:t>
          </w:r>
        </w:p>
      </w:tc>
      <w:tc>
        <w:tcPr>
          <w:tcW w:w="767" w:type="dxa"/>
          <w:vAlign w:val="center"/>
        </w:tcPr>
        <w:p w14:paraId="22F25386" w14:textId="77777777" w:rsidR="005C5FEF" w:rsidRPr="00D92D55" w:rsidRDefault="005C5FEF" w:rsidP="0038643D">
          <w:pPr>
            <w:numPr>
              <w:ilvl w:val="0"/>
              <w:numId w:val="3"/>
            </w:numPr>
            <w:tabs>
              <w:tab w:val="left" w:pos="-630"/>
            </w:tabs>
            <w:spacing w:before="20" w:after="20" w:line="240" w:lineRule="exact"/>
            <w:ind w:left="-540" w:right="-108" w:hanging="540"/>
            <w:rPr>
              <w:rFonts w:ascii="Verdana" w:hAnsi="Verdana" w:cs="Calibri"/>
              <w:sz w:val="14"/>
              <w:szCs w:val="14"/>
            </w:rPr>
          </w:pPr>
          <w:r w:rsidRPr="00D92D55">
            <w:rPr>
              <w:rFonts w:ascii="Verdana" w:hAnsi="Verdana" w:cs="Calibri"/>
              <w:sz w:val="14"/>
              <w:szCs w:val="14"/>
            </w:rPr>
            <w:t xml:space="preserve"> </w:t>
          </w:r>
        </w:p>
      </w:tc>
      <w:tc>
        <w:tcPr>
          <w:tcW w:w="1653" w:type="dxa"/>
          <w:vAlign w:val="center"/>
        </w:tcPr>
        <w:p w14:paraId="457B0808" w14:textId="77777777" w:rsidR="005C5FEF" w:rsidRPr="00D92D55" w:rsidRDefault="005C5FEF" w:rsidP="005C683E">
          <w:pPr>
            <w:tabs>
              <w:tab w:val="left" w:pos="314"/>
            </w:tabs>
            <w:spacing w:before="20" w:after="20"/>
            <w:ind w:right="-108"/>
            <w:rPr>
              <w:rFonts w:ascii="Verdana" w:hAnsi="Verdana" w:cs="Calibri"/>
              <w:sz w:val="14"/>
              <w:szCs w:val="14"/>
            </w:rPr>
          </w:pPr>
          <w:r w:rsidRPr="00D92D55">
            <w:rPr>
              <w:rFonts w:ascii="Verdana" w:hAnsi="Verdana" w:cs="Calibri"/>
              <w:sz w:val="14"/>
              <w:szCs w:val="14"/>
            </w:rPr>
            <w:t xml:space="preserve">            Version No.</w:t>
          </w:r>
        </w:p>
        <w:p w14:paraId="1BEFF845" w14:textId="77777777" w:rsidR="005C5FEF" w:rsidRPr="00D92D55" w:rsidRDefault="005C5FEF" w:rsidP="005C683E">
          <w:pPr>
            <w:tabs>
              <w:tab w:val="left" w:pos="314"/>
            </w:tabs>
            <w:spacing w:before="20" w:after="20"/>
            <w:ind w:left="-406" w:right="-108"/>
            <w:rPr>
              <w:rFonts w:ascii="Verdana" w:hAnsi="Verdana" w:cs="Calibri"/>
              <w:sz w:val="14"/>
              <w:szCs w:val="14"/>
            </w:rPr>
          </w:pPr>
          <w:r w:rsidRPr="00D92D55">
            <w:rPr>
              <w:rFonts w:ascii="Verdana" w:hAnsi="Verdana" w:cs="Calibri"/>
              <w:sz w:val="14"/>
              <w:szCs w:val="14"/>
            </w:rPr>
            <w:t xml:space="preserve">                              v 1.0</w:t>
          </w:r>
        </w:p>
      </w:tc>
      <w:tc>
        <w:tcPr>
          <w:tcW w:w="1090" w:type="dxa"/>
        </w:tcPr>
        <w:p w14:paraId="60142EFB" w14:textId="77777777" w:rsidR="005C5FEF" w:rsidRPr="00D92D55" w:rsidRDefault="005C5FEF" w:rsidP="0038643D">
          <w:pPr>
            <w:numPr>
              <w:ilvl w:val="0"/>
              <w:numId w:val="3"/>
            </w:numPr>
            <w:tabs>
              <w:tab w:val="left" w:pos="-630"/>
            </w:tabs>
            <w:spacing w:before="20" w:after="20" w:line="240" w:lineRule="exact"/>
            <w:ind w:left="-540" w:right="-108" w:hanging="540"/>
            <w:rPr>
              <w:rFonts w:ascii="Verdana" w:hAnsi="Verdana" w:cs="Calibri"/>
              <w:b/>
              <w:bCs/>
              <w:sz w:val="14"/>
              <w:szCs w:val="14"/>
            </w:rPr>
          </w:pPr>
        </w:p>
      </w:tc>
      <w:tc>
        <w:tcPr>
          <w:tcW w:w="2250" w:type="dxa"/>
          <w:vAlign w:val="center"/>
        </w:tcPr>
        <w:p w14:paraId="015B2AB4" w14:textId="44746671" w:rsidR="005C5FEF" w:rsidRPr="00D92D55" w:rsidRDefault="005C5FEF" w:rsidP="0038643D">
          <w:pPr>
            <w:numPr>
              <w:ilvl w:val="0"/>
              <w:numId w:val="3"/>
            </w:numPr>
            <w:tabs>
              <w:tab w:val="left" w:pos="14"/>
            </w:tabs>
            <w:spacing w:before="20" w:after="20" w:line="240" w:lineRule="exact"/>
            <w:ind w:left="104" w:right="-108" w:hanging="540"/>
            <w:rPr>
              <w:rFonts w:ascii="Verdana" w:hAnsi="Verdana" w:cs="Calibri"/>
              <w:sz w:val="14"/>
              <w:szCs w:val="14"/>
            </w:rPr>
          </w:pPr>
          <w:r>
            <w:rPr>
              <w:rFonts w:ascii="Verdana" w:hAnsi="Verdana" w:cs="Calibri"/>
              <w:sz w:val="14"/>
              <w:szCs w:val="14"/>
            </w:rPr>
            <w:t xml:space="preserve">  Date of Issue</w:t>
          </w:r>
          <w:r>
            <w:rPr>
              <w:rFonts w:ascii="Verdana" w:hAnsi="Verdana" w:cs="Calibri"/>
              <w:sz w:val="14"/>
              <w:szCs w:val="14"/>
            </w:rPr>
            <w:br/>
            <w:t>XX/XX/2019</w:t>
          </w:r>
        </w:p>
      </w:tc>
      <w:tc>
        <w:tcPr>
          <w:tcW w:w="2572" w:type="dxa"/>
          <w:vAlign w:val="center"/>
        </w:tcPr>
        <w:p w14:paraId="2181F4DD" w14:textId="0B073A61" w:rsidR="005C5FEF" w:rsidRPr="00D92D55" w:rsidRDefault="005C5FEF" w:rsidP="005C683E">
          <w:pPr>
            <w:tabs>
              <w:tab w:val="left" w:pos="-630"/>
            </w:tabs>
            <w:spacing w:before="20" w:after="20"/>
            <w:ind w:left="-480" w:right="-108"/>
            <w:rPr>
              <w:rFonts w:ascii="Verdana" w:hAnsi="Verdana" w:cs="Calibri"/>
              <w:sz w:val="14"/>
              <w:szCs w:val="14"/>
            </w:rPr>
          </w:pPr>
          <w:r w:rsidRPr="00D92D55">
            <w:rPr>
              <w:rFonts w:ascii="Verdana" w:hAnsi="Verdana" w:cs="Calibri"/>
              <w:sz w:val="14"/>
              <w:szCs w:val="14"/>
            </w:rPr>
            <w:t xml:space="preserve">                             Page No. </w:t>
          </w:r>
          <w:r w:rsidRPr="00D92D55">
            <w:rPr>
              <w:rFonts w:ascii="Verdana" w:hAnsi="Verdana" w:cs="Calibri"/>
              <w:sz w:val="14"/>
              <w:szCs w:val="14"/>
            </w:rPr>
            <w:br/>
            <w:t xml:space="preserve">                              </w:t>
          </w:r>
          <w:r w:rsidRPr="00D92D55">
            <w:rPr>
              <w:rFonts w:ascii="Verdana" w:hAnsi="Verdana" w:cs="Calibri"/>
              <w:sz w:val="14"/>
              <w:szCs w:val="14"/>
            </w:rPr>
            <w:fldChar w:fldCharType="begin"/>
          </w:r>
          <w:r w:rsidRPr="00D92D55">
            <w:rPr>
              <w:rFonts w:ascii="Verdana" w:hAnsi="Verdana" w:cs="Calibri"/>
              <w:sz w:val="14"/>
              <w:szCs w:val="14"/>
            </w:rPr>
            <w:instrText xml:space="preserve"> PAGE </w:instrText>
          </w:r>
          <w:r w:rsidRPr="00D92D55">
            <w:rPr>
              <w:rFonts w:ascii="Verdana" w:hAnsi="Verdana" w:cs="Calibri"/>
              <w:sz w:val="14"/>
              <w:szCs w:val="14"/>
            </w:rPr>
            <w:fldChar w:fldCharType="separate"/>
          </w:r>
          <w:r w:rsidR="00C174C8">
            <w:rPr>
              <w:rFonts w:ascii="Verdana" w:hAnsi="Verdana" w:cs="Calibri"/>
              <w:noProof/>
              <w:sz w:val="14"/>
              <w:szCs w:val="14"/>
            </w:rPr>
            <w:t>15</w:t>
          </w:r>
          <w:r w:rsidRPr="00D92D55">
            <w:rPr>
              <w:rFonts w:ascii="Verdana" w:hAnsi="Verdana" w:cs="Calibri"/>
              <w:sz w:val="14"/>
              <w:szCs w:val="14"/>
            </w:rPr>
            <w:fldChar w:fldCharType="end"/>
          </w:r>
          <w:r w:rsidRPr="00D92D55">
            <w:rPr>
              <w:rFonts w:ascii="Verdana" w:hAnsi="Verdana" w:cs="Calibri"/>
              <w:sz w:val="14"/>
              <w:szCs w:val="14"/>
            </w:rPr>
            <w:t xml:space="preserve"> of </w:t>
          </w:r>
          <w:r w:rsidRPr="00D92D55">
            <w:rPr>
              <w:rFonts w:ascii="Verdana" w:hAnsi="Verdana" w:cs="Calibri"/>
              <w:sz w:val="14"/>
              <w:szCs w:val="14"/>
            </w:rPr>
            <w:fldChar w:fldCharType="begin"/>
          </w:r>
          <w:r w:rsidRPr="00D92D55">
            <w:rPr>
              <w:rFonts w:ascii="Verdana" w:hAnsi="Verdana" w:cs="Calibri"/>
              <w:sz w:val="14"/>
              <w:szCs w:val="14"/>
            </w:rPr>
            <w:instrText xml:space="preserve"> NUMPAGES </w:instrText>
          </w:r>
          <w:r w:rsidRPr="00D92D55">
            <w:rPr>
              <w:rFonts w:ascii="Verdana" w:hAnsi="Verdana" w:cs="Calibri"/>
              <w:sz w:val="14"/>
              <w:szCs w:val="14"/>
            </w:rPr>
            <w:fldChar w:fldCharType="separate"/>
          </w:r>
          <w:r w:rsidR="00C174C8">
            <w:rPr>
              <w:rFonts w:ascii="Verdana" w:hAnsi="Verdana" w:cs="Calibri"/>
              <w:noProof/>
              <w:sz w:val="14"/>
              <w:szCs w:val="14"/>
            </w:rPr>
            <w:t>54</w:t>
          </w:r>
          <w:r w:rsidRPr="00D92D55">
            <w:rPr>
              <w:rFonts w:ascii="Verdana" w:hAnsi="Verdana" w:cs="Calibri"/>
              <w:sz w:val="14"/>
              <w:szCs w:val="14"/>
            </w:rPr>
            <w:fldChar w:fldCharType="end"/>
          </w:r>
        </w:p>
      </w:tc>
    </w:tr>
  </w:tbl>
  <w:p w14:paraId="15D621F0" w14:textId="77777777" w:rsidR="005C5FEF" w:rsidRPr="005C683E" w:rsidRDefault="005C5FEF" w:rsidP="005C6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C5B5B" w14:textId="77777777" w:rsidR="005C5FEF" w:rsidRDefault="005C5FEF">
    <w:pPr>
      <w:pStyle w:val="Footer"/>
    </w:pPr>
  </w:p>
  <w:p w14:paraId="6EE561C0" w14:textId="77777777" w:rsidR="005C5FEF" w:rsidRDefault="005C5F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780DB" w14:textId="77777777" w:rsidR="005C5FEF" w:rsidRDefault="005C5FEF" w:rsidP="005C683E">
    <w:pPr>
      <w:pStyle w:val="Footer"/>
    </w:pPr>
  </w:p>
  <w:tbl>
    <w:tblPr>
      <w:tblW w:w="9990" w:type="dxa"/>
      <w:tblBorders>
        <w:top w:val="single" w:sz="4" w:space="0" w:color="808080" w:themeColor="background1" w:themeShade="80"/>
        <w:bottom w:val="single" w:sz="4" w:space="0" w:color="808080" w:themeColor="background1" w:themeShade="80"/>
      </w:tblBorders>
      <w:tblLayout w:type="fixed"/>
      <w:tblLook w:val="04A0" w:firstRow="1" w:lastRow="0" w:firstColumn="1" w:lastColumn="0" w:noHBand="0" w:noVBand="1"/>
    </w:tblPr>
    <w:tblGrid>
      <w:gridCol w:w="1658"/>
      <w:gridCol w:w="767"/>
      <w:gridCol w:w="1653"/>
      <w:gridCol w:w="1090"/>
      <w:gridCol w:w="2250"/>
      <w:gridCol w:w="2572"/>
    </w:tblGrid>
    <w:tr w:rsidR="005C5FEF" w:rsidRPr="00D92D55" w14:paraId="3B2512C4" w14:textId="77777777" w:rsidTr="00ED30FE">
      <w:trPr>
        <w:trHeight w:val="537"/>
      </w:trPr>
      <w:tc>
        <w:tcPr>
          <w:tcW w:w="1658" w:type="dxa"/>
          <w:vAlign w:val="center"/>
        </w:tcPr>
        <w:p w14:paraId="4D873D3B" w14:textId="77777777" w:rsidR="005C5FEF" w:rsidRPr="00D92D55" w:rsidRDefault="005C5FEF" w:rsidP="005C683E">
          <w:pPr>
            <w:tabs>
              <w:tab w:val="left" w:pos="110"/>
            </w:tabs>
            <w:spacing w:before="20" w:after="20"/>
            <w:ind w:left="110" w:right="-462"/>
            <w:rPr>
              <w:rFonts w:ascii="Verdana" w:hAnsi="Verdana" w:cs="Calibri"/>
              <w:sz w:val="14"/>
              <w:szCs w:val="14"/>
            </w:rPr>
          </w:pPr>
          <w:r w:rsidRPr="00D92D55">
            <w:rPr>
              <w:rFonts w:ascii="Verdana" w:eastAsiaTheme="majorEastAsia" w:hAnsi="Verdana" w:cs="Calibri"/>
              <w:sz w:val="14"/>
              <w:szCs w:val="14"/>
            </w:rPr>
            <w:t>Document No:</w:t>
          </w:r>
          <w:r w:rsidRPr="00D92D55">
            <w:rPr>
              <w:rFonts w:ascii="Verdana" w:eastAsiaTheme="majorEastAsia" w:hAnsi="Verdana" w:cs="Calibri"/>
              <w:sz w:val="14"/>
              <w:szCs w:val="14"/>
            </w:rPr>
            <w:br/>
            <w:t xml:space="preserve">POL-FIN-1.0 </w:t>
          </w:r>
        </w:p>
      </w:tc>
      <w:tc>
        <w:tcPr>
          <w:tcW w:w="767" w:type="dxa"/>
          <w:vAlign w:val="center"/>
        </w:tcPr>
        <w:p w14:paraId="5844DB05" w14:textId="77777777" w:rsidR="005C5FEF" w:rsidRPr="00D92D55" w:rsidRDefault="005C5FEF" w:rsidP="0038643D">
          <w:pPr>
            <w:numPr>
              <w:ilvl w:val="0"/>
              <w:numId w:val="3"/>
            </w:numPr>
            <w:tabs>
              <w:tab w:val="left" w:pos="-630"/>
            </w:tabs>
            <w:spacing w:before="20" w:after="20" w:line="240" w:lineRule="exact"/>
            <w:ind w:left="-540" w:right="-108" w:hanging="540"/>
            <w:rPr>
              <w:rFonts w:ascii="Verdana" w:hAnsi="Verdana" w:cs="Calibri"/>
              <w:sz w:val="14"/>
              <w:szCs w:val="14"/>
            </w:rPr>
          </w:pPr>
          <w:r w:rsidRPr="00D92D55">
            <w:rPr>
              <w:rFonts w:ascii="Verdana" w:hAnsi="Verdana" w:cs="Calibri"/>
              <w:sz w:val="14"/>
              <w:szCs w:val="14"/>
            </w:rPr>
            <w:t xml:space="preserve"> </w:t>
          </w:r>
        </w:p>
      </w:tc>
      <w:tc>
        <w:tcPr>
          <w:tcW w:w="1653" w:type="dxa"/>
          <w:vAlign w:val="center"/>
        </w:tcPr>
        <w:p w14:paraId="64933FCE" w14:textId="77777777" w:rsidR="005C5FEF" w:rsidRPr="00D92D55" w:rsidRDefault="005C5FEF" w:rsidP="005C683E">
          <w:pPr>
            <w:tabs>
              <w:tab w:val="left" w:pos="314"/>
            </w:tabs>
            <w:spacing w:before="20" w:after="20"/>
            <w:ind w:right="-108"/>
            <w:rPr>
              <w:rFonts w:ascii="Verdana" w:hAnsi="Verdana" w:cs="Calibri"/>
              <w:sz w:val="14"/>
              <w:szCs w:val="14"/>
            </w:rPr>
          </w:pPr>
          <w:r w:rsidRPr="00D92D55">
            <w:rPr>
              <w:rFonts w:ascii="Verdana" w:hAnsi="Verdana" w:cs="Calibri"/>
              <w:sz w:val="14"/>
              <w:szCs w:val="14"/>
            </w:rPr>
            <w:t xml:space="preserve">            Version No.</w:t>
          </w:r>
        </w:p>
        <w:p w14:paraId="0003BEBF" w14:textId="77777777" w:rsidR="005C5FEF" w:rsidRPr="00D92D55" w:rsidRDefault="005C5FEF" w:rsidP="005C683E">
          <w:pPr>
            <w:tabs>
              <w:tab w:val="left" w:pos="314"/>
            </w:tabs>
            <w:spacing w:before="20" w:after="20"/>
            <w:ind w:left="-406" w:right="-108"/>
            <w:rPr>
              <w:rFonts w:ascii="Verdana" w:hAnsi="Verdana" w:cs="Calibri"/>
              <w:sz w:val="14"/>
              <w:szCs w:val="14"/>
            </w:rPr>
          </w:pPr>
          <w:r w:rsidRPr="00D92D55">
            <w:rPr>
              <w:rFonts w:ascii="Verdana" w:hAnsi="Verdana" w:cs="Calibri"/>
              <w:sz w:val="14"/>
              <w:szCs w:val="14"/>
            </w:rPr>
            <w:t xml:space="preserve">                              v 1.0</w:t>
          </w:r>
        </w:p>
      </w:tc>
      <w:tc>
        <w:tcPr>
          <w:tcW w:w="1090" w:type="dxa"/>
        </w:tcPr>
        <w:p w14:paraId="2AB950FF" w14:textId="77777777" w:rsidR="005C5FEF" w:rsidRPr="00D92D55" w:rsidRDefault="005C5FEF" w:rsidP="0038643D">
          <w:pPr>
            <w:numPr>
              <w:ilvl w:val="0"/>
              <w:numId w:val="3"/>
            </w:numPr>
            <w:tabs>
              <w:tab w:val="left" w:pos="-630"/>
            </w:tabs>
            <w:spacing w:before="20" w:after="20" w:line="240" w:lineRule="exact"/>
            <w:ind w:left="-540" w:right="-108" w:hanging="540"/>
            <w:rPr>
              <w:rFonts w:ascii="Verdana" w:hAnsi="Verdana" w:cs="Calibri"/>
              <w:b/>
              <w:bCs/>
              <w:sz w:val="14"/>
              <w:szCs w:val="14"/>
            </w:rPr>
          </w:pPr>
        </w:p>
      </w:tc>
      <w:tc>
        <w:tcPr>
          <w:tcW w:w="2250" w:type="dxa"/>
          <w:vAlign w:val="center"/>
        </w:tcPr>
        <w:p w14:paraId="2265158A" w14:textId="77777777" w:rsidR="005C5FEF" w:rsidRPr="00D92D55" w:rsidRDefault="005C5FEF" w:rsidP="0038643D">
          <w:pPr>
            <w:numPr>
              <w:ilvl w:val="0"/>
              <w:numId w:val="3"/>
            </w:numPr>
            <w:tabs>
              <w:tab w:val="left" w:pos="14"/>
            </w:tabs>
            <w:spacing w:before="20" w:after="20" w:line="240" w:lineRule="exact"/>
            <w:ind w:left="104" w:right="-108" w:hanging="540"/>
            <w:rPr>
              <w:rFonts w:ascii="Verdana" w:hAnsi="Verdana" w:cs="Calibri"/>
              <w:sz w:val="14"/>
              <w:szCs w:val="14"/>
            </w:rPr>
          </w:pPr>
          <w:r w:rsidRPr="00D92D55">
            <w:rPr>
              <w:rFonts w:ascii="Verdana" w:hAnsi="Verdana" w:cs="Calibri"/>
              <w:sz w:val="14"/>
              <w:szCs w:val="14"/>
            </w:rPr>
            <w:t xml:space="preserve">  Date of Issue</w:t>
          </w:r>
          <w:r w:rsidRPr="00D92D55">
            <w:rPr>
              <w:rFonts w:ascii="Verdana" w:hAnsi="Verdana" w:cs="Calibri"/>
              <w:sz w:val="14"/>
              <w:szCs w:val="14"/>
            </w:rPr>
            <w:br/>
            <w:t>XX/XX/2018</w:t>
          </w:r>
        </w:p>
      </w:tc>
      <w:tc>
        <w:tcPr>
          <w:tcW w:w="2572" w:type="dxa"/>
          <w:vAlign w:val="center"/>
        </w:tcPr>
        <w:p w14:paraId="1AF81AB3" w14:textId="1642E384" w:rsidR="005C5FEF" w:rsidRPr="00D92D55" w:rsidRDefault="005C5FEF" w:rsidP="005C683E">
          <w:pPr>
            <w:tabs>
              <w:tab w:val="left" w:pos="-630"/>
            </w:tabs>
            <w:spacing w:before="20" w:after="20"/>
            <w:ind w:left="-480" w:right="-108"/>
            <w:rPr>
              <w:rFonts w:ascii="Verdana" w:hAnsi="Verdana" w:cs="Calibri"/>
              <w:sz w:val="14"/>
              <w:szCs w:val="14"/>
            </w:rPr>
          </w:pPr>
          <w:r w:rsidRPr="00D92D55">
            <w:rPr>
              <w:rFonts w:ascii="Verdana" w:hAnsi="Verdana" w:cs="Calibri"/>
              <w:sz w:val="14"/>
              <w:szCs w:val="14"/>
            </w:rPr>
            <w:t xml:space="preserve">                             Page No. </w:t>
          </w:r>
          <w:r w:rsidRPr="00D92D55">
            <w:rPr>
              <w:rFonts w:ascii="Verdana" w:hAnsi="Verdana" w:cs="Calibri"/>
              <w:sz w:val="14"/>
              <w:szCs w:val="14"/>
            </w:rPr>
            <w:br/>
            <w:t xml:space="preserve">                              </w:t>
          </w:r>
          <w:r w:rsidRPr="00D92D55">
            <w:rPr>
              <w:rFonts w:ascii="Verdana" w:hAnsi="Verdana" w:cs="Calibri"/>
              <w:sz w:val="14"/>
              <w:szCs w:val="14"/>
            </w:rPr>
            <w:fldChar w:fldCharType="begin"/>
          </w:r>
          <w:r w:rsidRPr="00D92D55">
            <w:rPr>
              <w:rFonts w:ascii="Verdana" w:hAnsi="Verdana" w:cs="Calibri"/>
              <w:sz w:val="14"/>
              <w:szCs w:val="14"/>
            </w:rPr>
            <w:instrText xml:space="preserve"> PAGE </w:instrText>
          </w:r>
          <w:r w:rsidRPr="00D92D55">
            <w:rPr>
              <w:rFonts w:ascii="Verdana" w:hAnsi="Verdana" w:cs="Calibri"/>
              <w:sz w:val="14"/>
              <w:szCs w:val="14"/>
            </w:rPr>
            <w:fldChar w:fldCharType="separate"/>
          </w:r>
          <w:r w:rsidR="00C174C8">
            <w:rPr>
              <w:rFonts w:ascii="Verdana" w:hAnsi="Verdana" w:cs="Calibri"/>
              <w:noProof/>
              <w:sz w:val="14"/>
              <w:szCs w:val="14"/>
            </w:rPr>
            <w:t>2</w:t>
          </w:r>
          <w:r w:rsidRPr="00D92D55">
            <w:rPr>
              <w:rFonts w:ascii="Verdana" w:hAnsi="Verdana" w:cs="Calibri"/>
              <w:sz w:val="14"/>
              <w:szCs w:val="14"/>
            </w:rPr>
            <w:fldChar w:fldCharType="end"/>
          </w:r>
          <w:r w:rsidRPr="00D92D55">
            <w:rPr>
              <w:rFonts w:ascii="Verdana" w:hAnsi="Verdana" w:cs="Calibri"/>
              <w:sz w:val="14"/>
              <w:szCs w:val="14"/>
            </w:rPr>
            <w:t xml:space="preserve"> of </w:t>
          </w:r>
          <w:r w:rsidRPr="00D92D55">
            <w:rPr>
              <w:rFonts w:ascii="Verdana" w:hAnsi="Verdana" w:cs="Calibri"/>
              <w:sz w:val="14"/>
              <w:szCs w:val="14"/>
            </w:rPr>
            <w:fldChar w:fldCharType="begin"/>
          </w:r>
          <w:r w:rsidRPr="00D92D55">
            <w:rPr>
              <w:rFonts w:ascii="Verdana" w:hAnsi="Verdana" w:cs="Calibri"/>
              <w:sz w:val="14"/>
              <w:szCs w:val="14"/>
            </w:rPr>
            <w:instrText xml:space="preserve"> NUMPAGES </w:instrText>
          </w:r>
          <w:r w:rsidRPr="00D92D55">
            <w:rPr>
              <w:rFonts w:ascii="Verdana" w:hAnsi="Verdana" w:cs="Calibri"/>
              <w:sz w:val="14"/>
              <w:szCs w:val="14"/>
            </w:rPr>
            <w:fldChar w:fldCharType="separate"/>
          </w:r>
          <w:r w:rsidR="00C174C8">
            <w:rPr>
              <w:rFonts w:ascii="Verdana" w:hAnsi="Verdana" w:cs="Calibri"/>
              <w:noProof/>
              <w:sz w:val="14"/>
              <w:szCs w:val="14"/>
            </w:rPr>
            <w:t>54</w:t>
          </w:r>
          <w:r w:rsidRPr="00D92D55">
            <w:rPr>
              <w:rFonts w:ascii="Verdana" w:hAnsi="Verdana" w:cs="Calibri"/>
              <w:sz w:val="14"/>
              <w:szCs w:val="14"/>
            </w:rPr>
            <w:fldChar w:fldCharType="end"/>
          </w:r>
        </w:p>
      </w:tc>
    </w:tr>
  </w:tbl>
  <w:p w14:paraId="184DC136" w14:textId="77777777" w:rsidR="005C5FEF" w:rsidRPr="005C683E" w:rsidRDefault="005C5FEF" w:rsidP="005C6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8A09F" w14:textId="77777777" w:rsidR="00DD6ACC" w:rsidRDefault="00DD6ACC" w:rsidP="001A729C">
      <w:pPr>
        <w:spacing w:after="0"/>
      </w:pPr>
      <w:r>
        <w:separator/>
      </w:r>
    </w:p>
  </w:footnote>
  <w:footnote w:type="continuationSeparator" w:id="0">
    <w:p w14:paraId="297DFB2F" w14:textId="77777777" w:rsidR="00DD6ACC" w:rsidRDefault="00DD6ACC" w:rsidP="001A72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1A3AD" w14:textId="58C5B959" w:rsidR="005C5FEF" w:rsidRDefault="005C5FEF" w:rsidP="00681252">
    <w:pPr>
      <w:pStyle w:val="Header"/>
      <w:jc w:val="center"/>
    </w:pPr>
    <w:r>
      <w:rPr>
        <w:noProof/>
        <w:lang w:val="en-GB" w:eastAsia="en-GB"/>
      </w:rPr>
      <w:drawing>
        <wp:anchor distT="0" distB="0" distL="114300" distR="114300" simplePos="0" relativeHeight="251667456" behindDoc="0" locked="0" layoutInCell="1" allowOverlap="1" wp14:anchorId="34646420" wp14:editId="5CB1A7B8">
          <wp:simplePos x="0" y="0"/>
          <wp:positionH relativeFrom="margin">
            <wp:posOffset>5176299</wp:posOffset>
          </wp:positionH>
          <wp:positionV relativeFrom="paragraph">
            <wp:posOffset>-143123</wp:posOffset>
          </wp:positionV>
          <wp:extent cx="1256306" cy="356905"/>
          <wp:effectExtent l="0" t="0" r="127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306" cy="35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611DC2" w14:textId="60BD697A" w:rsidR="005C5FEF" w:rsidRDefault="005C5FEF" w:rsidP="005825F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1EA8" w14:textId="289C9250" w:rsidR="005C5FEF" w:rsidRDefault="005C5FEF" w:rsidP="00681252">
    <w:pPr>
      <w:pStyle w:val="Header"/>
    </w:pPr>
    <w:r>
      <w:rPr>
        <w:noProof/>
        <w:lang w:val="en-GB" w:eastAsia="en-GB"/>
      </w:rPr>
      <w:drawing>
        <wp:anchor distT="0" distB="0" distL="114300" distR="114300" simplePos="0" relativeHeight="251669504" behindDoc="0" locked="0" layoutInCell="1" allowOverlap="1" wp14:anchorId="19A5C003" wp14:editId="02F81782">
          <wp:simplePos x="0" y="0"/>
          <wp:positionH relativeFrom="margin">
            <wp:posOffset>5017273</wp:posOffset>
          </wp:positionH>
          <wp:positionV relativeFrom="paragraph">
            <wp:posOffset>-103367</wp:posOffset>
          </wp:positionV>
          <wp:extent cx="1256306" cy="356905"/>
          <wp:effectExtent l="0" t="0" r="127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306" cy="35690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0868"/>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9BA6584"/>
    <w:multiLevelType w:val="multilevel"/>
    <w:tmpl w:val="6ECC28D4"/>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bullet"/>
      <w:lvlText w:val=""/>
      <w:lvlJc w:val="left"/>
      <w:pPr>
        <w:ind w:left="1224" w:hanging="504"/>
      </w:pPr>
      <w:rPr>
        <w:rFonts w:ascii="Symbol" w:hAnsi="Symbol" w:hint="default"/>
        <w:b w:val="0"/>
        <w:bCs/>
        <w:i w:val="0"/>
      </w:rPr>
    </w:lvl>
    <w:lvl w:ilvl="3">
      <w:start w:val="1"/>
      <w:numFmt w:val="bullet"/>
      <w:lvlText w:val=""/>
      <w:lvlJc w:val="left"/>
      <w:pPr>
        <w:ind w:left="1728" w:hanging="648"/>
      </w:pPr>
      <w:rPr>
        <w:rFonts w:ascii="Wingdings" w:hAnsi="Wingdings" w:hint="default"/>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0F1307F0"/>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137D4F2D"/>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15BA34F3"/>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1A1B25C6"/>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15:restartNumberingAfterBreak="0">
    <w:nsid w:val="207B4D91"/>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24F03797"/>
    <w:multiLevelType w:val="multilevel"/>
    <w:tmpl w:val="BFC476BA"/>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2D7E7114"/>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30876017"/>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32D13AC6"/>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34803DE7"/>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378F33D8"/>
    <w:multiLevelType w:val="hybridMultilevel"/>
    <w:tmpl w:val="2026CEA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BAA2BBE"/>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4A5E2CD1"/>
    <w:multiLevelType w:val="multilevel"/>
    <w:tmpl w:val="0A9ED30A"/>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4D2B38C6"/>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4FFF23F7"/>
    <w:multiLevelType w:val="hybridMultilevel"/>
    <w:tmpl w:val="3958386C"/>
    <w:lvl w:ilvl="0" w:tplc="DC4610E0">
      <w:start w:val="1"/>
      <w:numFmt w:val="decimal"/>
      <w:pStyle w:val="table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8168F"/>
    <w:multiLevelType w:val="multilevel"/>
    <w:tmpl w:val="6A2A3E20"/>
    <w:lvl w:ilvl="0">
      <w:start w:val="1"/>
      <w:numFmt w:val="decimal"/>
      <w:lvlText w:val="%1."/>
      <w:lvlJc w:val="left"/>
      <w:pPr>
        <w:ind w:left="360" w:hanging="360"/>
      </w:pPr>
      <w:rPr>
        <w:rFonts w:cs="Times New Roman"/>
        <w:b/>
        <w:bCs/>
        <w:i w:val="0"/>
        <w:iCs/>
        <w:color w:val="auto"/>
        <w:sz w:val="22"/>
        <w:szCs w:val="22"/>
      </w:rPr>
    </w:lvl>
    <w:lvl w:ilvl="1">
      <w:start w:val="1"/>
      <w:numFmt w:val="lowerLetter"/>
      <w:lvlText w:val="%2)"/>
      <w:lvlJc w:val="left"/>
      <w:pPr>
        <w:ind w:left="882" w:hanging="432"/>
      </w:pPr>
      <w:rPr>
        <w:b w:val="0"/>
        <w:bCs/>
        <w:color w:val="auto"/>
        <w:sz w:val="22"/>
        <w:szCs w:val="22"/>
      </w:rPr>
    </w:lvl>
    <w:lvl w:ilvl="2">
      <w:start w:val="1"/>
      <w:numFmt w:val="decimal"/>
      <w:lvlText w:val="%1.%2.%3."/>
      <w:lvlJc w:val="left"/>
      <w:pPr>
        <w:ind w:left="1224" w:hanging="504"/>
      </w:pPr>
      <w:rPr>
        <w:rFonts w:cs="Times New Roman"/>
        <w:b/>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53CD2CD9"/>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5A2F0C29"/>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15:restartNumberingAfterBreak="0">
    <w:nsid w:val="5CAA3E85"/>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5CDC3ACD"/>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5FB159EE"/>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5FEA4D99"/>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4" w15:restartNumberingAfterBreak="0">
    <w:nsid w:val="608E6579"/>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617056D3"/>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15:restartNumberingAfterBreak="0">
    <w:nsid w:val="6692F15F"/>
    <w:multiLevelType w:val="hybridMultilevel"/>
    <w:tmpl w:val="4FBB223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89201C1"/>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15:restartNumberingAfterBreak="0">
    <w:nsid w:val="68BF220A"/>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15:restartNumberingAfterBreak="0">
    <w:nsid w:val="6C874850"/>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15:restartNumberingAfterBreak="0">
    <w:nsid w:val="6CF364F2"/>
    <w:multiLevelType w:val="hybridMultilevel"/>
    <w:tmpl w:val="BA04B5A6"/>
    <w:lvl w:ilvl="0" w:tplc="08090001">
      <w:start w:val="1"/>
      <w:numFmt w:val="bullet"/>
      <w:lvlText w:val=""/>
      <w:lvlJc w:val="left"/>
      <w:pPr>
        <w:ind w:left="1962" w:hanging="360"/>
      </w:pPr>
      <w:rPr>
        <w:rFonts w:ascii="Symbol" w:hAnsi="Symbol" w:hint="default"/>
      </w:rPr>
    </w:lvl>
    <w:lvl w:ilvl="1" w:tplc="08090003" w:tentative="1">
      <w:start w:val="1"/>
      <w:numFmt w:val="bullet"/>
      <w:lvlText w:val="o"/>
      <w:lvlJc w:val="left"/>
      <w:pPr>
        <w:ind w:left="2682" w:hanging="360"/>
      </w:pPr>
      <w:rPr>
        <w:rFonts w:ascii="Courier New" w:hAnsi="Courier New" w:cs="Courier New" w:hint="default"/>
      </w:rPr>
    </w:lvl>
    <w:lvl w:ilvl="2" w:tplc="08090005" w:tentative="1">
      <w:start w:val="1"/>
      <w:numFmt w:val="bullet"/>
      <w:lvlText w:val=""/>
      <w:lvlJc w:val="left"/>
      <w:pPr>
        <w:ind w:left="3402" w:hanging="360"/>
      </w:pPr>
      <w:rPr>
        <w:rFonts w:ascii="Wingdings" w:hAnsi="Wingdings" w:hint="default"/>
      </w:rPr>
    </w:lvl>
    <w:lvl w:ilvl="3" w:tplc="08090001" w:tentative="1">
      <w:start w:val="1"/>
      <w:numFmt w:val="bullet"/>
      <w:lvlText w:val=""/>
      <w:lvlJc w:val="left"/>
      <w:pPr>
        <w:ind w:left="4122" w:hanging="360"/>
      </w:pPr>
      <w:rPr>
        <w:rFonts w:ascii="Symbol" w:hAnsi="Symbol" w:hint="default"/>
      </w:rPr>
    </w:lvl>
    <w:lvl w:ilvl="4" w:tplc="08090003" w:tentative="1">
      <w:start w:val="1"/>
      <w:numFmt w:val="bullet"/>
      <w:lvlText w:val="o"/>
      <w:lvlJc w:val="left"/>
      <w:pPr>
        <w:ind w:left="4842" w:hanging="360"/>
      </w:pPr>
      <w:rPr>
        <w:rFonts w:ascii="Courier New" w:hAnsi="Courier New" w:cs="Courier New" w:hint="default"/>
      </w:rPr>
    </w:lvl>
    <w:lvl w:ilvl="5" w:tplc="08090005" w:tentative="1">
      <w:start w:val="1"/>
      <w:numFmt w:val="bullet"/>
      <w:lvlText w:val=""/>
      <w:lvlJc w:val="left"/>
      <w:pPr>
        <w:ind w:left="5562" w:hanging="360"/>
      </w:pPr>
      <w:rPr>
        <w:rFonts w:ascii="Wingdings" w:hAnsi="Wingdings" w:hint="default"/>
      </w:rPr>
    </w:lvl>
    <w:lvl w:ilvl="6" w:tplc="08090001" w:tentative="1">
      <w:start w:val="1"/>
      <w:numFmt w:val="bullet"/>
      <w:lvlText w:val=""/>
      <w:lvlJc w:val="left"/>
      <w:pPr>
        <w:ind w:left="6282" w:hanging="360"/>
      </w:pPr>
      <w:rPr>
        <w:rFonts w:ascii="Symbol" w:hAnsi="Symbol" w:hint="default"/>
      </w:rPr>
    </w:lvl>
    <w:lvl w:ilvl="7" w:tplc="08090003" w:tentative="1">
      <w:start w:val="1"/>
      <w:numFmt w:val="bullet"/>
      <w:lvlText w:val="o"/>
      <w:lvlJc w:val="left"/>
      <w:pPr>
        <w:ind w:left="7002" w:hanging="360"/>
      </w:pPr>
      <w:rPr>
        <w:rFonts w:ascii="Courier New" w:hAnsi="Courier New" w:cs="Courier New" w:hint="default"/>
      </w:rPr>
    </w:lvl>
    <w:lvl w:ilvl="8" w:tplc="08090005" w:tentative="1">
      <w:start w:val="1"/>
      <w:numFmt w:val="bullet"/>
      <w:lvlText w:val=""/>
      <w:lvlJc w:val="left"/>
      <w:pPr>
        <w:ind w:left="7722" w:hanging="360"/>
      </w:pPr>
      <w:rPr>
        <w:rFonts w:ascii="Wingdings" w:hAnsi="Wingdings" w:hint="default"/>
      </w:rPr>
    </w:lvl>
  </w:abstractNum>
  <w:abstractNum w:abstractNumId="31" w15:restartNumberingAfterBreak="0">
    <w:nsid w:val="71732BDD"/>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15:restartNumberingAfterBreak="0">
    <w:nsid w:val="73107363"/>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3" w15:restartNumberingAfterBreak="0">
    <w:nsid w:val="73722E11"/>
    <w:multiLevelType w:val="multilevel"/>
    <w:tmpl w:val="771A7F52"/>
    <w:lvl w:ilvl="0">
      <w:start w:val="1"/>
      <w:numFmt w:val="decimal"/>
      <w:pStyle w:val="REGA-Level1Numbering"/>
      <w:lvlText w:val="%1."/>
      <w:lvlJc w:val="left"/>
      <w:pPr>
        <w:ind w:left="360" w:hanging="360"/>
      </w:pPr>
      <w:rPr>
        <w:rFonts w:ascii="Verdana" w:hAnsi="Verdana" w:cs="Times New Roman" w:hint="default"/>
        <w:b/>
        <w:bCs/>
        <w:i w:val="0"/>
        <w:iCs/>
        <w:color w:val="auto"/>
        <w:sz w:val="22"/>
        <w:szCs w:val="22"/>
      </w:rPr>
    </w:lvl>
    <w:lvl w:ilvl="1">
      <w:start w:val="1"/>
      <w:numFmt w:val="decimal"/>
      <w:pStyle w:val="REGA-Level2Numbering-Body"/>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bullet"/>
      <w:lvlText w:val=""/>
      <w:lvlJc w:val="left"/>
      <w:pPr>
        <w:ind w:left="1728" w:hanging="648"/>
      </w:pPr>
      <w:rPr>
        <w:rFonts w:ascii="Symbol" w:hAnsi="Symbol" w:hint="default"/>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748F55DF"/>
    <w:multiLevelType w:val="multilevel"/>
    <w:tmpl w:val="7216321E"/>
    <w:lvl w:ilvl="0">
      <w:start w:val="1"/>
      <w:numFmt w:val="decimal"/>
      <w:lvlText w:val="%1."/>
      <w:lvlJc w:val="left"/>
      <w:pPr>
        <w:ind w:left="360" w:hanging="360"/>
      </w:pPr>
      <w:rPr>
        <w:rFonts w:ascii="Verdana" w:hAnsi="Verdana" w:cs="Times New Roman" w:hint="default"/>
        <w:b/>
        <w:bCs/>
        <w:i w:val="0"/>
        <w:iCs/>
        <w:color w:val="auto"/>
        <w:sz w:val="22"/>
        <w:szCs w:val="22"/>
      </w:rPr>
    </w:lvl>
    <w:lvl w:ilvl="1">
      <w:start w:val="1"/>
      <w:numFmt w:val="decimal"/>
      <w:lvlText w:val="%1.%2."/>
      <w:lvlJc w:val="left"/>
      <w:pPr>
        <w:ind w:left="1062" w:hanging="432"/>
      </w:pPr>
      <w:rPr>
        <w:rFonts w:ascii="Verdana" w:hAnsi="Verdana" w:cs="Times New Roman" w:hint="default"/>
        <w:b w:val="0"/>
        <w:bCs/>
        <w:color w:val="auto"/>
        <w:sz w:val="22"/>
        <w:szCs w:val="22"/>
      </w:rPr>
    </w:lvl>
    <w:lvl w:ilvl="2">
      <w:start w:val="1"/>
      <w:numFmt w:val="lowerLetter"/>
      <w:lvlText w:val="%3)"/>
      <w:lvlJc w:val="left"/>
      <w:pPr>
        <w:ind w:left="1224" w:hanging="504"/>
      </w:pPr>
      <w:rPr>
        <w:rFonts w:hint="default"/>
        <w:b w:val="0"/>
        <w:bCs/>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75907098"/>
    <w:multiLevelType w:val="multilevel"/>
    <w:tmpl w:val="8EE8CEF8"/>
    <w:lvl w:ilvl="0">
      <w:start w:val="1"/>
      <w:numFmt w:val="decimal"/>
      <w:lvlText w:val="%1."/>
      <w:lvlJc w:val="left"/>
      <w:pPr>
        <w:ind w:left="360" w:hanging="360"/>
      </w:pPr>
      <w:rPr>
        <w:rFonts w:cs="Times New Roman"/>
        <w:b/>
        <w:bCs/>
        <w:i w:val="0"/>
        <w:iCs/>
        <w:color w:val="auto"/>
        <w:sz w:val="22"/>
        <w:szCs w:val="22"/>
      </w:rPr>
    </w:lvl>
    <w:lvl w:ilvl="1">
      <w:numFmt w:val="bullet"/>
      <w:lvlText w:val=""/>
      <w:lvlJc w:val="left"/>
      <w:pPr>
        <w:ind w:left="882" w:hanging="432"/>
      </w:pPr>
      <w:rPr>
        <w:rFonts w:ascii="Symbol" w:eastAsiaTheme="majorEastAsia" w:hAnsi="Symbol" w:cstheme="majorBidi" w:hint="default"/>
        <w:b w:val="0"/>
        <w:bCs/>
        <w:color w:val="auto"/>
        <w:sz w:val="22"/>
        <w:szCs w:val="22"/>
      </w:rPr>
    </w:lvl>
    <w:lvl w:ilvl="2">
      <w:start w:val="1"/>
      <w:numFmt w:val="decimal"/>
      <w:lvlText w:val="%1.%2.%3."/>
      <w:lvlJc w:val="left"/>
      <w:pPr>
        <w:ind w:left="1224" w:hanging="504"/>
      </w:pPr>
      <w:rPr>
        <w:rFonts w:cs="Times New Roman"/>
        <w:b/>
        <w:i w:val="0"/>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15:restartNumberingAfterBreak="0">
    <w:nsid w:val="7C657F13"/>
    <w:multiLevelType w:val="hybridMultilevel"/>
    <w:tmpl w:val="1D5E12AE"/>
    <w:lvl w:ilvl="0" w:tplc="EEDC0CE4">
      <w:start w:val="1"/>
      <w:numFmt w:val="decimal"/>
      <w:pStyle w:val="NoSpacing"/>
      <w:lvlText w:val="%1."/>
      <w:lvlJc w:val="left"/>
      <w:pPr>
        <w:ind w:left="1440" w:hanging="360"/>
      </w:pPr>
      <w:rPr>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3"/>
  </w:num>
  <w:num w:numId="2">
    <w:abstractNumId w:val="16"/>
  </w:num>
  <w:num w:numId="3">
    <w:abstractNumId w:val="12"/>
  </w:num>
  <w:num w:numId="4">
    <w:abstractNumId w:val="35"/>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7"/>
  </w:num>
  <w:num w:numId="8">
    <w:abstractNumId w:val="0"/>
  </w:num>
  <w:num w:numId="9">
    <w:abstractNumId w:val="24"/>
  </w:num>
  <w:num w:numId="10">
    <w:abstractNumId w:val="4"/>
  </w:num>
  <w:num w:numId="11">
    <w:abstractNumId w:val="27"/>
  </w:num>
  <w:num w:numId="12">
    <w:abstractNumId w:val="22"/>
  </w:num>
  <w:num w:numId="13">
    <w:abstractNumId w:val="13"/>
  </w:num>
  <w:num w:numId="14">
    <w:abstractNumId w:val="15"/>
  </w:num>
  <w:num w:numId="15">
    <w:abstractNumId w:val="11"/>
  </w:num>
  <w:num w:numId="16">
    <w:abstractNumId w:val="20"/>
  </w:num>
  <w:num w:numId="17">
    <w:abstractNumId w:val="32"/>
  </w:num>
  <w:num w:numId="18">
    <w:abstractNumId w:val="3"/>
  </w:num>
  <w:num w:numId="19">
    <w:abstractNumId w:val="8"/>
  </w:num>
  <w:num w:numId="20">
    <w:abstractNumId w:val="34"/>
  </w:num>
  <w:num w:numId="21">
    <w:abstractNumId w:val="29"/>
  </w:num>
  <w:num w:numId="22">
    <w:abstractNumId w:val="25"/>
  </w:num>
  <w:num w:numId="23">
    <w:abstractNumId w:val="5"/>
  </w:num>
  <w:num w:numId="24">
    <w:abstractNumId w:val="6"/>
  </w:num>
  <w:num w:numId="25">
    <w:abstractNumId w:val="21"/>
  </w:num>
  <w:num w:numId="26">
    <w:abstractNumId w:val="28"/>
  </w:num>
  <w:num w:numId="27">
    <w:abstractNumId w:val="9"/>
  </w:num>
  <w:num w:numId="28">
    <w:abstractNumId w:val="23"/>
  </w:num>
  <w:num w:numId="29">
    <w:abstractNumId w:val="2"/>
  </w:num>
  <w:num w:numId="30">
    <w:abstractNumId w:val="19"/>
  </w:num>
  <w:num w:numId="31">
    <w:abstractNumId w:val="10"/>
  </w:num>
  <w:num w:numId="32">
    <w:abstractNumId w:val="18"/>
  </w:num>
  <w:num w:numId="33">
    <w:abstractNumId w:val="31"/>
  </w:num>
  <w:num w:numId="34">
    <w:abstractNumId w:val="14"/>
  </w:num>
  <w:num w:numId="35">
    <w:abstractNumId w:val="30"/>
  </w:num>
  <w:num w:numId="36">
    <w:abstractNumId w:val="26"/>
  </w:num>
  <w:num w:numId="37">
    <w:abstractNumId w:val="36"/>
  </w:num>
  <w:num w:numId="38">
    <w:abstractNumId w:val="3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60"/>
    <w:rsid w:val="00000F13"/>
    <w:rsid w:val="00001463"/>
    <w:rsid w:val="00003650"/>
    <w:rsid w:val="00003D68"/>
    <w:rsid w:val="00004E5C"/>
    <w:rsid w:val="000066D0"/>
    <w:rsid w:val="000104E3"/>
    <w:rsid w:val="00010EFF"/>
    <w:rsid w:val="00016F1E"/>
    <w:rsid w:val="00022A51"/>
    <w:rsid w:val="00033D06"/>
    <w:rsid w:val="000353D1"/>
    <w:rsid w:val="0003748D"/>
    <w:rsid w:val="000409EA"/>
    <w:rsid w:val="00041409"/>
    <w:rsid w:val="00043908"/>
    <w:rsid w:val="000464D9"/>
    <w:rsid w:val="00051D4B"/>
    <w:rsid w:val="00051F61"/>
    <w:rsid w:val="00052BD1"/>
    <w:rsid w:val="00060877"/>
    <w:rsid w:val="000618A1"/>
    <w:rsid w:val="000675E0"/>
    <w:rsid w:val="00080C30"/>
    <w:rsid w:val="00083A52"/>
    <w:rsid w:val="000851B6"/>
    <w:rsid w:val="00085CF2"/>
    <w:rsid w:val="00094937"/>
    <w:rsid w:val="000950D2"/>
    <w:rsid w:val="00096A1E"/>
    <w:rsid w:val="00097E6C"/>
    <w:rsid w:val="000A02D5"/>
    <w:rsid w:val="000A04A6"/>
    <w:rsid w:val="000A1BFC"/>
    <w:rsid w:val="000A3DEB"/>
    <w:rsid w:val="000A43EA"/>
    <w:rsid w:val="000A43F0"/>
    <w:rsid w:val="000A4FCA"/>
    <w:rsid w:val="000B527E"/>
    <w:rsid w:val="000B6580"/>
    <w:rsid w:val="000C2521"/>
    <w:rsid w:val="000C45E1"/>
    <w:rsid w:val="000C4F3B"/>
    <w:rsid w:val="000C6842"/>
    <w:rsid w:val="000D5C73"/>
    <w:rsid w:val="000D6AAC"/>
    <w:rsid w:val="000E225B"/>
    <w:rsid w:val="000E553A"/>
    <w:rsid w:val="000E75FA"/>
    <w:rsid w:val="000F2AAE"/>
    <w:rsid w:val="000F59CA"/>
    <w:rsid w:val="00102E76"/>
    <w:rsid w:val="00104597"/>
    <w:rsid w:val="00115545"/>
    <w:rsid w:val="001207C2"/>
    <w:rsid w:val="00121390"/>
    <w:rsid w:val="00121F00"/>
    <w:rsid w:val="00122DED"/>
    <w:rsid w:val="001238F3"/>
    <w:rsid w:val="00124F87"/>
    <w:rsid w:val="00132908"/>
    <w:rsid w:val="00136A56"/>
    <w:rsid w:val="00153024"/>
    <w:rsid w:val="001537F8"/>
    <w:rsid w:val="00154383"/>
    <w:rsid w:val="0015477D"/>
    <w:rsid w:val="001558EF"/>
    <w:rsid w:val="00155D64"/>
    <w:rsid w:val="0015772F"/>
    <w:rsid w:val="00163457"/>
    <w:rsid w:val="0016403D"/>
    <w:rsid w:val="0017275B"/>
    <w:rsid w:val="00174D35"/>
    <w:rsid w:val="0017683C"/>
    <w:rsid w:val="001808CF"/>
    <w:rsid w:val="00182F18"/>
    <w:rsid w:val="0018535E"/>
    <w:rsid w:val="0018736C"/>
    <w:rsid w:val="00190872"/>
    <w:rsid w:val="001966F7"/>
    <w:rsid w:val="00197859"/>
    <w:rsid w:val="00197B56"/>
    <w:rsid w:val="001A3C9B"/>
    <w:rsid w:val="001A729C"/>
    <w:rsid w:val="001B1120"/>
    <w:rsid w:val="001B272D"/>
    <w:rsid w:val="001B4060"/>
    <w:rsid w:val="001B561F"/>
    <w:rsid w:val="001C07DE"/>
    <w:rsid w:val="001C6BCC"/>
    <w:rsid w:val="001D6E49"/>
    <w:rsid w:val="001D6EBD"/>
    <w:rsid w:val="001E09ED"/>
    <w:rsid w:val="001E1A6F"/>
    <w:rsid w:val="001E3106"/>
    <w:rsid w:val="001F5039"/>
    <w:rsid w:val="002030D0"/>
    <w:rsid w:val="0020461C"/>
    <w:rsid w:val="00205CE4"/>
    <w:rsid w:val="002162CB"/>
    <w:rsid w:val="00217603"/>
    <w:rsid w:val="00217A0F"/>
    <w:rsid w:val="002255A7"/>
    <w:rsid w:val="00226BBD"/>
    <w:rsid w:val="00230475"/>
    <w:rsid w:val="00232FF0"/>
    <w:rsid w:val="00243043"/>
    <w:rsid w:val="0024550A"/>
    <w:rsid w:val="00246BE2"/>
    <w:rsid w:val="00247D93"/>
    <w:rsid w:val="00247EAB"/>
    <w:rsid w:val="00252B64"/>
    <w:rsid w:val="00256342"/>
    <w:rsid w:val="00256BC2"/>
    <w:rsid w:val="00261E15"/>
    <w:rsid w:val="0026373E"/>
    <w:rsid w:val="00270FD7"/>
    <w:rsid w:val="00272765"/>
    <w:rsid w:val="00273447"/>
    <w:rsid w:val="00274348"/>
    <w:rsid w:val="0027436C"/>
    <w:rsid w:val="00274A88"/>
    <w:rsid w:val="00274AD2"/>
    <w:rsid w:val="002756B0"/>
    <w:rsid w:val="00275DF8"/>
    <w:rsid w:val="00275F55"/>
    <w:rsid w:val="002769D2"/>
    <w:rsid w:val="00277E61"/>
    <w:rsid w:val="00280FD4"/>
    <w:rsid w:val="0028132E"/>
    <w:rsid w:val="00281C44"/>
    <w:rsid w:val="00292524"/>
    <w:rsid w:val="002A3FAE"/>
    <w:rsid w:val="002A5320"/>
    <w:rsid w:val="002B483E"/>
    <w:rsid w:val="002B6F0F"/>
    <w:rsid w:val="002B7194"/>
    <w:rsid w:val="002C1A2E"/>
    <w:rsid w:val="002C2649"/>
    <w:rsid w:val="002C41D1"/>
    <w:rsid w:val="002D4E4B"/>
    <w:rsid w:val="002D6650"/>
    <w:rsid w:val="002E00EA"/>
    <w:rsid w:val="002E0DC9"/>
    <w:rsid w:val="002E20C4"/>
    <w:rsid w:val="002E2583"/>
    <w:rsid w:val="002E2584"/>
    <w:rsid w:val="002E332C"/>
    <w:rsid w:val="002E7167"/>
    <w:rsid w:val="002E7184"/>
    <w:rsid w:val="002F1CD8"/>
    <w:rsid w:val="002F2E5B"/>
    <w:rsid w:val="002F4F61"/>
    <w:rsid w:val="002F52F6"/>
    <w:rsid w:val="003004D2"/>
    <w:rsid w:val="0030357D"/>
    <w:rsid w:val="003056C1"/>
    <w:rsid w:val="0032027D"/>
    <w:rsid w:val="00322EC2"/>
    <w:rsid w:val="00330785"/>
    <w:rsid w:val="00333070"/>
    <w:rsid w:val="00342151"/>
    <w:rsid w:val="00344EE9"/>
    <w:rsid w:val="003457E7"/>
    <w:rsid w:val="00350881"/>
    <w:rsid w:val="00355A4F"/>
    <w:rsid w:val="003569F0"/>
    <w:rsid w:val="00356A6C"/>
    <w:rsid w:val="0036505D"/>
    <w:rsid w:val="003662E6"/>
    <w:rsid w:val="003706B4"/>
    <w:rsid w:val="00371D7E"/>
    <w:rsid w:val="00371E1D"/>
    <w:rsid w:val="00376A0D"/>
    <w:rsid w:val="00380658"/>
    <w:rsid w:val="00383648"/>
    <w:rsid w:val="00384D78"/>
    <w:rsid w:val="00385068"/>
    <w:rsid w:val="003851E6"/>
    <w:rsid w:val="00385F7F"/>
    <w:rsid w:val="0038643D"/>
    <w:rsid w:val="0039127C"/>
    <w:rsid w:val="00392FE1"/>
    <w:rsid w:val="00394825"/>
    <w:rsid w:val="00394B13"/>
    <w:rsid w:val="00397740"/>
    <w:rsid w:val="00397F80"/>
    <w:rsid w:val="003A2F46"/>
    <w:rsid w:val="003A5303"/>
    <w:rsid w:val="003B044A"/>
    <w:rsid w:val="003B050D"/>
    <w:rsid w:val="003B3ECC"/>
    <w:rsid w:val="003B5AFC"/>
    <w:rsid w:val="003B5DFC"/>
    <w:rsid w:val="003B6063"/>
    <w:rsid w:val="003C0698"/>
    <w:rsid w:val="003C0B1C"/>
    <w:rsid w:val="003C7D61"/>
    <w:rsid w:val="003D2C08"/>
    <w:rsid w:val="003D38C2"/>
    <w:rsid w:val="003D4ED5"/>
    <w:rsid w:val="003D7C7F"/>
    <w:rsid w:val="003E284C"/>
    <w:rsid w:val="003E2A92"/>
    <w:rsid w:val="003E2D93"/>
    <w:rsid w:val="003E7003"/>
    <w:rsid w:val="003F05DB"/>
    <w:rsid w:val="003F0DC4"/>
    <w:rsid w:val="003F193C"/>
    <w:rsid w:val="003F4BF3"/>
    <w:rsid w:val="003F60E6"/>
    <w:rsid w:val="003F7D6E"/>
    <w:rsid w:val="00402EEC"/>
    <w:rsid w:val="00404BDF"/>
    <w:rsid w:val="00405C87"/>
    <w:rsid w:val="0041139D"/>
    <w:rsid w:val="00413BD4"/>
    <w:rsid w:val="00414357"/>
    <w:rsid w:val="0041495F"/>
    <w:rsid w:val="00421FB5"/>
    <w:rsid w:val="00424921"/>
    <w:rsid w:val="00432400"/>
    <w:rsid w:val="00433481"/>
    <w:rsid w:val="0043504E"/>
    <w:rsid w:val="004431AA"/>
    <w:rsid w:val="004431FE"/>
    <w:rsid w:val="004463D2"/>
    <w:rsid w:val="00450D61"/>
    <w:rsid w:val="00451195"/>
    <w:rsid w:val="004535EB"/>
    <w:rsid w:val="00453CAF"/>
    <w:rsid w:val="00460B66"/>
    <w:rsid w:val="004611CC"/>
    <w:rsid w:val="00461DA7"/>
    <w:rsid w:val="00471770"/>
    <w:rsid w:val="004747EB"/>
    <w:rsid w:val="004820BD"/>
    <w:rsid w:val="00484048"/>
    <w:rsid w:val="00486296"/>
    <w:rsid w:val="004862C3"/>
    <w:rsid w:val="004913DB"/>
    <w:rsid w:val="00492605"/>
    <w:rsid w:val="00492CC4"/>
    <w:rsid w:val="00496019"/>
    <w:rsid w:val="00496187"/>
    <w:rsid w:val="00497D5D"/>
    <w:rsid w:val="004A4D39"/>
    <w:rsid w:val="004B2638"/>
    <w:rsid w:val="004B3387"/>
    <w:rsid w:val="004B4210"/>
    <w:rsid w:val="004C29D0"/>
    <w:rsid w:val="004C5546"/>
    <w:rsid w:val="004C739F"/>
    <w:rsid w:val="004D1A71"/>
    <w:rsid w:val="004D1F86"/>
    <w:rsid w:val="004D2EAB"/>
    <w:rsid w:val="004D39AA"/>
    <w:rsid w:val="004D6687"/>
    <w:rsid w:val="004D7939"/>
    <w:rsid w:val="004E0C87"/>
    <w:rsid w:val="004E6F33"/>
    <w:rsid w:val="004F382C"/>
    <w:rsid w:val="004F542F"/>
    <w:rsid w:val="00502D29"/>
    <w:rsid w:val="005074C8"/>
    <w:rsid w:val="00512996"/>
    <w:rsid w:val="00516D34"/>
    <w:rsid w:val="00517752"/>
    <w:rsid w:val="0052089A"/>
    <w:rsid w:val="005256F2"/>
    <w:rsid w:val="005267E8"/>
    <w:rsid w:val="00531F20"/>
    <w:rsid w:val="005344A6"/>
    <w:rsid w:val="005360AA"/>
    <w:rsid w:val="005409C5"/>
    <w:rsid w:val="00541A7A"/>
    <w:rsid w:val="00545E20"/>
    <w:rsid w:val="00547BD7"/>
    <w:rsid w:val="00553625"/>
    <w:rsid w:val="00554629"/>
    <w:rsid w:val="005561F8"/>
    <w:rsid w:val="005624FD"/>
    <w:rsid w:val="00563014"/>
    <w:rsid w:val="00563015"/>
    <w:rsid w:val="00563154"/>
    <w:rsid w:val="00564DA6"/>
    <w:rsid w:val="0057177B"/>
    <w:rsid w:val="00572413"/>
    <w:rsid w:val="00574797"/>
    <w:rsid w:val="00575506"/>
    <w:rsid w:val="005761C8"/>
    <w:rsid w:val="005825F7"/>
    <w:rsid w:val="00583893"/>
    <w:rsid w:val="00583C7F"/>
    <w:rsid w:val="005938C5"/>
    <w:rsid w:val="00596BCC"/>
    <w:rsid w:val="005A0537"/>
    <w:rsid w:val="005A0FFD"/>
    <w:rsid w:val="005A16C1"/>
    <w:rsid w:val="005A4114"/>
    <w:rsid w:val="005A657B"/>
    <w:rsid w:val="005A6FC0"/>
    <w:rsid w:val="005B17D0"/>
    <w:rsid w:val="005B41CF"/>
    <w:rsid w:val="005C1F3E"/>
    <w:rsid w:val="005C4BAA"/>
    <w:rsid w:val="005C5FEF"/>
    <w:rsid w:val="005C683E"/>
    <w:rsid w:val="005C6C7D"/>
    <w:rsid w:val="005D0BBD"/>
    <w:rsid w:val="005D4728"/>
    <w:rsid w:val="005E5254"/>
    <w:rsid w:val="005F139F"/>
    <w:rsid w:val="005F3A47"/>
    <w:rsid w:val="005F7991"/>
    <w:rsid w:val="006003C8"/>
    <w:rsid w:val="006025BA"/>
    <w:rsid w:val="006069D4"/>
    <w:rsid w:val="006143FD"/>
    <w:rsid w:val="00614EAE"/>
    <w:rsid w:val="00616772"/>
    <w:rsid w:val="0062062A"/>
    <w:rsid w:val="006238CB"/>
    <w:rsid w:val="00623D29"/>
    <w:rsid w:val="00633748"/>
    <w:rsid w:val="006410DF"/>
    <w:rsid w:val="00646038"/>
    <w:rsid w:val="006510C3"/>
    <w:rsid w:val="00653707"/>
    <w:rsid w:val="006575B5"/>
    <w:rsid w:val="00657E0A"/>
    <w:rsid w:val="006623AE"/>
    <w:rsid w:val="00670E73"/>
    <w:rsid w:val="0067287E"/>
    <w:rsid w:val="0067372F"/>
    <w:rsid w:val="006758C9"/>
    <w:rsid w:val="00676636"/>
    <w:rsid w:val="00677708"/>
    <w:rsid w:val="00681252"/>
    <w:rsid w:val="006844A8"/>
    <w:rsid w:val="00691103"/>
    <w:rsid w:val="00697EC1"/>
    <w:rsid w:val="006A5226"/>
    <w:rsid w:val="006A7BA4"/>
    <w:rsid w:val="006B1798"/>
    <w:rsid w:val="006C093B"/>
    <w:rsid w:val="006C54FB"/>
    <w:rsid w:val="006C6AEB"/>
    <w:rsid w:val="006D55B1"/>
    <w:rsid w:val="006D70E7"/>
    <w:rsid w:val="006E2222"/>
    <w:rsid w:val="006E7719"/>
    <w:rsid w:val="006F14B8"/>
    <w:rsid w:val="006F6E65"/>
    <w:rsid w:val="006F7507"/>
    <w:rsid w:val="00700279"/>
    <w:rsid w:val="007054F0"/>
    <w:rsid w:val="00705946"/>
    <w:rsid w:val="00710B32"/>
    <w:rsid w:val="00713BC1"/>
    <w:rsid w:val="00713CC1"/>
    <w:rsid w:val="00714AC2"/>
    <w:rsid w:val="00715E7F"/>
    <w:rsid w:val="00723892"/>
    <w:rsid w:val="0072395A"/>
    <w:rsid w:val="007323BA"/>
    <w:rsid w:val="00736E58"/>
    <w:rsid w:val="0074226F"/>
    <w:rsid w:val="00742D77"/>
    <w:rsid w:val="00746494"/>
    <w:rsid w:val="007510D2"/>
    <w:rsid w:val="00753544"/>
    <w:rsid w:val="0075562C"/>
    <w:rsid w:val="0075731A"/>
    <w:rsid w:val="0076424A"/>
    <w:rsid w:val="007649F4"/>
    <w:rsid w:val="00767886"/>
    <w:rsid w:val="007774AB"/>
    <w:rsid w:val="007832A9"/>
    <w:rsid w:val="00784EB6"/>
    <w:rsid w:val="00786CC8"/>
    <w:rsid w:val="007957BA"/>
    <w:rsid w:val="00796280"/>
    <w:rsid w:val="00796A2F"/>
    <w:rsid w:val="007A01A8"/>
    <w:rsid w:val="007A0F74"/>
    <w:rsid w:val="007A1E55"/>
    <w:rsid w:val="007A4023"/>
    <w:rsid w:val="007A5916"/>
    <w:rsid w:val="007B11A8"/>
    <w:rsid w:val="007B3D7C"/>
    <w:rsid w:val="007B527B"/>
    <w:rsid w:val="007B7A08"/>
    <w:rsid w:val="007C1565"/>
    <w:rsid w:val="007C4711"/>
    <w:rsid w:val="007C5AEA"/>
    <w:rsid w:val="007D3B4B"/>
    <w:rsid w:val="007D447B"/>
    <w:rsid w:val="007D7597"/>
    <w:rsid w:val="007E032E"/>
    <w:rsid w:val="007E1F12"/>
    <w:rsid w:val="007E6222"/>
    <w:rsid w:val="007E7A90"/>
    <w:rsid w:val="007F212D"/>
    <w:rsid w:val="007F763E"/>
    <w:rsid w:val="00804A8B"/>
    <w:rsid w:val="00805437"/>
    <w:rsid w:val="0081340B"/>
    <w:rsid w:val="008152F9"/>
    <w:rsid w:val="00815BE4"/>
    <w:rsid w:val="00815FDB"/>
    <w:rsid w:val="008170F4"/>
    <w:rsid w:val="00817C75"/>
    <w:rsid w:val="00820538"/>
    <w:rsid w:val="00821AA9"/>
    <w:rsid w:val="008257FC"/>
    <w:rsid w:val="0082729F"/>
    <w:rsid w:val="00830745"/>
    <w:rsid w:val="00837126"/>
    <w:rsid w:val="00841F0C"/>
    <w:rsid w:val="00846517"/>
    <w:rsid w:val="00847706"/>
    <w:rsid w:val="0085100E"/>
    <w:rsid w:val="00851559"/>
    <w:rsid w:val="00851FA1"/>
    <w:rsid w:val="0085215B"/>
    <w:rsid w:val="00853C97"/>
    <w:rsid w:val="00854166"/>
    <w:rsid w:val="008542A0"/>
    <w:rsid w:val="00857E7C"/>
    <w:rsid w:val="008604CD"/>
    <w:rsid w:val="00860849"/>
    <w:rsid w:val="00860BF8"/>
    <w:rsid w:val="00864213"/>
    <w:rsid w:val="00870DB5"/>
    <w:rsid w:val="0087331E"/>
    <w:rsid w:val="0087434C"/>
    <w:rsid w:val="008743E8"/>
    <w:rsid w:val="008751C8"/>
    <w:rsid w:val="00876B1B"/>
    <w:rsid w:val="00881EC6"/>
    <w:rsid w:val="0089125B"/>
    <w:rsid w:val="008925F7"/>
    <w:rsid w:val="00892D05"/>
    <w:rsid w:val="00895EA2"/>
    <w:rsid w:val="00896957"/>
    <w:rsid w:val="008B1AD7"/>
    <w:rsid w:val="008B3593"/>
    <w:rsid w:val="008B52CF"/>
    <w:rsid w:val="008C3002"/>
    <w:rsid w:val="008C327D"/>
    <w:rsid w:val="008C3A6A"/>
    <w:rsid w:val="008C7817"/>
    <w:rsid w:val="008D0AE6"/>
    <w:rsid w:val="008D13B2"/>
    <w:rsid w:val="008D2F17"/>
    <w:rsid w:val="008D3EEF"/>
    <w:rsid w:val="008D4700"/>
    <w:rsid w:val="008E1B5B"/>
    <w:rsid w:val="008E213F"/>
    <w:rsid w:val="008F2AF2"/>
    <w:rsid w:val="008F4400"/>
    <w:rsid w:val="008F793D"/>
    <w:rsid w:val="009005D7"/>
    <w:rsid w:val="009020EA"/>
    <w:rsid w:val="0090555E"/>
    <w:rsid w:val="00913572"/>
    <w:rsid w:val="0091489F"/>
    <w:rsid w:val="00914913"/>
    <w:rsid w:val="00915574"/>
    <w:rsid w:val="0091685A"/>
    <w:rsid w:val="00916962"/>
    <w:rsid w:val="009174ED"/>
    <w:rsid w:val="0092091F"/>
    <w:rsid w:val="00921021"/>
    <w:rsid w:val="00926279"/>
    <w:rsid w:val="009305BB"/>
    <w:rsid w:val="00931251"/>
    <w:rsid w:val="00933CED"/>
    <w:rsid w:val="00935EEF"/>
    <w:rsid w:val="00942F50"/>
    <w:rsid w:val="00943D14"/>
    <w:rsid w:val="00946C39"/>
    <w:rsid w:val="00953E51"/>
    <w:rsid w:val="00954852"/>
    <w:rsid w:val="00955199"/>
    <w:rsid w:val="00955E9E"/>
    <w:rsid w:val="009560DC"/>
    <w:rsid w:val="00957832"/>
    <w:rsid w:val="009643F3"/>
    <w:rsid w:val="00971D2B"/>
    <w:rsid w:val="009843DF"/>
    <w:rsid w:val="009848EC"/>
    <w:rsid w:val="00986834"/>
    <w:rsid w:val="00986B0B"/>
    <w:rsid w:val="009921DC"/>
    <w:rsid w:val="00992241"/>
    <w:rsid w:val="0099513F"/>
    <w:rsid w:val="009975DA"/>
    <w:rsid w:val="009A184B"/>
    <w:rsid w:val="009A20B8"/>
    <w:rsid w:val="009A44F7"/>
    <w:rsid w:val="009A4C07"/>
    <w:rsid w:val="009A4D51"/>
    <w:rsid w:val="009B042F"/>
    <w:rsid w:val="009C23FA"/>
    <w:rsid w:val="009C2CAA"/>
    <w:rsid w:val="009C482A"/>
    <w:rsid w:val="009C5EB3"/>
    <w:rsid w:val="009D2548"/>
    <w:rsid w:val="009D2824"/>
    <w:rsid w:val="009D2DAA"/>
    <w:rsid w:val="009D5310"/>
    <w:rsid w:val="009D6E4A"/>
    <w:rsid w:val="009D7836"/>
    <w:rsid w:val="009E381B"/>
    <w:rsid w:val="009E68C0"/>
    <w:rsid w:val="009F3BFE"/>
    <w:rsid w:val="009F7207"/>
    <w:rsid w:val="00A04100"/>
    <w:rsid w:val="00A0637C"/>
    <w:rsid w:val="00A07239"/>
    <w:rsid w:val="00A1121A"/>
    <w:rsid w:val="00A11E97"/>
    <w:rsid w:val="00A203E7"/>
    <w:rsid w:val="00A20514"/>
    <w:rsid w:val="00A2536B"/>
    <w:rsid w:val="00A319A5"/>
    <w:rsid w:val="00A31AFB"/>
    <w:rsid w:val="00A31C0A"/>
    <w:rsid w:val="00A341D2"/>
    <w:rsid w:val="00A404EF"/>
    <w:rsid w:val="00A41D5B"/>
    <w:rsid w:val="00A426B8"/>
    <w:rsid w:val="00A443BD"/>
    <w:rsid w:val="00A453CD"/>
    <w:rsid w:val="00A46A4E"/>
    <w:rsid w:val="00A474A2"/>
    <w:rsid w:val="00A531DD"/>
    <w:rsid w:val="00A605B7"/>
    <w:rsid w:val="00A62D2E"/>
    <w:rsid w:val="00A64A42"/>
    <w:rsid w:val="00A64BFF"/>
    <w:rsid w:val="00A66783"/>
    <w:rsid w:val="00A6795B"/>
    <w:rsid w:val="00A71864"/>
    <w:rsid w:val="00A71A47"/>
    <w:rsid w:val="00A72CA2"/>
    <w:rsid w:val="00A734F0"/>
    <w:rsid w:val="00A75DBF"/>
    <w:rsid w:val="00A77538"/>
    <w:rsid w:val="00A803A9"/>
    <w:rsid w:val="00A8270F"/>
    <w:rsid w:val="00A82CD0"/>
    <w:rsid w:val="00A83A25"/>
    <w:rsid w:val="00A95179"/>
    <w:rsid w:val="00AA2014"/>
    <w:rsid w:val="00AA24A4"/>
    <w:rsid w:val="00AA7BDC"/>
    <w:rsid w:val="00AB6CF7"/>
    <w:rsid w:val="00AD0D89"/>
    <w:rsid w:val="00AD0FC7"/>
    <w:rsid w:val="00AD126B"/>
    <w:rsid w:val="00AD1B26"/>
    <w:rsid w:val="00AD3470"/>
    <w:rsid w:val="00AD3A33"/>
    <w:rsid w:val="00AD3B2E"/>
    <w:rsid w:val="00AD5B12"/>
    <w:rsid w:val="00AD5D66"/>
    <w:rsid w:val="00AD7871"/>
    <w:rsid w:val="00AD7AD6"/>
    <w:rsid w:val="00AE0A9C"/>
    <w:rsid w:val="00AE7014"/>
    <w:rsid w:val="00AF0B69"/>
    <w:rsid w:val="00AF16B7"/>
    <w:rsid w:val="00AF3DE3"/>
    <w:rsid w:val="00AF6CA8"/>
    <w:rsid w:val="00AF6EC2"/>
    <w:rsid w:val="00B0209E"/>
    <w:rsid w:val="00B0262B"/>
    <w:rsid w:val="00B11129"/>
    <w:rsid w:val="00B11374"/>
    <w:rsid w:val="00B115BD"/>
    <w:rsid w:val="00B119E1"/>
    <w:rsid w:val="00B15603"/>
    <w:rsid w:val="00B2319E"/>
    <w:rsid w:val="00B27D66"/>
    <w:rsid w:val="00B3274F"/>
    <w:rsid w:val="00B35CCF"/>
    <w:rsid w:val="00B36F1C"/>
    <w:rsid w:val="00B44DBE"/>
    <w:rsid w:val="00B45ECE"/>
    <w:rsid w:val="00B512CD"/>
    <w:rsid w:val="00B52F08"/>
    <w:rsid w:val="00B541B3"/>
    <w:rsid w:val="00B656FC"/>
    <w:rsid w:val="00B86FDE"/>
    <w:rsid w:val="00B91380"/>
    <w:rsid w:val="00B9639E"/>
    <w:rsid w:val="00BA09BF"/>
    <w:rsid w:val="00BA0F6E"/>
    <w:rsid w:val="00BA1777"/>
    <w:rsid w:val="00BB0372"/>
    <w:rsid w:val="00BB3FEE"/>
    <w:rsid w:val="00BB4974"/>
    <w:rsid w:val="00BC00BC"/>
    <w:rsid w:val="00BC1037"/>
    <w:rsid w:val="00BC5992"/>
    <w:rsid w:val="00BC61C1"/>
    <w:rsid w:val="00BC6F59"/>
    <w:rsid w:val="00BC7711"/>
    <w:rsid w:val="00BD1A16"/>
    <w:rsid w:val="00BD1D60"/>
    <w:rsid w:val="00BD2D8A"/>
    <w:rsid w:val="00BD79B6"/>
    <w:rsid w:val="00BE4E2F"/>
    <w:rsid w:val="00BE52B0"/>
    <w:rsid w:val="00BF00A0"/>
    <w:rsid w:val="00BF012D"/>
    <w:rsid w:val="00BF03D0"/>
    <w:rsid w:val="00BF0AAE"/>
    <w:rsid w:val="00BF14ED"/>
    <w:rsid w:val="00BF15D1"/>
    <w:rsid w:val="00BF1ECC"/>
    <w:rsid w:val="00C002D9"/>
    <w:rsid w:val="00C02DB5"/>
    <w:rsid w:val="00C0532D"/>
    <w:rsid w:val="00C06B3A"/>
    <w:rsid w:val="00C0779C"/>
    <w:rsid w:val="00C1211E"/>
    <w:rsid w:val="00C174C8"/>
    <w:rsid w:val="00C17873"/>
    <w:rsid w:val="00C24D65"/>
    <w:rsid w:val="00C25911"/>
    <w:rsid w:val="00C25AE4"/>
    <w:rsid w:val="00C2707F"/>
    <w:rsid w:val="00C30985"/>
    <w:rsid w:val="00C31108"/>
    <w:rsid w:val="00C315CD"/>
    <w:rsid w:val="00C31FCE"/>
    <w:rsid w:val="00C328A0"/>
    <w:rsid w:val="00C37971"/>
    <w:rsid w:val="00C40476"/>
    <w:rsid w:val="00C408F2"/>
    <w:rsid w:val="00C40F51"/>
    <w:rsid w:val="00C427EC"/>
    <w:rsid w:val="00C47DA3"/>
    <w:rsid w:val="00C50B1A"/>
    <w:rsid w:val="00C50CCC"/>
    <w:rsid w:val="00C51A57"/>
    <w:rsid w:val="00C51ED5"/>
    <w:rsid w:val="00C5394D"/>
    <w:rsid w:val="00C56299"/>
    <w:rsid w:val="00C565C0"/>
    <w:rsid w:val="00C57BC4"/>
    <w:rsid w:val="00C607FA"/>
    <w:rsid w:val="00C611F4"/>
    <w:rsid w:val="00C66EE0"/>
    <w:rsid w:val="00C80E58"/>
    <w:rsid w:val="00C814F4"/>
    <w:rsid w:val="00C81ACB"/>
    <w:rsid w:val="00C82460"/>
    <w:rsid w:val="00C84793"/>
    <w:rsid w:val="00C85A77"/>
    <w:rsid w:val="00C8762C"/>
    <w:rsid w:val="00C91ED3"/>
    <w:rsid w:val="00C94C04"/>
    <w:rsid w:val="00C95A3D"/>
    <w:rsid w:val="00C977B8"/>
    <w:rsid w:val="00CA13DD"/>
    <w:rsid w:val="00CA17CC"/>
    <w:rsid w:val="00CA1EBC"/>
    <w:rsid w:val="00CA4425"/>
    <w:rsid w:val="00CA486B"/>
    <w:rsid w:val="00CA4A09"/>
    <w:rsid w:val="00CA5D0E"/>
    <w:rsid w:val="00CA6CE7"/>
    <w:rsid w:val="00CB0E5D"/>
    <w:rsid w:val="00CB65BC"/>
    <w:rsid w:val="00CC11CF"/>
    <w:rsid w:val="00CC1E78"/>
    <w:rsid w:val="00CC2E2E"/>
    <w:rsid w:val="00CD1ABB"/>
    <w:rsid w:val="00CE157F"/>
    <w:rsid w:val="00CE18D0"/>
    <w:rsid w:val="00CE1B54"/>
    <w:rsid w:val="00CE3BA1"/>
    <w:rsid w:val="00CE60C5"/>
    <w:rsid w:val="00CF10AF"/>
    <w:rsid w:val="00CF2401"/>
    <w:rsid w:val="00CF28B3"/>
    <w:rsid w:val="00CF4706"/>
    <w:rsid w:val="00CF60D2"/>
    <w:rsid w:val="00CF6A53"/>
    <w:rsid w:val="00D003E8"/>
    <w:rsid w:val="00D047AC"/>
    <w:rsid w:val="00D062F8"/>
    <w:rsid w:val="00D12EFE"/>
    <w:rsid w:val="00D139EF"/>
    <w:rsid w:val="00D13ABE"/>
    <w:rsid w:val="00D1465F"/>
    <w:rsid w:val="00D15177"/>
    <w:rsid w:val="00D16222"/>
    <w:rsid w:val="00D2419A"/>
    <w:rsid w:val="00D2550D"/>
    <w:rsid w:val="00D26BD0"/>
    <w:rsid w:val="00D26C92"/>
    <w:rsid w:val="00D26F3D"/>
    <w:rsid w:val="00D27F16"/>
    <w:rsid w:val="00D319CD"/>
    <w:rsid w:val="00D31EAE"/>
    <w:rsid w:val="00D357D7"/>
    <w:rsid w:val="00D359F0"/>
    <w:rsid w:val="00D36E15"/>
    <w:rsid w:val="00D3766A"/>
    <w:rsid w:val="00D37B1C"/>
    <w:rsid w:val="00D42822"/>
    <w:rsid w:val="00D450FC"/>
    <w:rsid w:val="00D458CB"/>
    <w:rsid w:val="00D46663"/>
    <w:rsid w:val="00D5232D"/>
    <w:rsid w:val="00D52E3C"/>
    <w:rsid w:val="00D56140"/>
    <w:rsid w:val="00D56463"/>
    <w:rsid w:val="00D57444"/>
    <w:rsid w:val="00D6233F"/>
    <w:rsid w:val="00D72D1C"/>
    <w:rsid w:val="00D74AE2"/>
    <w:rsid w:val="00D76244"/>
    <w:rsid w:val="00D765F8"/>
    <w:rsid w:val="00D77849"/>
    <w:rsid w:val="00D7797B"/>
    <w:rsid w:val="00D77A05"/>
    <w:rsid w:val="00D77CD8"/>
    <w:rsid w:val="00D91525"/>
    <w:rsid w:val="00D928DF"/>
    <w:rsid w:val="00D92D55"/>
    <w:rsid w:val="00D93397"/>
    <w:rsid w:val="00D964FA"/>
    <w:rsid w:val="00DA1E28"/>
    <w:rsid w:val="00DC09D2"/>
    <w:rsid w:val="00DC6469"/>
    <w:rsid w:val="00DD6ACC"/>
    <w:rsid w:val="00DE2548"/>
    <w:rsid w:val="00DE42BE"/>
    <w:rsid w:val="00DE6E7B"/>
    <w:rsid w:val="00DF0101"/>
    <w:rsid w:val="00E1018F"/>
    <w:rsid w:val="00E12E54"/>
    <w:rsid w:val="00E131F0"/>
    <w:rsid w:val="00E1410B"/>
    <w:rsid w:val="00E15013"/>
    <w:rsid w:val="00E20DFB"/>
    <w:rsid w:val="00E250AE"/>
    <w:rsid w:val="00E26BE0"/>
    <w:rsid w:val="00E326E5"/>
    <w:rsid w:val="00E4011A"/>
    <w:rsid w:val="00E42974"/>
    <w:rsid w:val="00E508C9"/>
    <w:rsid w:val="00E53EC6"/>
    <w:rsid w:val="00E6117F"/>
    <w:rsid w:val="00E62ED5"/>
    <w:rsid w:val="00E650E6"/>
    <w:rsid w:val="00E70B66"/>
    <w:rsid w:val="00E84C5F"/>
    <w:rsid w:val="00E870AC"/>
    <w:rsid w:val="00E921E5"/>
    <w:rsid w:val="00E92BE5"/>
    <w:rsid w:val="00E97133"/>
    <w:rsid w:val="00EA44A0"/>
    <w:rsid w:val="00EA5EE6"/>
    <w:rsid w:val="00EA6B62"/>
    <w:rsid w:val="00EB118D"/>
    <w:rsid w:val="00EC537B"/>
    <w:rsid w:val="00EC53E8"/>
    <w:rsid w:val="00EC5B0D"/>
    <w:rsid w:val="00ED00BD"/>
    <w:rsid w:val="00ED18DA"/>
    <w:rsid w:val="00ED30FE"/>
    <w:rsid w:val="00ED515B"/>
    <w:rsid w:val="00EE4936"/>
    <w:rsid w:val="00EF2E40"/>
    <w:rsid w:val="00F0072B"/>
    <w:rsid w:val="00F024D4"/>
    <w:rsid w:val="00F050A1"/>
    <w:rsid w:val="00F1041F"/>
    <w:rsid w:val="00F15E10"/>
    <w:rsid w:val="00F16354"/>
    <w:rsid w:val="00F164C7"/>
    <w:rsid w:val="00F21D11"/>
    <w:rsid w:val="00F2283F"/>
    <w:rsid w:val="00F2445F"/>
    <w:rsid w:val="00F269B2"/>
    <w:rsid w:val="00F27637"/>
    <w:rsid w:val="00F333B5"/>
    <w:rsid w:val="00F33513"/>
    <w:rsid w:val="00F41712"/>
    <w:rsid w:val="00F437BE"/>
    <w:rsid w:val="00F50D4E"/>
    <w:rsid w:val="00F51479"/>
    <w:rsid w:val="00F55080"/>
    <w:rsid w:val="00F558B3"/>
    <w:rsid w:val="00F5758E"/>
    <w:rsid w:val="00F63DD4"/>
    <w:rsid w:val="00F8081C"/>
    <w:rsid w:val="00F81CE2"/>
    <w:rsid w:val="00F91AD1"/>
    <w:rsid w:val="00F94C94"/>
    <w:rsid w:val="00F9537D"/>
    <w:rsid w:val="00F95F13"/>
    <w:rsid w:val="00FA0D77"/>
    <w:rsid w:val="00FA0F57"/>
    <w:rsid w:val="00FA2392"/>
    <w:rsid w:val="00FA34C3"/>
    <w:rsid w:val="00FA3EC0"/>
    <w:rsid w:val="00FA6544"/>
    <w:rsid w:val="00FC2857"/>
    <w:rsid w:val="00FC30DF"/>
    <w:rsid w:val="00FC34D9"/>
    <w:rsid w:val="00FC7798"/>
    <w:rsid w:val="00FD125C"/>
    <w:rsid w:val="00FD4C53"/>
    <w:rsid w:val="00FD5A91"/>
    <w:rsid w:val="00FE086F"/>
    <w:rsid w:val="00FE0E2A"/>
    <w:rsid w:val="00FE422A"/>
    <w:rsid w:val="00FE547C"/>
    <w:rsid w:val="00FE5CE3"/>
    <w:rsid w:val="00FE5E6C"/>
    <w:rsid w:val="00FF3FF4"/>
    <w:rsid w:val="00FF66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36A5C"/>
  <w15:chartTrackingRefBased/>
  <w15:docId w15:val="{AE2333D3-5BFA-4019-A51E-3B2F391F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2"/>
    <w:rsid w:val="008C3002"/>
    <w:pPr>
      <w:spacing w:line="240" w:lineRule="auto"/>
    </w:pPr>
    <w:rPr>
      <w:rFonts w:ascii="Calibri" w:hAnsi="Calibri"/>
      <w:szCs w:val="20"/>
    </w:rPr>
  </w:style>
  <w:style w:type="paragraph" w:styleId="Heading1">
    <w:name w:val="heading 1"/>
    <w:basedOn w:val="Normal"/>
    <w:next w:val="Normal"/>
    <w:link w:val="Heading1Char"/>
    <w:uiPriority w:val="9"/>
    <w:qFormat/>
    <w:rsid w:val="00815FDB"/>
    <w:pPr>
      <w:keepNext/>
      <w:keepLines/>
      <w:spacing w:before="240" w:after="0"/>
      <w:outlineLvl w:val="0"/>
    </w:pPr>
    <w:rPr>
      <w:rFonts w:asciiTheme="majorHAnsi" w:eastAsiaTheme="majorEastAsia" w:hAnsiTheme="majorHAnsi" w:cstheme="majorBidi"/>
      <w:color w:val="A44E00" w:themeColor="accent1" w:themeShade="BF"/>
      <w:sz w:val="32"/>
      <w:szCs w:val="32"/>
    </w:rPr>
  </w:style>
  <w:style w:type="paragraph" w:styleId="Heading2">
    <w:name w:val="heading 2"/>
    <w:basedOn w:val="Normal"/>
    <w:next w:val="Normal"/>
    <w:link w:val="Heading2Char"/>
    <w:uiPriority w:val="9"/>
    <w:unhideWhenUsed/>
    <w:qFormat/>
    <w:rsid w:val="00492CC4"/>
    <w:pPr>
      <w:keepNext/>
      <w:keepLines/>
      <w:spacing w:before="40" w:after="0"/>
      <w:outlineLvl w:val="1"/>
    </w:pPr>
    <w:rPr>
      <w:rFonts w:asciiTheme="majorHAnsi" w:eastAsiaTheme="majorEastAsia" w:hAnsiTheme="majorHAnsi" w:cstheme="majorBidi"/>
      <w:color w:val="A44E00" w:themeColor="accent1" w:themeShade="BF"/>
      <w:sz w:val="26"/>
      <w:szCs w:val="26"/>
    </w:rPr>
  </w:style>
  <w:style w:type="paragraph" w:styleId="Heading3">
    <w:name w:val="heading 3"/>
    <w:aliases w:val="REGA Cover Page"/>
    <w:basedOn w:val="CompanyName"/>
    <w:next w:val="Normal"/>
    <w:link w:val="Heading3Char"/>
    <w:unhideWhenUsed/>
    <w:qFormat/>
    <w:rsid w:val="005F7991"/>
    <w:pPr>
      <w:spacing w:before="120" w:after="120" w:line="300" w:lineRule="exact"/>
      <w:jc w:val="center"/>
      <w:outlineLvl w:val="2"/>
    </w:pPr>
    <w:rPr>
      <w:rFonts w:asciiTheme="majorHAnsi" w:hAnsiTheme="majorHAnsi" w:cs="Sakkal Majalla"/>
      <w:b/>
      <w:color w:val="595959" w:themeColor="text1" w:themeTint="A6"/>
      <w:sz w:val="32"/>
      <w:szCs w:val="22"/>
      <w:u w:val="single"/>
      <w:lang w:val="en-GB"/>
    </w:rPr>
  </w:style>
  <w:style w:type="paragraph" w:styleId="Heading4">
    <w:name w:val="heading 4"/>
    <w:basedOn w:val="Normal"/>
    <w:next w:val="Normal"/>
    <w:link w:val="Heading4Char"/>
    <w:uiPriority w:val="9"/>
    <w:unhideWhenUsed/>
    <w:qFormat/>
    <w:rsid w:val="00F2283F"/>
    <w:pPr>
      <w:keepNext/>
      <w:keepLines/>
      <w:spacing w:before="40" w:after="0"/>
      <w:outlineLvl w:val="3"/>
    </w:pPr>
    <w:rPr>
      <w:rFonts w:asciiTheme="majorHAnsi" w:eastAsiaTheme="majorEastAsia" w:hAnsiTheme="majorHAnsi" w:cstheme="majorBidi"/>
      <w:i/>
      <w:iCs/>
      <w:color w:val="A44E00" w:themeColor="accent1" w:themeShade="BF"/>
    </w:rPr>
  </w:style>
  <w:style w:type="paragraph" w:styleId="Heading5">
    <w:name w:val="heading 5"/>
    <w:basedOn w:val="Normal"/>
    <w:next w:val="Normal"/>
    <w:link w:val="Heading5Char"/>
    <w:uiPriority w:val="9"/>
    <w:unhideWhenUsed/>
    <w:qFormat/>
    <w:rsid w:val="00F2283F"/>
    <w:pPr>
      <w:keepNext/>
      <w:keepLines/>
      <w:spacing w:before="40" w:after="0"/>
      <w:outlineLvl w:val="4"/>
    </w:pPr>
    <w:rPr>
      <w:rFonts w:asciiTheme="majorHAnsi" w:eastAsiaTheme="majorEastAsia" w:hAnsiTheme="majorHAnsi" w:cstheme="majorBidi"/>
      <w:color w:val="A44E00" w:themeColor="accent1" w:themeShade="BF"/>
    </w:rPr>
  </w:style>
  <w:style w:type="paragraph" w:styleId="Heading6">
    <w:name w:val="heading 6"/>
    <w:basedOn w:val="Normal"/>
    <w:next w:val="Normal"/>
    <w:link w:val="Heading6Char"/>
    <w:uiPriority w:val="9"/>
    <w:unhideWhenUsed/>
    <w:qFormat/>
    <w:rsid w:val="00F2283F"/>
    <w:pPr>
      <w:keepNext/>
      <w:keepLines/>
      <w:spacing w:before="40" w:after="0"/>
      <w:outlineLvl w:val="5"/>
    </w:pPr>
    <w:rPr>
      <w:rFonts w:asciiTheme="majorHAnsi" w:eastAsiaTheme="majorEastAsia" w:hAnsiTheme="majorHAnsi" w:cstheme="majorBidi"/>
      <w:color w:val="6D3300" w:themeColor="accent1" w:themeShade="7F"/>
    </w:rPr>
  </w:style>
  <w:style w:type="paragraph" w:styleId="Heading8">
    <w:name w:val="heading 8"/>
    <w:basedOn w:val="Normal"/>
    <w:next w:val="Normal"/>
    <w:link w:val="Heading8Char"/>
    <w:uiPriority w:val="9"/>
    <w:semiHidden/>
    <w:unhideWhenUsed/>
    <w:qFormat/>
    <w:rsid w:val="00CE3BA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CC4"/>
    <w:rPr>
      <w:rFonts w:asciiTheme="majorHAnsi" w:eastAsiaTheme="majorEastAsia" w:hAnsiTheme="majorHAnsi" w:cstheme="majorBidi"/>
      <w:color w:val="A44E00" w:themeColor="accent1" w:themeShade="BF"/>
      <w:sz w:val="26"/>
      <w:szCs w:val="26"/>
    </w:rPr>
  </w:style>
  <w:style w:type="character" w:customStyle="1" w:styleId="Heading1Char">
    <w:name w:val="Heading 1 Char"/>
    <w:basedOn w:val="DefaultParagraphFont"/>
    <w:link w:val="Heading1"/>
    <w:uiPriority w:val="9"/>
    <w:rsid w:val="00815FDB"/>
    <w:rPr>
      <w:rFonts w:asciiTheme="majorHAnsi" w:eastAsiaTheme="majorEastAsia" w:hAnsiTheme="majorHAnsi" w:cstheme="majorBidi"/>
      <w:color w:val="A44E00" w:themeColor="accent1" w:themeShade="BF"/>
      <w:sz w:val="32"/>
      <w:szCs w:val="32"/>
    </w:rPr>
  </w:style>
  <w:style w:type="character" w:customStyle="1" w:styleId="Heading3Char">
    <w:name w:val="Heading 3 Char"/>
    <w:aliases w:val="REGA Cover Page Char"/>
    <w:basedOn w:val="DefaultParagraphFont"/>
    <w:link w:val="Heading3"/>
    <w:rsid w:val="005F7991"/>
    <w:rPr>
      <w:rFonts w:asciiTheme="majorHAnsi" w:eastAsiaTheme="minorEastAsia" w:hAnsiTheme="majorHAnsi" w:cs="Sakkal Majalla"/>
      <w:b/>
      <w:caps/>
      <w:color w:val="595959" w:themeColor="text1" w:themeTint="A6"/>
      <w:kern w:val="36"/>
      <w:sz w:val="32"/>
      <w:u w:val="single"/>
      <w:lang w:val="en-GB"/>
    </w:rPr>
  </w:style>
  <w:style w:type="character" w:customStyle="1" w:styleId="Heading4Char">
    <w:name w:val="Heading 4 Char"/>
    <w:basedOn w:val="DefaultParagraphFont"/>
    <w:link w:val="Heading4"/>
    <w:uiPriority w:val="9"/>
    <w:rsid w:val="00F2283F"/>
    <w:rPr>
      <w:rFonts w:asciiTheme="majorHAnsi" w:eastAsiaTheme="majorEastAsia" w:hAnsiTheme="majorHAnsi" w:cstheme="majorBidi"/>
      <w:i/>
      <w:iCs/>
      <w:color w:val="A44E00" w:themeColor="accent1" w:themeShade="BF"/>
      <w:szCs w:val="20"/>
    </w:rPr>
  </w:style>
  <w:style w:type="character" w:customStyle="1" w:styleId="Heading5Char">
    <w:name w:val="Heading 5 Char"/>
    <w:basedOn w:val="DefaultParagraphFont"/>
    <w:link w:val="Heading5"/>
    <w:uiPriority w:val="9"/>
    <w:rsid w:val="00F2283F"/>
    <w:rPr>
      <w:rFonts w:asciiTheme="majorHAnsi" w:eastAsiaTheme="majorEastAsia" w:hAnsiTheme="majorHAnsi" w:cstheme="majorBidi"/>
      <w:color w:val="A44E00" w:themeColor="accent1" w:themeShade="BF"/>
      <w:szCs w:val="20"/>
    </w:rPr>
  </w:style>
  <w:style w:type="character" w:customStyle="1" w:styleId="Heading6Char">
    <w:name w:val="Heading 6 Char"/>
    <w:basedOn w:val="DefaultParagraphFont"/>
    <w:link w:val="Heading6"/>
    <w:uiPriority w:val="9"/>
    <w:rsid w:val="00F2283F"/>
    <w:rPr>
      <w:rFonts w:asciiTheme="majorHAnsi" w:eastAsiaTheme="majorEastAsia" w:hAnsiTheme="majorHAnsi" w:cstheme="majorBidi"/>
      <w:color w:val="6D3300" w:themeColor="accent1" w:themeShade="7F"/>
      <w:szCs w:val="20"/>
    </w:rPr>
  </w:style>
  <w:style w:type="character" w:customStyle="1" w:styleId="Heading8Char">
    <w:name w:val="Heading 8 Char"/>
    <w:basedOn w:val="DefaultParagraphFont"/>
    <w:link w:val="Heading8"/>
    <w:uiPriority w:val="9"/>
    <w:semiHidden/>
    <w:rsid w:val="00CE3BA1"/>
    <w:rPr>
      <w:rFonts w:asciiTheme="majorHAnsi" w:eastAsiaTheme="majorEastAsia" w:hAnsiTheme="majorHAnsi" w:cstheme="majorBidi"/>
      <w:color w:val="272727" w:themeColor="text1" w:themeTint="D8"/>
      <w:sz w:val="21"/>
      <w:szCs w:val="21"/>
    </w:rPr>
  </w:style>
  <w:style w:type="paragraph" w:customStyle="1" w:styleId="CompanyName">
    <w:name w:val="Company Name"/>
    <w:basedOn w:val="Normal"/>
    <w:next w:val="Normal"/>
    <w:rsid w:val="00492CC4"/>
    <w:pPr>
      <w:spacing w:before="420" w:after="60" w:line="320" w:lineRule="exact"/>
    </w:pPr>
    <w:rPr>
      <w:rFonts w:ascii="Garamond" w:eastAsiaTheme="minorEastAsia" w:hAnsi="Garamond" w:cs="Times New Roman"/>
      <w:caps/>
      <w:kern w:val="36"/>
      <w:sz w:val="38"/>
    </w:rPr>
  </w:style>
  <w:style w:type="paragraph" w:styleId="Header">
    <w:name w:val="header"/>
    <w:basedOn w:val="Normal"/>
    <w:link w:val="HeaderChar"/>
    <w:unhideWhenUsed/>
    <w:rsid w:val="001A729C"/>
    <w:pPr>
      <w:tabs>
        <w:tab w:val="center" w:pos="4680"/>
        <w:tab w:val="right" w:pos="9360"/>
      </w:tabs>
      <w:spacing w:after="0"/>
    </w:pPr>
  </w:style>
  <w:style w:type="character" w:customStyle="1" w:styleId="HeaderChar">
    <w:name w:val="Header Char"/>
    <w:basedOn w:val="DefaultParagraphFont"/>
    <w:link w:val="Header"/>
    <w:rsid w:val="001A729C"/>
    <w:rPr>
      <w:rFonts w:ascii="Calibri" w:hAnsi="Calibri"/>
      <w:szCs w:val="20"/>
    </w:rPr>
  </w:style>
  <w:style w:type="paragraph" w:styleId="Footer">
    <w:name w:val="footer"/>
    <w:basedOn w:val="Normal"/>
    <w:link w:val="FooterChar"/>
    <w:uiPriority w:val="99"/>
    <w:unhideWhenUsed/>
    <w:rsid w:val="001A729C"/>
    <w:pPr>
      <w:tabs>
        <w:tab w:val="center" w:pos="4680"/>
        <w:tab w:val="right" w:pos="9360"/>
      </w:tabs>
      <w:spacing w:after="0"/>
    </w:pPr>
  </w:style>
  <w:style w:type="character" w:customStyle="1" w:styleId="FooterChar">
    <w:name w:val="Footer Char"/>
    <w:basedOn w:val="DefaultParagraphFont"/>
    <w:link w:val="Footer"/>
    <w:uiPriority w:val="99"/>
    <w:rsid w:val="001A729C"/>
    <w:rPr>
      <w:rFonts w:ascii="Calibri" w:hAnsi="Calibri"/>
      <w:szCs w:val="20"/>
    </w:rPr>
  </w:style>
  <w:style w:type="table" w:styleId="TableGrid">
    <w:name w:val="Table Grid"/>
    <w:aliases w:val="Smart Text Table"/>
    <w:basedOn w:val="TableNormal"/>
    <w:rsid w:val="001A729C"/>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15FDB"/>
    <w:pPr>
      <w:spacing w:line="259" w:lineRule="auto"/>
      <w:outlineLvl w:val="9"/>
    </w:pPr>
  </w:style>
  <w:style w:type="paragraph" w:styleId="TOC2">
    <w:name w:val="toc 2"/>
    <w:basedOn w:val="Normal"/>
    <w:next w:val="Normal"/>
    <w:autoRedefine/>
    <w:uiPriority w:val="39"/>
    <w:unhideWhenUsed/>
    <w:rsid w:val="00815FDB"/>
    <w:pPr>
      <w:spacing w:after="100" w:line="259" w:lineRule="auto"/>
      <w:ind w:left="220"/>
    </w:pPr>
    <w:rPr>
      <w:rFonts w:asciiTheme="minorHAnsi" w:eastAsiaTheme="minorEastAsia" w:hAnsiTheme="minorHAnsi" w:cs="Times New Roman"/>
      <w:szCs w:val="22"/>
    </w:rPr>
  </w:style>
  <w:style w:type="paragraph" w:styleId="TOC1">
    <w:name w:val="toc 1"/>
    <w:basedOn w:val="Normal"/>
    <w:next w:val="Normal"/>
    <w:autoRedefine/>
    <w:uiPriority w:val="39"/>
    <w:unhideWhenUsed/>
    <w:rsid w:val="005D0BBD"/>
    <w:pPr>
      <w:tabs>
        <w:tab w:val="right" w:leader="dot" w:pos="9350"/>
      </w:tabs>
      <w:spacing w:after="100" w:line="259" w:lineRule="auto"/>
    </w:pPr>
    <w:rPr>
      <w:rFonts w:ascii="Verdana" w:eastAsiaTheme="minorEastAsia" w:hAnsi="Verdana" w:cs="Times New Roman"/>
      <w:b/>
      <w:bCs/>
      <w:noProof/>
      <w:szCs w:val="22"/>
    </w:rPr>
  </w:style>
  <w:style w:type="paragraph" w:styleId="TOC3">
    <w:name w:val="toc 3"/>
    <w:basedOn w:val="Normal"/>
    <w:next w:val="Normal"/>
    <w:autoRedefine/>
    <w:uiPriority w:val="39"/>
    <w:unhideWhenUsed/>
    <w:rsid w:val="00815FDB"/>
    <w:pPr>
      <w:spacing w:after="100" w:line="259" w:lineRule="auto"/>
      <w:ind w:left="440"/>
    </w:pPr>
    <w:rPr>
      <w:rFonts w:asciiTheme="minorHAnsi" w:eastAsiaTheme="minorEastAsia" w:hAnsiTheme="minorHAnsi" w:cs="Times New Roman"/>
      <w:szCs w:val="22"/>
    </w:rPr>
  </w:style>
  <w:style w:type="character" w:styleId="Hyperlink">
    <w:name w:val="Hyperlink"/>
    <w:basedOn w:val="DefaultParagraphFont"/>
    <w:uiPriority w:val="99"/>
    <w:unhideWhenUsed/>
    <w:rsid w:val="00815FDB"/>
    <w:rPr>
      <w:color w:val="0070C0"/>
      <w:u w:val="single"/>
    </w:rPr>
  </w:style>
  <w:style w:type="character" w:customStyle="1" w:styleId="REGASectionBreakChar">
    <w:name w:val="REGA (Section Break) Char"/>
    <w:basedOn w:val="DefaultParagraphFont"/>
    <w:link w:val="REGASectionBreak"/>
    <w:locked/>
    <w:rsid w:val="005F7991"/>
    <w:rPr>
      <w:rFonts w:asciiTheme="majorHAnsi" w:eastAsiaTheme="minorEastAsia" w:hAnsiTheme="majorHAnsi" w:cs="Sakkal Majalla"/>
      <w:b/>
      <w:bCs/>
      <w:sz w:val="36"/>
      <w:szCs w:val="36"/>
      <w:lang w:val="en-ZW" w:eastAsia="en-ZW"/>
    </w:rPr>
  </w:style>
  <w:style w:type="paragraph" w:customStyle="1" w:styleId="REGASectionBreak">
    <w:name w:val="REGA (Section Break)"/>
    <w:basedOn w:val="Normal"/>
    <w:link w:val="REGASectionBreakChar"/>
    <w:autoRedefine/>
    <w:qFormat/>
    <w:rsid w:val="005F7991"/>
    <w:pPr>
      <w:spacing w:before="240" w:after="240"/>
      <w:jc w:val="center"/>
      <w:outlineLvl w:val="0"/>
    </w:pPr>
    <w:rPr>
      <w:rFonts w:asciiTheme="majorHAnsi" w:eastAsiaTheme="minorEastAsia" w:hAnsiTheme="majorHAnsi" w:cs="Sakkal Majalla"/>
      <w:b/>
      <w:bCs/>
      <w:sz w:val="36"/>
      <w:szCs w:val="36"/>
      <w:lang w:val="en-ZW" w:eastAsia="en-ZW"/>
    </w:rPr>
  </w:style>
  <w:style w:type="paragraph" w:styleId="ListParagraph">
    <w:name w:val="List Paragraph"/>
    <w:aliases w:val="3 - Policy Statment,lp1,List Paragraph1,List Paragraph11,Primus H 3,Use Case List Paragraph,YC Bulet,List Paragraph-Level1"/>
    <w:basedOn w:val="Normal"/>
    <w:link w:val="ListParagraphChar"/>
    <w:uiPriority w:val="34"/>
    <w:qFormat/>
    <w:rsid w:val="009921DC"/>
    <w:pPr>
      <w:spacing w:after="120"/>
      <w:ind w:left="720"/>
      <w:contextualSpacing/>
    </w:pPr>
  </w:style>
  <w:style w:type="character" w:customStyle="1" w:styleId="ListParagraphChar">
    <w:name w:val="List Paragraph Char"/>
    <w:aliases w:val="3 - Policy Statment Char,lp1 Char,List Paragraph1 Char,List Paragraph11 Char,Primus H 3 Char,Use Case List Paragraph Char,YC Bulet Char,List Paragraph-Level1 Char"/>
    <w:basedOn w:val="DefaultParagraphFont"/>
    <w:link w:val="ListParagraph"/>
    <w:uiPriority w:val="34"/>
    <w:rsid w:val="00A443BD"/>
    <w:rPr>
      <w:rFonts w:ascii="Calibri" w:hAnsi="Calibri"/>
      <w:szCs w:val="20"/>
    </w:rPr>
  </w:style>
  <w:style w:type="paragraph" w:customStyle="1" w:styleId="REGA-List-Level2">
    <w:name w:val="REGA - List - Level 2"/>
    <w:basedOn w:val="REGA-Level2Numbering-Body"/>
    <w:qFormat/>
    <w:rsid w:val="007B527B"/>
    <w:pPr>
      <w:numPr>
        <w:ilvl w:val="0"/>
        <w:numId w:val="0"/>
      </w:numPr>
      <w:ind w:left="720"/>
    </w:pPr>
    <w:rPr>
      <w:lang w:val="en-GB"/>
    </w:rPr>
  </w:style>
  <w:style w:type="character" w:customStyle="1" w:styleId="NCBCAppendixHeadingFontChar">
    <w:name w:val="NCBC Appendix Heading Font Char"/>
    <w:basedOn w:val="DefaultParagraphFont"/>
    <w:link w:val="NCBCAppendixHeadingFont"/>
    <w:locked/>
    <w:rsid w:val="00857E7C"/>
    <w:rPr>
      <w:rFonts w:ascii="Calibri" w:hAnsi="Calibri" w:cs="Calibri"/>
      <w:bCs/>
      <w:i/>
      <w:iCs/>
      <w:sz w:val="36"/>
      <w:u w:val="single"/>
    </w:rPr>
  </w:style>
  <w:style w:type="paragraph" w:customStyle="1" w:styleId="NCBCAppendixHeadingFont">
    <w:name w:val="NCBC Appendix Heading Font"/>
    <w:basedOn w:val="Normal"/>
    <w:link w:val="NCBCAppendixHeadingFontChar"/>
    <w:autoRedefine/>
    <w:rsid w:val="00857E7C"/>
    <w:pPr>
      <w:spacing w:before="120" w:after="120" w:line="300" w:lineRule="exact"/>
      <w:jc w:val="center"/>
      <w:outlineLvl w:val="0"/>
    </w:pPr>
    <w:rPr>
      <w:rFonts w:cs="Calibri"/>
      <w:bCs/>
      <w:i/>
      <w:iCs/>
      <w:sz w:val="36"/>
      <w:szCs w:val="22"/>
      <w:u w:val="single"/>
    </w:rPr>
  </w:style>
  <w:style w:type="character" w:customStyle="1" w:styleId="tabletextChar">
    <w:name w:val="tabletext Char"/>
    <w:basedOn w:val="DefaultParagraphFont"/>
    <w:link w:val="tabletext"/>
    <w:locked/>
    <w:rsid w:val="00857E7C"/>
    <w:rPr>
      <w:rFonts w:ascii="Arial" w:eastAsia="Calibri" w:hAnsi="Arial" w:cs="Arial"/>
    </w:rPr>
  </w:style>
  <w:style w:type="paragraph" w:customStyle="1" w:styleId="tabletext">
    <w:name w:val="tabletext"/>
    <w:basedOn w:val="Normal"/>
    <w:link w:val="tabletextChar"/>
    <w:autoRedefine/>
    <w:rsid w:val="00857E7C"/>
    <w:pPr>
      <w:numPr>
        <w:numId w:val="2"/>
      </w:numPr>
      <w:spacing w:before="60" w:after="60" w:line="240" w:lineRule="exact"/>
    </w:pPr>
    <w:rPr>
      <w:rFonts w:ascii="Arial" w:eastAsia="Calibri" w:hAnsi="Arial" w:cs="Arial"/>
      <w:szCs w:val="22"/>
    </w:rPr>
  </w:style>
  <w:style w:type="character" w:customStyle="1" w:styleId="tableheaderChar">
    <w:name w:val="tableheader Char"/>
    <w:basedOn w:val="DefaultParagraphFont"/>
    <w:link w:val="tableheader"/>
    <w:locked/>
    <w:rsid w:val="00857E7C"/>
    <w:rPr>
      <w:b/>
      <w:bCs/>
      <w:i/>
    </w:rPr>
  </w:style>
  <w:style w:type="paragraph" w:customStyle="1" w:styleId="tableheader">
    <w:name w:val="tableheader"/>
    <w:basedOn w:val="Normal"/>
    <w:link w:val="tableheaderChar"/>
    <w:rsid w:val="00857E7C"/>
    <w:pPr>
      <w:spacing w:before="120" w:after="120" w:line="240" w:lineRule="exact"/>
    </w:pPr>
    <w:rPr>
      <w:rFonts w:asciiTheme="minorHAnsi" w:hAnsiTheme="minorHAnsi"/>
      <w:b/>
      <w:bCs/>
      <w:i/>
      <w:szCs w:val="22"/>
    </w:rPr>
  </w:style>
  <w:style w:type="paragraph" w:customStyle="1" w:styleId="REGA-List">
    <w:name w:val="REGA - List"/>
    <w:basedOn w:val="Normal"/>
    <w:link w:val="REGA-ListChar"/>
    <w:autoRedefine/>
    <w:qFormat/>
    <w:rsid w:val="004463D2"/>
    <w:pPr>
      <w:keepNext/>
      <w:keepLines/>
      <w:widowControl w:val="0"/>
      <w:autoSpaceDE w:val="0"/>
      <w:autoSpaceDN w:val="0"/>
      <w:adjustRightInd w:val="0"/>
      <w:spacing w:before="120" w:after="120" w:line="300" w:lineRule="exact"/>
      <w:ind w:left="720"/>
      <w:jc w:val="both"/>
    </w:pPr>
    <w:rPr>
      <w:rFonts w:asciiTheme="majorHAnsi" w:eastAsiaTheme="majorEastAsia" w:hAnsiTheme="majorHAnsi" w:cs="Sakkal Majalla"/>
      <w:b/>
      <w:bCs/>
      <w:i/>
      <w:szCs w:val="22"/>
      <w:lang w:val="en-GB"/>
    </w:rPr>
  </w:style>
  <w:style w:type="character" w:customStyle="1" w:styleId="REGA-ListChar">
    <w:name w:val="REGA - List Char"/>
    <w:basedOn w:val="Heading2Char"/>
    <w:link w:val="REGA-List"/>
    <w:rsid w:val="004463D2"/>
    <w:rPr>
      <w:rFonts w:asciiTheme="majorHAnsi" w:eastAsiaTheme="majorEastAsia" w:hAnsiTheme="majorHAnsi" w:cs="Sakkal Majalla"/>
      <w:b/>
      <w:bCs/>
      <w:i/>
      <w:color w:val="A44E00" w:themeColor="accent1" w:themeShade="BF"/>
      <w:sz w:val="26"/>
      <w:szCs w:val="26"/>
      <w:lang w:val="en-GB"/>
    </w:rPr>
  </w:style>
  <w:style w:type="paragraph" w:customStyle="1" w:styleId="TDICLevel2Numbering">
    <w:name w:val="TDIC Level 2 Numbering"/>
    <w:basedOn w:val="Heading3"/>
    <w:link w:val="TDICLevel2NumberingChar"/>
    <w:autoRedefine/>
    <w:rsid w:val="00B656FC"/>
    <w:pPr>
      <w:ind w:left="954" w:hanging="504"/>
    </w:pPr>
    <w:rPr>
      <w:rFonts w:ascii="Times New Roman" w:hAnsi="Times New Roman" w:cs="Times New Roman"/>
      <w:b w:val="0"/>
      <w:color w:val="auto"/>
      <w:sz w:val="20"/>
    </w:rPr>
  </w:style>
  <w:style w:type="character" w:customStyle="1" w:styleId="TDICLevel2NumberingChar">
    <w:name w:val="TDIC Level 2 Numbering Char"/>
    <w:basedOn w:val="Heading3Char"/>
    <w:link w:val="TDICLevel2Numbering"/>
    <w:rsid w:val="006F14B8"/>
    <w:rPr>
      <w:rFonts w:ascii="Times New Roman" w:eastAsiaTheme="majorEastAsia" w:hAnsi="Times New Roman" w:cs="Times New Roman"/>
      <w:b w:val="0"/>
      <w:bCs w:val="0"/>
      <w:caps/>
      <w:color w:val="DC6900" w:themeColor="accent1"/>
      <w:kern w:val="36"/>
      <w:sz w:val="20"/>
      <w:szCs w:val="24"/>
      <w:u w:val="single"/>
      <w:lang w:val="en-GB"/>
    </w:rPr>
  </w:style>
  <w:style w:type="paragraph" w:customStyle="1" w:styleId="REGA-Level1Numbering">
    <w:name w:val="REGA - Level 1 Numbering"/>
    <w:basedOn w:val="Heading2"/>
    <w:link w:val="REGA-Level1NumberingChar"/>
    <w:autoRedefine/>
    <w:qFormat/>
    <w:rsid w:val="009D2548"/>
    <w:pPr>
      <w:numPr>
        <w:numId w:val="1"/>
      </w:numPr>
      <w:spacing w:before="240" w:after="240" w:line="300" w:lineRule="exact"/>
    </w:pPr>
    <w:rPr>
      <w:rFonts w:cs="Sakkal Majalla"/>
      <w:b/>
      <w:bCs/>
      <w:iCs/>
      <w:color w:val="auto"/>
      <w:sz w:val="22"/>
      <w:szCs w:val="22"/>
      <w:lang w:val="en-GB"/>
    </w:rPr>
  </w:style>
  <w:style w:type="character" w:customStyle="1" w:styleId="REGA-Level1NumberingChar">
    <w:name w:val="REGA - Level 1 Numbering Char"/>
    <w:basedOn w:val="DefaultParagraphFont"/>
    <w:link w:val="REGA-Level1Numbering"/>
    <w:rsid w:val="009D2548"/>
    <w:rPr>
      <w:rFonts w:asciiTheme="majorHAnsi" w:eastAsiaTheme="majorEastAsia" w:hAnsiTheme="majorHAnsi" w:cs="Sakkal Majalla"/>
      <w:b/>
      <w:bCs/>
      <w:iCs/>
      <w:lang w:val="en-GB"/>
    </w:rPr>
  </w:style>
  <w:style w:type="paragraph" w:customStyle="1" w:styleId="SamacoLevel3numbering">
    <w:name w:val="Samaco Level 3 numbering"/>
    <w:basedOn w:val="REGA-List-Level2"/>
    <w:link w:val="SamacoLevel3numberingChar"/>
    <w:autoRedefine/>
    <w:rsid w:val="00B656FC"/>
    <w:pPr>
      <w:widowControl/>
      <w:autoSpaceDE/>
      <w:autoSpaceDN/>
      <w:adjustRightInd/>
      <w:ind w:left="0"/>
      <w:jc w:val="left"/>
    </w:pPr>
    <w:rPr>
      <w:rFonts w:ascii="Times New Roman" w:hAnsi="Times New Roman" w:cstheme="minorHAnsi"/>
      <w:sz w:val="20"/>
      <w:szCs w:val="20"/>
    </w:rPr>
  </w:style>
  <w:style w:type="character" w:customStyle="1" w:styleId="SamacoLevel3numberingChar">
    <w:name w:val="Samaco Level 3 numbering Char"/>
    <w:basedOn w:val="DefaultParagraphFont"/>
    <w:link w:val="SamacoLevel3numbering"/>
    <w:rsid w:val="00B656FC"/>
    <w:rPr>
      <w:rFonts w:ascii="Times New Roman" w:hAnsi="Times New Roman" w:cstheme="minorHAnsi"/>
      <w:sz w:val="20"/>
      <w:szCs w:val="20"/>
      <w:lang w:val="en-GB"/>
    </w:rPr>
  </w:style>
  <w:style w:type="paragraph" w:customStyle="1" w:styleId="Level3numbering">
    <w:name w:val="Level 3 numbering"/>
    <w:basedOn w:val="REGA-List-Level2"/>
    <w:link w:val="Level3numberingChar"/>
    <w:rsid w:val="00B656FC"/>
    <w:pPr>
      <w:widowControl/>
      <w:autoSpaceDE/>
      <w:autoSpaceDN/>
      <w:adjustRightInd/>
      <w:ind w:left="0"/>
      <w:jc w:val="left"/>
    </w:pPr>
    <w:rPr>
      <w:rFonts w:ascii="Arial" w:hAnsi="Arial" w:cstheme="minorHAnsi"/>
      <w:sz w:val="20"/>
      <w:szCs w:val="20"/>
    </w:rPr>
  </w:style>
  <w:style w:type="character" w:customStyle="1" w:styleId="Level3numberingChar">
    <w:name w:val="Level 3 numbering Char"/>
    <w:basedOn w:val="DefaultParagraphFont"/>
    <w:link w:val="Level3numbering"/>
    <w:rsid w:val="00B656FC"/>
    <w:rPr>
      <w:rFonts w:ascii="Arial" w:hAnsi="Arial" w:cstheme="minorHAnsi"/>
      <w:sz w:val="20"/>
      <w:szCs w:val="20"/>
      <w:lang w:val="en-GB"/>
    </w:rPr>
  </w:style>
  <w:style w:type="paragraph" w:customStyle="1" w:styleId="REGATOC">
    <w:name w:val="REGA TOC"/>
    <w:basedOn w:val="Normal"/>
    <w:link w:val="REGATOCChar"/>
    <w:qFormat/>
    <w:rsid w:val="005F7991"/>
    <w:pPr>
      <w:jc w:val="center"/>
    </w:pPr>
    <w:rPr>
      <w:rFonts w:asciiTheme="majorHAnsi" w:hAnsiTheme="majorHAnsi" w:cs="Sakkal Majalla"/>
      <w:b/>
      <w:bCs/>
      <w:sz w:val="40"/>
      <w:szCs w:val="40"/>
      <w:lang w:val="en-GB"/>
    </w:rPr>
  </w:style>
  <w:style w:type="character" w:customStyle="1" w:styleId="REGATOCChar">
    <w:name w:val="REGA TOC Char"/>
    <w:basedOn w:val="DefaultParagraphFont"/>
    <w:link w:val="REGATOC"/>
    <w:rsid w:val="005F7991"/>
    <w:rPr>
      <w:rFonts w:asciiTheme="majorHAnsi" w:hAnsiTheme="majorHAnsi" w:cs="Sakkal Majalla"/>
      <w:b/>
      <w:bCs/>
      <w:sz w:val="40"/>
      <w:szCs w:val="40"/>
      <w:lang w:val="en-GB"/>
    </w:rPr>
  </w:style>
  <w:style w:type="paragraph" w:customStyle="1" w:styleId="SamacoLevel3HeadingSub-header">
    <w:name w:val="Samaco Level 3 Heading (Sub-header)"/>
    <w:basedOn w:val="Normal"/>
    <w:link w:val="SamacoLevel3HeadingSub-headerChar"/>
    <w:autoRedefine/>
    <w:rsid w:val="00280FD4"/>
    <w:pPr>
      <w:keepNext/>
      <w:keepLines/>
      <w:spacing w:before="120" w:after="120" w:line="300" w:lineRule="exact"/>
      <w:ind w:left="360" w:hanging="360"/>
      <w:outlineLvl w:val="2"/>
    </w:pPr>
    <w:rPr>
      <w:rFonts w:eastAsia="Times New Roman" w:cs="Calibri"/>
      <w:b/>
      <w:noProof/>
      <w:color w:val="000000" w:themeColor="text1"/>
      <w:lang w:val="en-GB"/>
    </w:rPr>
  </w:style>
  <w:style w:type="character" w:customStyle="1" w:styleId="SamacoLevel3HeadingSub-headerChar">
    <w:name w:val="Samaco Level 3 Heading (Sub-header) Char"/>
    <w:basedOn w:val="DefaultParagraphFont"/>
    <w:link w:val="SamacoLevel3HeadingSub-header"/>
    <w:rsid w:val="00280FD4"/>
    <w:rPr>
      <w:rFonts w:ascii="Calibri" w:eastAsia="Times New Roman" w:hAnsi="Calibri" w:cs="Calibri"/>
      <w:b/>
      <w:noProof/>
      <w:color w:val="000000" w:themeColor="text1"/>
      <w:szCs w:val="20"/>
      <w:lang w:val="en-GB"/>
    </w:rPr>
  </w:style>
  <w:style w:type="paragraph" w:customStyle="1" w:styleId="REGA-Level2Numbering-Body">
    <w:name w:val="REGA - Level 2 Numbering - Body"/>
    <w:basedOn w:val="Normal"/>
    <w:link w:val="REGA-Level2Numbering-BodyChar"/>
    <w:qFormat/>
    <w:rsid w:val="009D2548"/>
    <w:pPr>
      <w:widowControl w:val="0"/>
      <w:numPr>
        <w:ilvl w:val="1"/>
        <w:numId w:val="1"/>
      </w:numPr>
      <w:autoSpaceDE w:val="0"/>
      <w:autoSpaceDN w:val="0"/>
      <w:adjustRightInd w:val="0"/>
      <w:spacing w:before="120" w:after="120" w:line="300" w:lineRule="exact"/>
      <w:ind w:left="720" w:hanging="720"/>
      <w:jc w:val="both"/>
    </w:pPr>
    <w:rPr>
      <w:rFonts w:asciiTheme="majorHAnsi" w:eastAsiaTheme="minorEastAsia" w:hAnsiTheme="majorHAnsi" w:cs="Sakkal Majalla"/>
      <w:szCs w:val="22"/>
      <w:lang w:val="en-ZW" w:eastAsia="en-ZW"/>
    </w:rPr>
  </w:style>
  <w:style w:type="character" w:customStyle="1" w:styleId="REGA-Level2Numbering-BodyChar">
    <w:name w:val="REGA - Level 2 Numbering - Body Char"/>
    <w:basedOn w:val="REGATOCChar"/>
    <w:link w:val="REGA-Level2Numbering-Body"/>
    <w:rsid w:val="009D2548"/>
    <w:rPr>
      <w:rFonts w:asciiTheme="majorHAnsi" w:eastAsiaTheme="minorEastAsia" w:hAnsiTheme="majorHAnsi" w:cs="Sakkal Majalla"/>
      <w:b w:val="0"/>
      <w:bCs w:val="0"/>
      <w:sz w:val="40"/>
      <w:szCs w:val="40"/>
      <w:lang w:val="en-ZW" w:eastAsia="en-ZW"/>
    </w:rPr>
  </w:style>
  <w:style w:type="paragraph" w:customStyle="1" w:styleId="REGALevel1Heading">
    <w:name w:val="REGA Level 1 Heading"/>
    <w:basedOn w:val="CompanyName"/>
    <w:autoRedefine/>
    <w:qFormat/>
    <w:rsid w:val="005F7991"/>
    <w:pPr>
      <w:spacing w:before="120" w:after="120" w:line="300" w:lineRule="exact"/>
      <w:ind w:firstLine="360"/>
      <w:jc w:val="center"/>
    </w:pPr>
    <w:rPr>
      <w:rFonts w:asciiTheme="majorHAnsi" w:hAnsiTheme="majorHAnsi" w:cs="Sakkal Majalla"/>
      <w:b/>
      <w:caps w:val="0"/>
      <w:sz w:val="32"/>
      <w:szCs w:val="22"/>
      <w:lang w:val="en-GB"/>
    </w:rPr>
  </w:style>
  <w:style w:type="paragraph" w:customStyle="1" w:styleId="STCSubHeading1">
    <w:name w:val="STC Sub Heading 1"/>
    <w:basedOn w:val="Normal"/>
    <w:link w:val="STCSubHeading1Char"/>
    <w:rsid w:val="009A184B"/>
    <w:pPr>
      <w:keepNext/>
      <w:keepLines/>
      <w:spacing w:before="120" w:after="120" w:line="300" w:lineRule="exact"/>
      <w:ind w:left="643" w:hanging="360"/>
      <w:outlineLvl w:val="1"/>
    </w:pPr>
    <w:rPr>
      <w:rFonts w:ascii="Cambria" w:hAnsi="Cambria" w:cs="Droid Sans"/>
      <w:b/>
      <w:bCs/>
      <w:color w:val="7030A0"/>
      <w:sz w:val="28"/>
      <w:lang w:val="en-GB"/>
    </w:rPr>
  </w:style>
  <w:style w:type="character" w:customStyle="1" w:styleId="STCSubHeading1Char">
    <w:name w:val="STC Sub Heading 1 Char"/>
    <w:basedOn w:val="DefaultParagraphFont"/>
    <w:link w:val="STCSubHeading1"/>
    <w:rsid w:val="009A184B"/>
    <w:rPr>
      <w:rFonts w:ascii="Cambria" w:hAnsi="Cambria" w:cs="Droid Sans"/>
      <w:b/>
      <w:bCs/>
      <w:color w:val="7030A0"/>
      <w:sz w:val="28"/>
      <w:szCs w:val="20"/>
      <w:lang w:val="en-GB"/>
    </w:rPr>
  </w:style>
  <w:style w:type="paragraph" w:customStyle="1" w:styleId="STCLevel3Numbering">
    <w:name w:val="STC Level 3 Numbering"/>
    <w:basedOn w:val="Normal"/>
    <w:link w:val="STCLevel3NumberingChar"/>
    <w:rsid w:val="009A184B"/>
    <w:pPr>
      <w:keepNext/>
      <w:keepLines/>
      <w:tabs>
        <w:tab w:val="left" w:pos="2340"/>
      </w:tabs>
      <w:spacing w:before="120" w:after="120" w:line="300" w:lineRule="exact"/>
      <w:ind w:left="990" w:hanging="360"/>
    </w:pPr>
    <w:rPr>
      <w:rFonts w:ascii="Cambria" w:hAnsi="Cambria" w:cs="Droid Sans"/>
      <w:bCs/>
      <w:sz w:val="20"/>
      <w:lang w:val="en-GB"/>
    </w:rPr>
  </w:style>
  <w:style w:type="character" w:customStyle="1" w:styleId="STCLevel3NumberingChar">
    <w:name w:val="STC Level 3 Numbering Char"/>
    <w:basedOn w:val="DefaultParagraphFont"/>
    <w:link w:val="STCLevel3Numbering"/>
    <w:rsid w:val="009A184B"/>
    <w:rPr>
      <w:rFonts w:ascii="Cambria" w:hAnsi="Cambria" w:cs="Droid Sans"/>
      <w:bCs/>
      <w:sz w:val="20"/>
      <w:szCs w:val="20"/>
      <w:lang w:val="en-GB"/>
    </w:rPr>
  </w:style>
  <w:style w:type="paragraph" w:customStyle="1" w:styleId="STCLevel2">
    <w:name w:val="STC Level 2"/>
    <w:basedOn w:val="Normal"/>
    <w:link w:val="STCLevel2Char"/>
    <w:rsid w:val="009A184B"/>
    <w:pPr>
      <w:keepNext/>
      <w:keepLines/>
      <w:spacing w:before="120" w:after="120" w:line="300" w:lineRule="exact"/>
      <w:ind w:left="1134" w:hanging="504"/>
    </w:pPr>
    <w:rPr>
      <w:rFonts w:ascii="Cambria" w:hAnsi="Cambria" w:cs="Droid Sans"/>
      <w:bCs/>
      <w:sz w:val="20"/>
      <w:lang w:val="en-GB"/>
    </w:rPr>
  </w:style>
  <w:style w:type="character" w:customStyle="1" w:styleId="STCLevel2Char">
    <w:name w:val="STC Level 2 Char"/>
    <w:basedOn w:val="DefaultParagraphFont"/>
    <w:link w:val="STCLevel2"/>
    <w:rsid w:val="009A184B"/>
    <w:rPr>
      <w:rFonts w:ascii="Cambria" w:hAnsi="Cambria" w:cs="Droid Sans"/>
      <w:bCs/>
      <w:sz w:val="20"/>
      <w:szCs w:val="20"/>
      <w:lang w:val="en-GB"/>
    </w:rPr>
  </w:style>
  <w:style w:type="paragraph" w:customStyle="1" w:styleId="STCSSubHeading2">
    <w:name w:val="STCS Sub Heading 2"/>
    <w:basedOn w:val="Normal"/>
    <w:link w:val="STCSSubHeading2Char"/>
    <w:rsid w:val="009A184B"/>
    <w:pPr>
      <w:keepNext/>
      <w:keepLines/>
      <w:spacing w:before="120" w:after="120" w:line="300" w:lineRule="exact"/>
      <w:jc w:val="both"/>
    </w:pPr>
    <w:rPr>
      <w:rFonts w:ascii="Cambria" w:eastAsia="Times New Roman" w:hAnsi="Cambria" w:cs="Times New Roman"/>
      <w:b/>
      <w:color w:val="7030A0"/>
      <w:sz w:val="24"/>
      <w:szCs w:val="22"/>
      <w:lang w:val="en-GB"/>
    </w:rPr>
  </w:style>
  <w:style w:type="character" w:customStyle="1" w:styleId="STCSSubHeading2Char">
    <w:name w:val="STCS Sub Heading 2 Char"/>
    <w:basedOn w:val="DefaultParagraphFont"/>
    <w:link w:val="STCSSubHeading2"/>
    <w:rsid w:val="009A184B"/>
    <w:rPr>
      <w:rFonts w:ascii="Cambria" w:eastAsia="Times New Roman" w:hAnsi="Cambria" w:cs="Times New Roman"/>
      <w:b/>
      <w:color w:val="7030A0"/>
      <w:sz w:val="24"/>
      <w:lang w:val="en-GB"/>
    </w:rPr>
  </w:style>
  <w:style w:type="paragraph" w:styleId="BodyText">
    <w:name w:val="Body Text"/>
    <w:basedOn w:val="Normal"/>
    <w:link w:val="BodyTextChar"/>
    <w:uiPriority w:val="99"/>
    <w:semiHidden/>
    <w:unhideWhenUsed/>
    <w:rsid w:val="009A184B"/>
    <w:pPr>
      <w:spacing w:before="120" w:after="120"/>
    </w:pPr>
    <w:rPr>
      <w:rFonts w:ascii="Arial" w:eastAsia="Times New Roman" w:hAnsi="Arial" w:cs="Times New Roman"/>
      <w:sz w:val="24"/>
      <w:lang w:val="en-GB"/>
    </w:rPr>
  </w:style>
  <w:style w:type="character" w:customStyle="1" w:styleId="BodyTextChar">
    <w:name w:val="Body Text Char"/>
    <w:basedOn w:val="DefaultParagraphFont"/>
    <w:link w:val="BodyText"/>
    <w:uiPriority w:val="99"/>
    <w:semiHidden/>
    <w:rsid w:val="009A184B"/>
    <w:rPr>
      <w:rFonts w:ascii="Arial" w:eastAsia="Times New Roman" w:hAnsi="Arial" w:cs="Times New Roman"/>
      <w:sz w:val="24"/>
      <w:szCs w:val="20"/>
      <w:lang w:val="en-GB"/>
    </w:rPr>
  </w:style>
  <w:style w:type="character" w:styleId="CommentReference">
    <w:name w:val="annotation reference"/>
    <w:basedOn w:val="DefaultParagraphFont"/>
    <w:uiPriority w:val="99"/>
    <w:semiHidden/>
    <w:unhideWhenUsed/>
    <w:rsid w:val="00BB3FEE"/>
    <w:rPr>
      <w:sz w:val="16"/>
      <w:szCs w:val="16"/>
    </w:rPr>
  </w:style>
  <w:style w:type="paragraph" w:styleId="CommentText">
    <w:name w:val="annotation text"/>
    <w:basedOn w:val="Normal"/>
    <w:link w:val="CommentTextChar"/>
    <w:uiPriority w:val="99"/>
    <w:semiHidden/>
    <w:unhideWhenUsed/>
    <w:rsid w:val="00BB3FEE"/>
    <w:rPr>
      <w:sz w:val="20"/>
    </w:rPr>
  </w:style>
  <w:style w:type="character" w:customStyle="1" w:styleId="CommentTextChar">
    <w:name w:val="Comment Text Char"/>
    <w:basedOn w:val="DefaultParagraphFont"/>
    <w:link w:val="CommentText"/>
    <w:uiPriority w:val="99"/>
    <w:semiHidden/>
    <w:rsid w:val="00BB3FEE"/>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BB3FEE"/>
    <w:rPr>
      <w:b/>
      <w:bCs/>
    </w:rPr>
  </w:style>
  <w:style w:type="character" w:customStyle="1" w:styleId="CommentSubjectChar">
    <w:name w:val="Comment Subject Char"/>
    <w:basedOn w:val="CommentTextChar"/>
    <w:link w:val="CommentSubject"/>
    <w:uiPriority w:val="99"/>
    <w:semiHidden/>
    <w:rsid w:val="00BB3FEE"/>
    <w:rPr>
      <w:rFonts w:ascii="Calibri" w:hAnsi="Calibri"/>
      <w:b/>
      <w:bCs/>
      <w:sz w:val="20"/>
      <w:szCs w:val="20"/>
    </w:rPr>
  </w:style>
  <w:style w:type="paragraph" w:styleId="BalloonText">
    <w:name w:val="Balloon Text"/>
    <w:basedOn w:val="Normal"/>
    <w:link w:val="BalloonTextChar"/>
    <w:uiPriority w:val="99"/>
    <w:semiHidden/>
    <w:unhideWhenUsed/>
    <w:rsid w:val="00BB3FE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FEE"/>
    <w:rPr>
      <w:rFonts w:ascii="Segoe UI" w:hAnsi="Segoe UI" w:cs="Segoe UI"/>
      <w:sz w:val="18"/>
      <w:szCs w:val="18"/>
    </w:rPr>
  </w:style>
  <w:style w:type="paragraph" w:customStyle="1" w:styleId="Default">
    <w:name w:val="Default"/>
    <w:rsid w:val="006F7507"/>
    <w:pPr>
      <w:autoSpaceDE w:val="0"/>
      <w:autoSpaceDN w:val="0"/>
      <w:adjustRightInd w:val="0"/>
      <w:spacing w:after="0" w:line="240" w:lineRule="auto"/>
    </w:pPr>
    <w:rPr>
      <w:rFonts w:ascii="Calibri" w:hAnsi="Calibri" w:cs="Calibri"/>
      <w:color w:val="000000"/>
      <w:sz w:val="24"/>
      <w:szCs w:val="24"/>
    </w:rPr>
  </w:style>
  <w:style w:type="paragraph" w:styleId="TOC4">
    <w:name w:val="toc 4"/>
    <w:basedOn w:val="Normal"/>
    <w:next w:val="Normal"/>
    <w:autoRedefine/>
    <w:uiPriority w:val="39"/>
    <w:unhideWhenUsed/>
    <w:rsid w:val="00B11374"/>
    <w:pPr>
      <w:spacing w:after="100" w:line="259" w:lineRule="auto"/>
      <w:ind w:left="660"/>
    </w:pPr>
    <w:rPr>
      <w:rFonts w:asciiTheme="minorHAnsi" w:eastAsiaTheme="minorEastAsia" w:hAnsiTheme="minorHAnsi"/>
      <w:szCs w:val="22"/>
    </w:rPr>
  </w:style>
  <w:style w:type="paragraph" w:styleId="TOC5">
    <w:name w:val="toc 5"/>
    <w:basedOn w:val="Normal"/>
    <w:next w:val="Normal"/>
    <w:autoRedefine/>
    <w:uiPriority w:val="39"/>
    <w:unhideWhenUsed/>
    <w:rsid w:val="00B11374"/>
    <w:pPr>
      <w:spacing w:after="100" w:line="259" w:lineRule="auto"/>
      <w:ind w:left="880"/>
    </w:pPr>
    <w:rPr>
      <w:rFonts w:asciiTheme="minorHAnsi" w:eastAsiaTheme="minorEastAsia" w:hAnsiTheme="minorHAnsi"/>
      <w:szCs w:val="22"/>
    </w:rPr>
  </w:style>
  <w:style w:type="paragraph" w:styleId="TOC6">
    <w:name w:val="toc 6"/>
    <w:basedOn w:val="Normal"/>
    <w:next w:val="Normal"/>
    <w:autoRedefine/>
    <w:uiPriority w:val="39"/>
    <w:unhideWhenUsed/>
    <w:rsid w:val="00B11374"/>
    <w:pPr>
      <w:spacing w:after="100" w:line="259" w:lineRule="auto"/>
      <w:ind w:left="1100"/>
    </w:pPr>
    <w:rPr>
      <w:rFonts w:asciiTheme="minorHAnsi" w:eastAsiaTheme="minorEastAsia" w:hAnsiTheme="minorHAnsi"/>
      <w:szCs w:val="22"/>
    </w:rPr>
  </w:style>
  <w:style w:type="paragraph" w:styleId="TOC7">
    <w:name w:val="toc 7"/>
    <w:basedOn w:val="Normal"/>
    <w:next w:val="Normal"/>
    <w:autoRedefine/>
    <w:uiPriority w:val="39"/>
    <w:unhideWhenUsed/>
    <w:rsid w:val="00B11374"/>
    <w:pPr>
      <w:spacing w:after="100" w:line="259" w:lineRule="auto"/>
      <w:ind w:left="1320"/>
    </w:pPr>
    <w:rPr>
      <w:rFonts w:asciiTheme="minorHAnsi" w:eastAsiaTheme="minorEastAsia" w:hAnsiTheme="minorHAnsi"/>
      <w:szCs w:val="22"/>
    </w:rPr>
  </w:style>
  <w:style w:type="paragraph" w:styleId="TOC8">
    <w:name w:val="toc 8"/>
    <w:basedOn w:val="Normal"/>
    <w:next w:val="Normal"/>
    <w:autoRedefine/>
    <w:uiPriority w:val="39"/>
    <w:unhideWhenUsed/>
    <w:rsid w:val="00B11374"/>
    <w:pPr>
      <w:spacing w:after="100" w:line="259" w:lineRule="auto"/>
      <w:ind w:left="1540"/>
    </w:pPr>
    <w:rPr>
      <w:rFonts w:asciiTheme="minorHAnsi" w:eastAsiaTheme="minorEastAsia" w:hAnsiTheme="minorHAnsi"/>
      <w:szCs w:val="22"/>
    </w:rPr>
  </w:style>
  <w:style w:type="paragraph" w:styleId="TOC9">
    <w:name w:val="toc 9"/>
    <w:basedOn w:val="Normal"/>
    <w:next w:val="Normal"/>
    <w:autoRedefine/>
    <w:uiPriority w:val="39"/>
    <w:unhideWhenUsed/>
    <w:rsid w:val="00B11374"/>
    <w:pPr>
      <w:spacing w:after="100" w:line="259" w:lineRule="auto"/>
      <w:ind w:left="1760"/>
    </w:pPr>
    <w:rPr>
      <w:rFonts w:asciiTheme="minorHAnsi" w:eastAsiaTheme="minorEastAsia" w:hAnsiTheme="minorHAnsi"/>
      <w:szCs w:val="22"/>
    </w:rPr>
  </w:style>
  <w:style w:type="paragraph" w:customStyle="1" w:styleId="RAKLevel2Numbering">
    <w:name w:val="RAK Level 2 Numbering"/>
    <w:basedOn w:val="Heading3"/>
    <w:autoRedefine/>
    <w:rsid w:val="000A02D5"/>
    <w:pPr>
      <w:ind w:left="504" w:hanging="504"/>
      <w:jc w:val="both"/>
      <w:outlineLvl w:val="9"/>
    </w:pPr>
    <w:rPr>
      <w:rFonts w:ascii="Verdana" w:hAnsi="Verdana" w:cs="Calibri"/>
      <w:b w:val="0"/>
      <w:iCs/>
      <w:color w:val="auto"/>
      <w:sz w:val="22"/>
    </w:rPr>
  </w:style>
  <w:style w:type="paragraph" w:customStyle="1" w:styleId="AabarLevel4numbering">
    <w:name w:val="Aabar Level 4 numbering"/>
    <w:basedOn w:val="Normal"/>
    <w:rsid w:val="003B3ECC"/>
    <w:pPr>
      <w:tabs>
        <w:tab w:val="num" w:pos="720"/>
      </w:tabs>
      <w:spacing w:before="120" w:after="120" w:line="300" w:lineRule="exact"/>
      <w:ind w:left="720" w:hanging="360"/>
    </w:pPr>
    <w:rPr>
      <w:rFonts w:ascii="Arial" w:hAnsi="Arial" w:cstheme="minorHAnsi"/>
      <w:sz w:val="20"/>
      <w:lang w:val="en-GB"/>
    </w:rPr>
  </w:style>
  <w:style w:type="paragraph" w:styleId="BodyTextIndent2">
    <w:name w:val="Body Text Indent 2"/>
    <w:basedOn w:val="Normal"/>
    <w:link w:val="BodyTextIndent2Char"/>
    <w:uiPriority w:val="99"/>
    <w:unhideWhenUsed/>
    <w:rsid w:val="00554629"/>
    <w:pPr>
      <w:spacing w:after="120" w:line="480" w:lineRule="auto"/>
      <w:ind w:left="360"/>
    </w:pPr>
  </w:style>
  <w:style w:type="character" w:customStyle="1" w:styleId="BodyTextIndent2Char">
    <w:name w:val="Body Text Indent 2 Char"/>
    <w:basedOn w:val="DefaultParagraphFont"/>
    <w:link w:val="BodyTextIndent2"/>
    <w:uiPriority w:val="99"/>
    <w:rsid w:val="00554629"/>
    <w:rPr>
      <w:rFonts w:ascii="Calibri" w:hAnsi="Calibri"/>
      <w:szCs w:val="20"/>
    </w:rPr>
  </w:style>
  <w:style w:type="paragraph" w:customStyle="1" w:styleId="RAKLevel2Heading">
    <w:name w:val="RAK Level 2 Heading"/>
    <w:basedOn w:val="Heading2"/>
    <w:link w:val="RAKLevel2HeadingChar"/>
    <w:autoRedefine/>
    <w:rsid w:val="009848EC"/>
    <w:pPr>
      <w:tabs>
        <w:tab w:val="left" w:pos="0"/>
      </w:tabs>
      <w:spacing w:before="120" w:after="120" w:line="300" w:lineRule="exact"/>
      <w:ind w:hanging="540"/>
      <w:jc w:val="both"/>
    </w:pPr>
    <w:rPr>
      <w:rFonts w:ascii="Arial" w:hAnsi="Arial" w:cs="Arial"/>
      <w:b/>
      <w:bCs/>
      <w:color w:val="007BC0"/>
      <w:sz w:val="24"/>
      <w:szCs w:val="24"/>
      <w:lang w:val="en-GB"/>
    </w:rPr>
  </w:style>
  <w:style w:type="paragraph" w:customStyle="1" w:styleId="Normal-inTable">
    <w:name w:val="Normal - in Table"/>
    <w:basedOn w:val="Normal"/>
    <w:link w:val="Normal-inTableChar"/>
    <w:qFormat/>
    <w:rsid w:val="009848EC"/>
    <w:pPr>
      <w:spacing w:before="120" w:after="120" w:line="288" w:lineRule="auto"/>
      <w:jc w:val="both"/>
    </w:pPr>
    <w:rPr>
      <w:rFonts w:ascii="Tahoma" w:eastAsiaTheme="minorEastAsia" w:hAnsi="Tahoma" w:cs="Tahoma"/>
      <w:sz w:val="20"/>
      <w:lang w:val="en-GB" w:eastAsia="ja-JP"/>
    </w:rPr>
  </w:style>
  <w:style w:type="character" w:customStyle="1" w:styleId="Normal-inTableChar">
    <w:name w:val="Normal - in Table Char"/>
    <w:basedOn w:val="DefaultParagraphFont"/>
    <w:link w:val="Normal-inTable"/>
    <w:rsid w:val="009848EC"/>
    <w:rPr>
      <w:rFonts w:ascii="Tahoma" w:eastAsiaTheme="minorEastAsia" w:hAnsi="Tahoma" w:cs="Tahoma"/>
      <w:sz w:val="20"/>
      <w:szCs w:val="20"/>
      <w:lang w:val="en-GB" w:eastAsia="ja-JP"/>
    </w:rPr>
  </w:style>
  <w:style w:type="character" w:customStyle="1" w:styleId="RAKLevel2HeadingChar">
    <w:name w:val="RAK Level 2 Heading Char"/>
    <w:basedOn w:val="DefaultParagraphFont"/>
    <w:link w:val="RAKLevel2Heading"/>
    <w:rsid w:val="009848EC"/>
    <w:rPr>
      <w:rFonts w:ascii="Arial" w:eastAsiaTheme="majorEastAsia" w:hAnsi="Arial" w:cs="Arial"/>
      <w:b/>
      <w:bCs/>
      <w:color w:val="007BC0"/>
      <w:sz w:val="24"/>
      <w:szCs w:val="24"/>
      <w:lang w:val="en-GB"/>
    </w:rPr>
  </w:style>
  <w:style w:type="paragraph" w:customStyle="1" w:styleId="Style2">
    <w:name w:val="Style2"/>
    <w:basedOn w:val="REGA-List"/>
    <w:qFormat/>
    <w:rsid w:val="007B527B"/>
    <w:rPr>
      <w:u w:val="single"/>
    </w:rPr>
  </w:style>
  <w:style w:type="character" w:customStyle="1" w:styleId="OrpicDefinitionsFonttermChar">
    <w:name w:val="Orpic Definitions Font (term) Char"/>
    <w:basedOn w:val="DefaultParagraphFont"/>
    <w:link w:val="OrpicDefinitionsFontterm"/>
    <w:locked/>
    <w:rsid w:val="00AA2014"/>
    <w:rPr>
      <w:b/>
      <w:bCs/>
      <w:sz w:val="20"/>
      <w:szCs w:val="20"/>
      <w:lang w:bidi="ar-OM"/>
    </w:rPr>
  </w:style>
  <w:style w:type="paragraph" w:customStyle="1" w:styleId="OrpicDefinitionsFontterm">
    <w:name w:val="Orpic Definitions Font (term)"/>
    <w:basedOn w:val="ListParagraph"/>
    <w:link w:val="OrpicDefinitionsFonttermChar"/>
    <w:rsid w:val="00AA2014"/>
    <w:pPr>
      <w:spacing w:before="120" w:line="300" w:lineRule="exact"/>
      <w:ind w:hanging="360"/>
      <w:contextualSpacing w:val="0"/>
    </w:pPr>
    <w:rPr>
      <w:rFonts w:asciiTheme="minorHAnsi" w:hAnsiTheme="minorHAnsi"/>
      <w:b/>
      <w:bCs/>
      <w:sz w:val="20"/>
      <w:lang w:bidi="ar-OM"/>
    </w:rPr>
  </w:style>
  <w:style w:type="character" w:customStyle="1" w:styleId="OrpicDefinitionsFontdefinitionChar">
    <w:name w:val="Orpic Definitions Font (definition) Char"/>
    <w:basedOn w:val="OrpicDefinitionsFonttermChar"/>
    <w:link w:val="OrpicDefinitionsFontdefinition"/>
    <w:locked/>
    <w:rsid w:val="00AA2014"/>
    <w:rPr>
      <w:b/>
      <w:bCs/>
      <w:sz w:val="20"/>
      <w:szCs w:val="20"/>
      <w:lang w:bidi="ar-OM"/>
    </w:rPr>
  </w:style>
  <w:style w:type="paragraph" w:customStyle="1" w:styleId="OrpicDefinitionsFontdefinition">
    <w:name w:val="Orpic Definitions Font (definition)"/>
    <w:basedOn w:val="OrpicDefinitionsFontterm"/>
    <w:link w:val="OrpicDefinitionsFontdefinitionChar"/>
    <w:rsid w:val="00AA2014"/>
  </w:style>
  <w:style w:type="paragraph" w:styleId="NoSpacing">
    <w:name w:val="No Spacing"/>
    <w:basedOn w:val="REGA-List-Level2"/>
    <w:uiPriority w:val="1"/>
    <w:qFormat/>
    <w:rsid w:val="009D6E4A"/>
    <w:pPr>
      <w:numPr>
        <w:numId w:val="37"/>
      </w:numPr>
      <w:ind w:left="11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92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AC2E3-DB22-4AD2-8EEE-26CB9118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11948</Words>
  <Characters>67630</Characters>
  <Application>Microsoft Office Word</Application>
  <DocSecurity>0</DocSecurity>
  <Lines>1572</Lines>
  <Paragraphs>884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78694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Alagil</dc:creator>
  <cp:keywords/>
  <dc:description/>
  <cp:lastModifiedBy>Walid ElSawy</cp:lastModifiedBy>
  <cp:revision>3</cp:revision>
  <cp:lastPrinted>2019-02-27T08:38:00Z</cp:lastPrinted>
  <dcterms:created xsi:type="dcterms:W3CDTF">2019-11-17T10:02:00Z</dcterms:created>
  <dcterms:modified xsi:type="dcterms:W3CDTF">2019-11-17T10:03:00Z</dcterms:modified>
</cp:coreProperties>
</file>