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E2" w:rsidRPr="00487286" w:rsidRDefault="00806CA0" w:rsidP="005125F8">
      <w:pPr>
        <w:bidi w:val="0"/>
        <w:rPr>
          <w:rFonts w:ascii="Georgia" w:hAnsi="Georgia"/>
        </w:rPr>
      </w:pPr>
      <w:r>
        <w:rPr>
          <w:rFonts w:ascii="Georgia" w:hAnsi="Georgia"/>
        </w:rPr>
        <w:softHyphen/>
      </w: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487286" w:rsidRDefault="00213CA8" w:rsidP="005125F8">
      <w:pPr>
        <w:bidi w:val="0"/>
        <w:rPr>
          <w:rFonts w:ascii="Georgia" w:hAnsi="Georgia"/>
        </w:rPr>
      </w:pPr>
    </w:p>
    <w:p w:rsidR="00213CA8" w:rsidRPr="00FE64C5" w:rsidRDefault="007A3025" w:rsidP="00CF601C">
      <w:pPr>
        <w:pStyle w:val="Header"/>
        <w:bidi w:val="0"/>
        <w:ind w:left="468" w:right="468"/>
        <w:jc w:val="center"/>
        <w:rPr>
          <w:rFonts w:ascii="Georgia" w:hAnsi="Georgia" w:cs="Sakkal Majalla"/>
          <w:bCs/>
          <w:color w:val="000000"/>
          <w:sz w:val="52"/>
          <w:szCs w:val="52"/>
        </w:rPr>
      </w:pPr>
      <w:r w:rsidRPr="007A3025">
        <w:rPr>
          <w:rFonts w:ascii="Georgia" w:hAnsi="Georgia" w:cs="Sakkal Majalla"/>
          <w:bCs/>
          <w:color w:val="000000"/>
          <w:sz w:val="52"/>
          <w:szCs w:val="52"/>
        </w:rPr>
        <w:t xml:space="preserve">Capacity Management </w:t>
      </w:r>
      <w:r w:rsidR="00282547">
        <w:rPr>
          <w:rFonts w:ascii="Georgia" w:hAnsi="Georgia" w:cs="Sakkal Majalla"/>
          <w:bCs/>
          <w:color w:val="000000"/>
          <w:sz w:val="52"/>
          <w:szCs w:val="52"/>
        </w:rPr>
        <w:t>Procedure</w:t>
      </w:r>
    </w:p>
    <w:p w:rsidR="00213CA8" w:rsidRPr="00487286" w:rsidRDefault="00213CA8" w:rsidP="005125F8">
      <w:pPr>
        <w:pStyle w:val="Header"/>
        <w:bidi w:val="0"/>
        <w:ind w:left="468" w:right="468"/>
        <w:jc w:val="center"/>
        <w:rPr>
          <w:rFonts w:ascii="Georgia" w:hAnsi="Georgia" w:cs="Sakkal Majalla"/>
          <w:bCs/>
          <w:color w:val="000000"/>
          <w:sz w:val="72"/>
          <w:szCs w:val="72"/>
        </w:rPr>
      </w:pPr>
    </w:p>
    <w:p w:rsidR="00213CA8" w:rsidRPr="00487286" w:rsidRDefault="00213CA8" w:rsidP="005125F8">
      <w:pPr>
        <w:pStyle w:val="Header"/>
        <w:bidi w:val="0"/>
        <w:ind w:left="468" w:right="468"/>
        <w:jc w:val="center"/>
        <w:rPr>
          <w:rFonts w:ascii="Georgia" w:hAnsi="Georgia" w:cs="Sakkal Majalla"/>
          <w:bCs/>
          <w:color w:val="000000"/>
          <w:sz w:val="72"/>
          <w:szCs w:val="72"/>
        </w:rPr>
      </w:pPr>
    </w:p>
    <w:p w:rsidR="00094B34" w:rsidRPr="00487286" w:rsidRDefault="00094B34" w:rsidP="005125F8">
      <w:pPr>
        <w:bidi w:val="0"/>
        <w:spacing w:after="160" w:line="259" w:lineRule="auto"/>
        <w:rPr>
          <w:rFonts w:ascii="Georgia" w:hAnsi="Georgia" w:cs="Sakkal Majalla"/>
          <w:bCs/>
          <w:color w:val="000000"/>
          <w:sz w:val="72"/>
          <w:szCs w:val="72"/>
          <w:rtl/>
        </w:rPr>
      </w:pPr>
      <w:r w:rsidRPr="00487286">
        <w:rPr>
          <w:rFonts w:ascii="Georgia" w:hAnsi="Georgia" w:cs="Sakkal Majalla"/>
          <w:bCs/>
          <w:color w:val="000000"/>
          <w:sz w:val="72"/>
          <w:szCs w:val="72"/>
          <w:rtl/>
        </w:rPr>
        <w:br w:type="page"/>
      </w:r>
    </w:p>
    <w:p w:rsidR="00B32BF5" w:rsidRPr="00487286" w:rsidRDefault="00B32BF5" w:rsidP="00B32BF5">
      <w:pPr>
        <w:pStyle w:val="Header"/>
        <w:numPr>
          <w:ilvl w:val="0"/>
          <w:numId w:val="3"/>
        </w:numPr>
        <w:bidi w:val="0"/>
        <w:spacing w:line="360" w:lineRule="auto"/>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lastRenderedPageBreak/>
        <w:t>Purpose</w:t>
      </w:r>
    </w:p>
    <w:p w:rsidR="00B32BF5" w:rsidRDefault="00B32BF5" w:rsidP="007A3025">
      <w:pPr>
        <w:pStyle w:val="REGA2"/>
        <w:jc w:val="left"/>
      </w:pPr>
      <w:r w:rsidRPr="00282547">
        <w:t xml:space="preserve">The </w:t>
      </w:r>
      <w:r>
        <w:t>objective</w:t>
      </w:r>
      <w:r w:rsidRPr="00282547">
        <w:t xml:space="preserve"> of this process </w:t>
      </w:r>
      <w:r>
        <w:t xml:space="preserve">is </w:t>
      </w:r>
      <w:r w:rsidR="00E44783">
        <w:t xml:space="preserve">to </w:t>
      </w:r>
      <w:r w:rsidR="007A3025">
        <w:t xml:space="preserve">match the </w:t>
      </w:r>
      <w:r w:rsidR="007A3025" w:rsidRPr="007A3025">
        <w:t>match the capacity of the IT services and infrastructure to the current and future identified needs of the business.</w:t>
      </w:r>
    </w:p>
    <w:p w:rsidR="00B32BF5" w:rsidRPr="00487286" w:rsidRDefault="00B32BF5" w:rsidP="00B32BF5">
      <w:pPr>
        <w:pStyle w:val="Header"/>
        <w:numPr>
          <w:ilvl w:val="0"/>
          <w:numId w:val="3"/>
        </w:numPr>
        <w:bidi w:val="0"/>
        <w:spacing w:line="360" w:lineRule="auto"/>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t>Scope</w:t>
      </w:r>
    </w:p>
    <w:p w:rsidR="002134C0" w:rsidRPr="00E42577" w:rsidRDefault="00B32BF5" w:rsidP="00523A12">
      <w:pPr>
        <w:pStyle w:val="REGA2"/>
      </w:pPr>
      <w:r>
        <w:t xml:space="preserve">The procedure starts </w:t>
      </w:r>
      <w:r w:rsidR="002134C0">
        <w:t xml:space="preserve">with </w:t>
      </w:r>
      <w:r w:rsidR="00523A12">
        <w:t xml:space="preserve">all </w:t>
      </w:r>
      <w:r w:rsidR="000A3EE0">
        <w:t xml:space="preserve">the </w:t>
      </w:r>
      <w:r w:rsidR="00523A12">
        <w:t>current and future Project Plans and IT Strategic Plan and ends with the developed Capacity Plan.</w:t>
      </w:r>
    </w:p>
    <w:p w:rsidR="005B58C9" w:rsidRPr="00487286" w:rsidRDefault="005B58C9" w:rsidP="005125F8">
      <w:pPr>
        <w:pStyle w:val="Header"/>
        <w:bidi w:val="0"/>
        <w:ind w:right="468"/>
        <w:jc w:val="both"/>
        <w:rPr>
          <w:rFonts w:ascii="Georgia" w:hAnsi="Georgia" w:cs="Sakkal Majalla"/>
          <w:b/>
          <w:color w:val="000000"/>
          <w:sz w:val="26"/>
          <w:szCs w:val="26"/>
        </w:rPr>
      </w:pPr>
      <w:r w:rsidRPr="00487286">
        <w:rPr>
          <w:rFonts w:ascii="Georgia" w:hAnsi="Georgia" w:cs="Sakkal Majalla"/>
          <w:b/>
          <w:color w:val="000000"/>
          <w:sz w:val="26"/>
          <w:szCs w:val="26"/>
        </w:rPr>
        <w:br w:type="page"/>
      </w:r>
    </w:p>
    <w:p w:rsidR="000A3885" w:rsidRDefault="00A24D7C" w:rsidP="00A23858">
      <w:pPr>
        <w:pStyle w:val="REGA"/>
      </w:pPr>
      <w:r w:rsidRPr="00230152">
        <w:lastRenderedPageBreak/>
        <w:t>Narrative</w:t>
      </w:r>
    </w:p>
    <w:p w:rsidR="00523A12" w:rsidRDefault="00523A12" w:rsidP="00BA2A7E">
      <w:pPr>
        <w:pStyle w:val="REGA3"/>
      </w:pPr>
      <w:r>
        <w:t>The IT Infrastructure Manager receives the Project Plan which contains all current and future IT projects</w:t>
      </w:r>
      <w:r w:rsidR="00BA2A7E">
        <w:t>. These are to be translated to future demand for IT resources and services and future capacity requirements.</w:t>
      </w:r>
    </w:p>
    <w:p w:rsidR="00523A12" w:rsidRDefault="00523A12" w:rsidP="00BA2A7E">
      <w:pPr>
        <w:pStyle w:val="REGA3"/>
      </w:pPr>
      <w:r>
        <w:t>The IT Infrastructure Manager plans for annual capacity as per business needs of the Authority by creating a Capacity Plan.</w:t>
      </w:r>
      <w:r w:rsidR="00BA2A7E">
        <w:t xml:space="preserve"> The utilisation of IT services and resources is reviewed in order to be taken into account by reviewing capacity monitoring data. The developed Capacity Plan should include, but is not limited to, the following:</w:t>
      </w:r>
    </w:p>
    <w:p w:rsidR="00BA2A7E" w:rsidRDefault="00BA2A7E" w:rsidP="00BA2A7E">
      <w:pPr>
        <w:pStyle w:val="REGA3"/>
        <w:numPr>
          <w:ilvl w:val="0"/>
          <w:numId w:val="24"/>
        </w:numPr>
        <w:ind w:left="1440"/>
      </w:pPr>
      <w:r>
        <w:t>Management summary;</w:t>
      </w:r>
    </w:p>
    <w:p w:rsidR="00BA2A7E" w:rsidRDefault="00BA2A7E" w:rsidP="00BA2A7E">
      <w:pPr>
        <w:pStyle w:val="REGA3"/>
        <w:numPr>
          <w:ilvl w:val="0"/>
          <w:numId w:val="24"/>
        </w:numPr>
        <w:ind w:left="1440"/>
      </w:pPr>
      <w:r>
        <w:t>Business scenarios;</w:t>
      </w:r>
    </w:p>
    <w:p w:rsidR="00BA2A7E" w:rsidRDefault="00BA2A7E" w:rsidP="00BA2A7E">
      <w:pPr>
        <w:pStyle w:val="REGA3"/>
        <w:numPr>
          <w:ilvl w:val="0"/>
          <w:numId w:val="24"/>
        </w:numPr>
        <w:ind w:left="1440"/>
      </w:pPr>
      <w:r>
        <w:t>Service summary;</w:t>
      </w:r>
    </w:p>
    <w:p w:rsidR="00BA2A7E" w:rsidRDefault="00BA2A7E" w:rsidP="00BA2A7E">
      <w:pPr>
        <w:pStyle w:val="REGA3"/>
        <w:numPr>
          <w:ilvl w:val="0"/>
          <w:numId w:val="24"/>
        </w:numPr>
        <w:ind w:left="1440"/>
      </w:pPr>
      <w:r>
        <w:t>Resource summary;</w:t>
      </w:r>
    </w:p>
    <w:p w:rsidR="00BA2A7E" w:rsidRDefault="00BA2A7E" w:rsidP="00BA2A7E">
      <w:pPr>
        <w:pStyle w:val="REGA3"/>
        <w:numPr>
          <w:ilvl w:val="0"/>
          <w:numId w:val="24"/>
        </w:numPr>
        <w:ind w:left="1440"/>
      </w:pPr>
      <w:r>
        <w:t>Options for improvement;</w:t>
      </w:r>
    </w:p>
    <w:p w:rsidR="00BA2A7E" w:rsidRDefault="00BA2A7E" w:rsidP="00BA2A7E">
      <w:pPr>
        <w:pStyle w:val="REGA3"/>
        <w:numPr>
          <w:ilvl w:val="0"/>
          <w:numId w:val="24"/>
        </w:numPr>
        <w:ind w:left="1440"/>
      </w:pPr>
      <w:r>
        <w:t>Cost model; and</w:t>
      </w:r>
    </w:p>
    <w:p w:rsidR="00BA2A7E" w:rsidRDefault="00BA2A7E" w:rsidP="00BA2A7E">
      <w:pPr>
        <w:pStyle w:val="REGA3"/>
        <w:numPr>
          <w:ilvl w:val="0"/>
          <w:numId w:val="24"/>
        </w:numPr>
        <w:ind w:left="1440"/>
      </w:pPr>
      <w:r>
        <w:t>Recommendations.</w:t>
      </w:r>
    </w:p>
    <w:p w:rsidR="00BA2A7E" w:rsidRDefault="00BA2A7E" w:rsidP="00BA2A7E">
      <w:pPr>
        <w:pStyle w:val="REGA3"/>
        <w:numPr>
          <w:ilvl w:val="0"/>
          <w:numId w:val="0"/>
        </w:numPr>
        <w:ind w:left="1080"/>
      </w:pPr>
      <w:r>
        <w:t>Costs for additional capacity and benefits will also be explained. If excess capacity exists, then the calculation of savings to remove or reallocate will be determined.</w:t>
      </w:r>
    </w:p>
    <w:p w:rsidR="00523A12" w:rsidRDefault="00523A12" w:rsidP="00523A12">
      <w:pPr>
        <w:pStyle w:val="REGA3"/>
      </w:pPr>
      <w:r>
        <w:t xml:space="preserve">The IT General Manager reviews the Capacity Plan created by the IT Infrastructure Manager for approval. </w:t>
      </w:r>
    </w:p>
    <w:p w:rsidR="00523A12" w:rsidRDefault="00BA2A7E" w:rsidP="00BA2A7E">
      <w:pPr>
        <w:pStyle w:val="REGA3"/>
        <w:numPr>
          <w:ilvl w:val="1"/>
          <w:numId w:val="8"/>
        </w:numPr>
        <w:ind w:left="1440"/>
      </w:pPr>
      <w:r w:rsidRPr="00BA2A7E">
        <w:rPr>
          <w:b/>
          <w:bCs w:val="0"/>
        </w:rPr>
        <w:t>Case A – Yes;</w:t>
      </w:r>
      <w:r>
        <w:t xml:space="preserve"> in case the Capacity Plan is approved, proceed to step 3.4.</w:t>
      </w:r>
    </w:p>
    <w:p w:rsidR="00523A12" w:rsidRDefault="00BA2A7E" w:rsidP="00BA2A7E">
      <w:pPr>
        <w:pStyle w:val="REGA3"/>
        <w:numPr>
          <w:ilvl w:val="1"/>
          <w:numId w:val="8"/>
        </w:numPr>
        <w:ind w:left="1440"/>
      </w:pPr>
      <w:r w:rsidRPr="00BA2A7E">
        <w:rPr>
          <w:b/>
          <w:bCs w:val="0"/>
        </w:rPr>
        <w:lastRenderedPageBreak/>
        <w:t>Case B – Make Recommendations;</w:t>
      </w:r>
      <w:r>
        <w:t xml:space="preserve"> in case the Capacity Plan is not approved and requires changes, return to step 3.2.</w:t>
      </w:r>
    </w:p>
    <w:p w:rsidR="00523A12" w:rsidRDefault="00523A12" w:rsidP="00523A12">
      <w:pPr>
        <w:pStyle w:val="REGA3"/>
      </w:pPr>
      <w:r>
        <w:t>The IT</w:t>
      </w:r>
      <w:r w:rsidR="00B655ED" w:rsidRPr="00B655ED">
        <w:t xml:space="preserve"> </w:t>
      </w:r>
      <w:r w:rsidR="00B655ED">
        <w:t>Infrastructure</w:t>
      </w:r>
      <w:r>
        <w:t xml:space="preserve"> Specialist consolidates the approved capacity plan with all provided recommendations and files them for future reference.</w:t>
      </w:r>
    </w:p>
    <w:p w:rsidR="005B58C9" w:rsidRPr="00487286" w:rsidRDefault="00523A12" w:rsidP="00B655ED">
      <w:pPr>
        <w:pStyle w:val="REGA3"/>
      </w:pPr>
      <w:r>
        <w:t xml:space="preserve">The IT Infrastructure Manager reviews systems growth rate and capacity utilization on a quarterly basis. Proceed to the </w:t>
      </w:r>
      <w:r w:rsidRPr="00523A12">
        <w:rPr>
          <w:b/>
          <w:bCs w:val="0"/>
        </w:rPr>
        <w:t>“Configuration Management”</w:t>
      </w:r>
      <w:r>
        <w:t xml:space="preserve"> process. </w:t>
      </w:r>
      <w:r w:rsidRPr="00523A12">
        <w:rPr>
          <w:b/>
          <w:bCs w:val="0"/>
        </w:rPr>
        <w:t>Process ends.</w:t>
      </w:r>
      <w:r w:rsidR="005B58C9" w:rsidRPr="00487286">
        <w:br w:type="page"/>
      </w:r>
    </w:p>
    <w:p w:rsidR="001B073F" w:rsidRDefault="00407B7A" w:rsidP="000A3EE0">
      <w:pPr>
        <w:pStyle w:val="REGA"/>
      </w:pPr>
      <w:r>
        <w:lastRenderedPageBreak/>
        <w:t>Capacity Management</w:t>
      </w:r>
      <w:r w:rsidR="000A3EE0" w:rsidRPr="000A3EE0">
        <w:t xml:space="preserve"> </w:t>
      </w:r>
      <w:r w:rsidR="0042163D">
        <w:t>Flowchart</w:t>
      </w:r>
    </w:p>
    <w:p w:rsidR="00045BFC" w:rsidRDefault="00FA1606">
      <w:pPr>
        <w:bidi w:val="0"/>
        <w:spacing w:after="160" w:line="259" w:lineRule="auto"/>
        <w:rPr>
          <w:rFonts w:ascii="Georgia" w:hAnsi="Georgia" w:cs="Sakkal Majalla"/>
          <w:b/>
          <w:color w:val="000000"/>
          <w:sz w:val="30"/>
          <w:szCs w:val="30"/>
        </w:rPr>
      </w:pPr>
      <w:r>
        <w:object w:dxaOrig="16640" w:dyaOrig="9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65pt;height:263.75pt" o:ole="">
            <v:imagedata r:id="rId8" o:title=""/>
          </v:shape>
          <o:OLEObject Type="Embed" ProgID="Visio.Drawing.15" ShapeID="_x0000_i1027" DrawAspect="Content" ObjectID="_1636288276" r:id="rId9"/>
        </w:object>
      </w:r>
      <w:r w:rsidR="00045BFC">
        <w:br w:type="page"/>
      </w:r>
    </w:p>
    <w:p w:rsidR="00A24D7C" w:rsidRPr="00487286" w:rsidRDefault="00A24D7C" w:rsidP="005125F8">
      <w:pPr>
        <w:pStyle w:val="Header"/>
        <w:numPr>
          <w:ilvl w:val="0"/>
          <w:numId w:val="3"/>
        </w:numPr>
        <w:bidi w:val="0"/>
        <w:ind w:left="1440" w:right="468" w:hanging="1080"/>
        <w:rPr>
          <w:rFonts w:ascii="Georgia" w:hAnsi="Georgia" w:cs="Sakkal Majalla"/>
          <w:b/>
          <w:color w:val="000000"/>
          <w:sz w:val="30"/>
          <w:szCs w:val="30"/>
        </w:rPr>
      </w:pPr>
      <w:r w:rsidRPr="00487286">
        <w:rPr>
          <w:rFonts w:ascii="Georgia" w:hAnsi="Georgia" w:cs="Sakkal Majalla"/>
          <w:b/>
          <w:color w:val="000000"/>
          <w:sz w:val="30"/>
          <w:szCs w:val="30"/>
        </w:rPr>
        <w:lastRenderedPageBreak/>
        <w:t>KPI</w:t>
      </w:r>
      <w:r w:rsidR="003A6C6A" w:rsidRPr="00487286">
        <w:rPr>
          <w:rFonts w:ascii="Georgia" w:hAnsi="Georgia" w:cs="Sakkal Majalla"/>
          <w:b/>
          <w:color w:val="000000"/>
          <w:sz w:val="30"/>
          <w:szCs w:val="30"/>
        </w:rPr>
        <w:t>s</w:t>
      </w:r>
    </w:p>
    <w:p w:rsidR="00094B34" w:rsidRPr="00487286" w:rsidRDefault="00094B34" w:rsidP="005125F8">
      <w:pPr>
        <w:pStyle w:val="Header"/>
        <w:bidi w:val="0"/>
        <w:ind w:left="1488" w:right="468"/>
        <w:rPr>
          <w:rFonts w:ascii="Georgia" w:hAnsi="Georgia" w:cs="Sakkal Majalla"/>
          <w:b/>
          <w:color w:val="000000"/>
          <w:sz w:val="30"/>
          <w:szCs w:val="30"/>
        </w:rPr>
      </w:pPr>
      <w:bookmarkStart w:id="0" w:name="_GoBack"/>
      <w:bookmarkEnd w:id="0"/>
    </w:p>
    <w:tbl>
      <w:tblPr>
        <w:bidiVisual/>
        <w:tblW w:w="10165" w:type="dxa"/>
        <w:tblInd w:w="-730" w:type="dxa"/>
        <w:tblLayout w:type="fixed"/>
        <w:tblCellMar>
          <w:left w:w="0" w:type="dxa"/>
          <w:right w:w="0" w:type="dxa"/>
        </w:tblCellMar>
        <w:tblLook w:val="00A0" w:firstRow="1" w:lastRow="0" w:firstColumn="1" w:lastColumn="0" w:noHBand="0" w:noVBand="0"/>
      </w:tblPr>
      <w:tblGrid>
        <w:gridCol w:w="8280"/>
        <w:gridCol w:w="1885"/>
      </w:tblGrid>
      <w:tr w:rsidR="007861EB" w:rsidRPr="00487286" w:rsidTr="00000A0F">
        <w:trPr>
          <w:trHeight w:val="580"/>
        </w:trPr>
        <w:tc>
          <w:tcPr>
            <w:tcW w:w="10165" w:type="dxa"/>
            <w:gridSpan w:val="2"/>
            <w:tcBorders>
              <w:top w:val="single" w:sz="8" w:space="0" w:color="FFFFFF"/>
              <w:left w:val="single" w:sz="8" w:space="0" w:color="FFFFFF"/>
              <w:bottom w:val="single" w:sz="24" w:space="0" w:color="FFFFFF"/>
              <w:right w:val="single" w:sz="8" w:space="0" w:color="FFFFFF"/>
            </w:tcBorders>
            <w:shd w:val="clear" w:color="auto" w:fill="629DD1"/>
            <w:tcMar>
              <w:top w:w="57" w:type="dxa"/>
              <w:left w:w="108" w:type="dxa"/>
              <w:bottom w:w="57" w:type="dxa"/>
              <w:right w:w="108" w:type="dxa"/>
            </w:tcMar>
            <w:vAlign w:val="center"/>
            <w:hideMark/>
          </w:tcPr>
          <w:p w:rsidR="007861EB" w:rsidRPr="00487286" w:rsidRDefault="00E14DCF" w:rsidP="005125F8">
            <w:pPr>
              <w:tabs>
                <w:tab w:val="center" w:pos="4320"/>
                <w:tab w:val="right" w:pos="8640"/>
              </w:tabs>
              <w:bidi w:val="0"/>
              <w:spacing w:line="360" w:lineRule="auto"/>
              <w:ind w:left="468" w:right="468"/>
              <w:jc w:val="center"/>
              <w:rPr>
                <w:rFonts w:ascii="Georgia" w:hAnsi="Georgia" w:cs="Sakkal Majalla"/>
                <w:b/>
                <w:bCs/>
                <w:color w:val="FFFFFF"/>
              </w:rPr>
            </w:pPr>
            <w:r w:rsidRPr="00487286">
              <w:rPr>
                <w:rFonts w:ascii="Georgia" w:hAnsi="Georgia" w:cs="Sakkal Majalla"/>
                <w:b/>
                <w:bCs/>
                <w:color w:val="FFFFFF"/>
              </w:rPr>
              <w:t>KPI</w:t>
            </w:r>
            <w:r w:rsidR="000D7D62" w:rsidRPr="00487286">
              <w:rPr>
                <w:rFonts w:ascii="Georgia" w:hAnsi="Georgia" w:cs="Sakkal Majalla"/>
                <w:b/>
                <w:bCs/>
                <w:color w:val="FFFFFF"/>
              </w:rPr>
              <w:t xml:space="preserve"> 1</w:t>
            </w:r>
          </w:p>
        </w:tc>
      </w:tr>
      <w:tr w:rsidR="007861EB" w:rsidRPr="00487286" w:rsidTr="00000A0F">
        <w:trPr>
          <w:trHeight w:val="355"/>
        </w:trPr>
        <w:tc>
          <w:tcPr>
            <w:tcW w:w="8280" w:type="dxa"/>
            <w:tcBorders>
              <w:top w:val="single" w:sz="24" w:space="0" w:color="FFFFFF"/>
              <w:left w:val="single" w:sz="8" w:space="0" w:color="FFFFFF"/>
              <w:bottom w:val="single" w:sz="8" w:space="0" w:color="FFFFFF"/>
              <w:right w:val="single" w:sz="8" w:space="0" w:color="FFFFFF"/>
            </w:tcBorders>
            <w:shd w:val="clear" w:color="auto" w:fill="D3DFEE"/>
            <w:tcMar>
              <w:top w:w="57" w:type="dxa"/>
              <w:left w:w="108" w:type="dxa"/>
              <w:bottom w:w="57" w:type="dxa"/>
              <w:right w:w="108" w:type="dxa"/>
            </w:tcMar>
          </w:tcPr>
          <w:p w:rsidR="007861EB" w:rsidRPr="00487286" w:rsidRDefault="00FA1606" w:rsidP="00FA1606">
            <w:pPr>
              <w:bidi w:val="0"/>
              <w:rPr>
                <w:rFonts w:ascii="Georgia" w:hAnsi="Georgia" w:cs="Sakkal Majalla"/>
                <w:rtl/>
              </w:rPr>
            </w:pPr>
            <w:r>
              <w:rPr>
                <w:rFonts w:ascii="Georgia" w:hAnsi="Georgia" w:cs="Sakkal Majalla"/>
              </w:rPr>
              <w:t>Incidents due to capacity shortages</w:t>
            </w:r>
          </w:p>
        </w:tc>
        <w:tc>
          <w:tcPr>
            <w:tcW w:w="1885" w:type="dxa"/>
            <w:tcBorders>
              <w:top w:val="single" w:sz="24" w:space="0" w:color="FFFFFF"/>
              <w:left w:val="single" w:sz="8" w:space="0" w:color="FFFFFF"/>
              <w:bottom w:val="single" w:sz="8" w:space="0" w:color="FFFFFF"/>
              <w:right w:val="single" w:sz="8" w:space="0" w:color="FFFFFF"/>
            </w:tcBorders>
            <w:shd w:val="clear" w:color="auto" w:fill="D3DFEE"/>
            <w:tcMar>
              <w:top w:w="57" w:type="dxa"/>
              <w:left w:w="108" w:type="dxa"/>
              <w:bottom w:w="57" w:type="dxa"/>
              <w:right w:w="108" w:type="dxa"/>
            </w:tcMar>
          </w:tcPr>
          <w:p w:rsidR="007861EB" w:rsidRPr="00487286" w:rsidRDefault="00E14DCF" w:rsidP="005125F8">
            <w:pPr>
              <w:bidi w:val="0"/>
              <w:rPr>
                <w:rFonts w:ascii="Georgia" w:hAnsi="Georgia" w:cs="Sakkal Majalla"/>
              </w:rPr>
            </w:pPr>
            <w:r w:rsidRPr="00487286">
              <w:rPr>
                <w:rFonts w:ascii="Georgia" w:hAnsi="Georgia" w:cs="Sakkal Majalla"/>
              </w:rPr>
              <w:t>KPI</w:t>
            </w:r>
          </w:p>
        </w:tc>
      </w:tr>
      <w:tr w:rsidR="007861EB" w:rsidRPr="00487286" w:rsidTr="00000A0F">
        <w:trPr>
          <w:trHeight w:val="324"/>
        </w:trPr>
        <w:tc>
          <w:tcPr>
            <w:tcW w:w="8280"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11683D" w:rsidRPr="00487286" w:rsidRDefault="00FA1606" w:rsidP="005A2F2E">
            <w:pPr>
              <w:bidi w:val="0"/>
              <w:rPr>
                <w:rFonts w:ascii="Georgia" w:hAnsi="Georgia" w:cs="Sakkal Majalla"/>
              </w:rPr>
            </w:pPr>
            <w:r w:rsidRPr="00FA1606">
              <w:rPr>
                <w:rFonts w:ascii="Georgia" w:hAnsi="Georgia" w:cs="Sakkal Majalla"/>
              </w:rPr>
              <w:t>Number of incidents occurring because of capacity shortages</w:t>
            </w:r>
          </w:p>
        </w:tc>
        <w:tc>
          <w:tcPr>
            <w:tcW w:w="1885"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7861EB" w:rsidRPr="00487286" w:rsidRDefault="00E14DCF" w:rsidP="005125F8">
            <w:pPr>
              <w:bidi w:val="0"/>
              <w:rPr>
                <w:rFonts w:ascii="Georgia" w:hAnsi="Georgia" w:cs="Sakkal Majalla"/>
              </w:rPr>
            </w:pPr>
            <w:r w:rsidRPr="00487286">
              <w:rPr>
                <w:rFonts w:ascii="Georgia" w:hAnsi="Georgia" w:cs="Sakkal Majalla"/>
              </w:rPr>
              <w:t>Description</w:t>
            </w:r>
          </w:p>
        </w:tc>
      </w:tr>
      <w:tr w:rsidR="00E14DCF" w:rsidRPr="00487286" w:rsidTr="00000A0F">
        <w:trPr>
          <w:trHeight w:val="324"/>
        </w:trPr>
        <w:tc>
          <w:tcPr>
            <w:tcW w:w="8280"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E14DCF" w:rsidRPr="001709F4" w:rsidRDefault="00FA1606" w:rsidP="00FA1606">
            <w:pPr>
              <w:bidi w:val="0"/>
              <w:rPr>
                <w:rFonts w:ascii="Georgia" w:hAnsi="Georgia" w:cs="Sakkal Majalla"/>
                <w:i/>
              </w:rPr>
            </w:pPr>
            <w:r>
              <w:rPr>
                <w:rFonts w:ascii="Georgia" w:hAnsi="Georgia" w:cs="Sakkal Majalla"/>
                <w:i/>
              </w:rPr>
              <w:t>Number of reported incidents which occur due to capacity shortages measured periodically</w:t>
            </w:r>
          </w:p>
        </w:tc>
        <w:tc>
          <w:tcPr>
            <w:tcW w:w="1885" w:type="dxa"/>
            <w:tcBorders>
              <w:top w:val="single" w:sz="8" w:space="0" w:color="FFFFFF"/>
              <w:left w:val="single" w:sz="8" w:space="0" w:color="FFFFFF"/>
              <w:bottom w:val="single" w:sz="8" w:space="0" w:color="FFFFFF"/>
              <w:right w:val="single" w:sz="8" w:space="0" w:color="FFFFFF"/>
            </w:tcBorders>
            <w:shd w:val="clear" w:color="auto" w:fill="EAF0F7"/>
            <w:tcMar>
              <w:top w:w="57" w:type="dxa"/>
              <w:left w:w="108" w:type="dxa"/>
              <w:bottom w:w="57" w:type="dxa"/>
              <w:right w:w="108" w:type="dxa"/>
            </w:tcMar>
          </w:tcPr>
          <w:p w:rsidR="00E14DCF" w:rsidRPr="00487286" w:rsidRDefault="00E14DCF" w:rsidP="005125F8">
            <w:pPr>
              <w:bidi w:val="0"/>
              <w:rPr>
                <w:rFonts w:ascii="Georgia" w:hAnsi="Georgia" w:cs="Sakkal Majalla"/>
              </w:rPr>
            </w:pPr>
            <w:r w:rsidRPr="00487286">
              <w:rPr>
                <w:rFonts w:ascii="Georgia" w:hAnsi="Georgia" w:cs="Sakkal Majalla"/>
              </w:rPr>
              <w:t>Measurement</w:t>
            </w:r>
          </w:p>
        </w:tc>
      </w:tr>
    </w:tbl>
    <w:p w:rsidR="00A24D7C" w:rsidRPr="00487286" w:rsidRDefault="00A24D7C" w:rsidP="005125F8">
      <w:pPr>
        <w:pStyle w:val="Header"/>
        <w:bidi w:val="0"/>
        <w:ind w:right="468"/>
        <w:rPr>
          <w:rFonts w:ascii="Georgia" w:hAnsi="Georgia" w:cs="Sakkal Majalla"/>
          <w:b/>
          <w:color w:val="000000"/>
        </w:rPr>
      </w:pPr>
    </w:p>
    <w:p w:rsidR="00B11C01" w:rsidRDefault="00B11C01" w:rsidP="00B11C01">
      <w:pPr>
        <w:pStyle w:val="Header"/>
        <w:bidi w:val="0"/>
        <w:ind w:right="468"/>
        <w:rPr>
          <w:rFonts w:ascii="Georgia" w:hAnsi="Georgia" w:cs="Sakkal Majalla"/>
          <w:b/>
          <w:color w:val="000000"/>
          <w:sz w:val="30"/>
          <w:szCs w:val="30"/>
        </w:rPr>
      </w:pPr>
    </w:p>
    <w:p w:rsidR="00841367" w:rsidRDefault="00841367" w:rsidP="00841367">
      <w:pPr>
        <w:pStyle w:val="Header"/>
        <w:bidi w:val="0"/>
        <w:ind w:right="468"/>
        <w:rPr>
          <w:rFonts w:ascii="Georgia" w:hAnsi="Georgia" w:cs="Sakkal Majalla"/>
          <w:b/>
          <w:color w:val="000000"/>
          <w:sz w:val="30"/>
          <w:szCs w:val="30"/>
        </w:rPr>
      </w:pPr>
    </w:p>
    <w:p w:rsidR="0079213B" w:rsidRPr="00487286" w:rsidRDefault="0079213B" w:rsidP="0079213B">
      <w:pPr>
        <w:pStyle w:val="Header"/>
        <w:bidi w:val="0"/>
        <w:ind w:right="468"/>
        <w:rPr>
          <w:rFonts w:ascii="Georgia" w:hAnsi="Georgia" w:cs="Sakkal Majalla"/>
          <w:b/>
          <w:color w:val="000000"/>
          <w:sz w:val="30"/>
          <w:szCs w:val="30"/>
        </w:rPr>
      </w:pPr>
    </w:p>
    <w:p w:rsidR="005B58C9" w:rsidRPr="00487286" w:rsidRDefault="005B58C9" w:rsidP="005125F8">
      <w:pPr>
        <w:bidi w:val="0"/>
        <w:spacing w:after="160" w:line="259" w:lineRule="auto"/>
        <w:rPr>
          <w:rFonts w:ascii="Georgia" w:hAnsi="Georgia" w:cs="Sakkal Majalla"/>
          <w:b/>
          <w:color w:val="000000"/>
          <w:sz w:val="30"/>
          <w:szCs w:val="30"/>
        </w:rPr>
      </w:pPr>
      <w:r w:rsidRPr="00487286">
        <w:rPr>
          <w:rFonts w:ascii="Georgia" w:hAnsi="Georgia" w:cs="Sakkal Majalla"/>
          <w:b/>
          <w:color w:val="000000"/>
          <w:sz w:val="30"/>
          <w:szCs w:val="30"/>
        </w:rPr>
        <w:br w:type="page"/>
      </w:r>
    </w:p>
    <w:p w:rsidR="00A24D7C" w:rsidRPr="00487286" w:rsidRDefault="00A24D7C" w:rsidP="005125F8">
      <w:pPr>
        <w:pStyle w:val="Header"/>
        <w:numPr>
          <w:ilvl w:val="0"/>
          <w:numId w:val="3"/>
        </w:numPr>
        <w:bidi w:val="0"/>
        <w:spacing w:line="360" w:lineRule="auto"/>
        <w:ind w:right="468"/>
        <w:rPr>
          <w:rFonts w:ascii="Georgia" w:hAnsi="Georgia" w:cs="Sakkal Majalla"/>
          <w:b/>
          <w:color w:val="000000"/>
          <w:sz w:val="30"/>
          <w:szCs w:val="30"/>
        </w:rPr>
      </w:pPr>
      <w:r w:rsidRPr="00487286">
        <w:rPr>
          <w:rFonts w:ascii="Georgia" w:hAnsi="Georgia" w:cs="Sakkal Majalla"/>
          <w:b/>
          <w:color w:val="000000"/>
          <w:sz w:val="30"/>
          <w:szCs w:val="30"/>
        </w:rPr>
        <w:lastRenderedPageBreak/>
        <w:t>Definitions</w:t>
      </w:r>
    </w:p>
    <w:p w:rsidR="0065708A" w:rsidRDefault="0065708A" w:rsidP="00B655ED">
      <w:pPr>
        <w:pStyle w:val="OrpicDefinitionsFontterm"/>
        <w:spacing w:line="240" w:lineRule="auto"/>
        <w:ind w:left="0" w:firstLine="0"/>
        <w:jc w:val="both"/>
        <w:rPr>
          <w:rFonts w:ascii="Georgia" w:hAnsi="Georgia" w:cs="Arial"/>
          <w:sz w:val="24"/>
          <w:szCs w:val="24"/>
          <w:lang w:val="en-GB"/>
        </w:rPr>
      </w:pPr>
      <w:r w:rsidRPr="0065708A">
        <w:rPr>
          <w:rFonts w:ascii="Georgia" w:hAnsi="Georgia" w:cs="Arial"/>
          <w:sz w:val="24"/>
          <w:szCs w:val="24"/>
          <w:lang w:val="en-GB"/>
        </w:rPr>
        <w:t xml:space="preserve">“Access” </w:t>
      </w:r>
      <w:r w:rsidRPr="0065708A">
        <w:rPr>
          <w:rFonts w:ascii="Georgia" w:hAnsi="Georgia" w:cs="Arial"/>
          <w:b w:val="0"/>
          <w:bCs w:val="0"/>
          <w:sz w:val="24"/>
          <w:szCs w:val="24"/>
          <w:lang w:val="en-GB"/>
        </w:rPr>
        <w:t xml:space="preserve">is anyone who has the </w:t>
      </w:r>
      <w:r w:rsidRPr="0065708A">
        <w:rPr>
          <w:rFonts w:ascii="Georgia" w:hAnsi="Georgia" w:cs="Arial"/>
          <w:b w:val="0"/>
          <w:bCs w:val="0"/>
          <w:sz w:val="24"/>
          <w:szCs w:val="24"/>
        </w:rPr>
        <w:t>right, opportunity, means of finding, using or retrieving information.</w:t>
      </w:r>
      <w:r w:rsidRPr="0065708A">
        <w:rPr>
          <w:rFonts w:ascii="Georgia" w:hAnsi="Georgia" w:cs="Arial"/>
          <w:sz w:val="24"/>
          <w:szCs w:val="24"/>
          <w:lang w:val="en-GB"/>
        </w:rPr>
        <w:t xml:space="preserve"> </w:t>
      </w:r>
    </w:p>
    <w:p w:rsidR="0065708A" w:rsidRDefault="0065708A" w:rsidP="00B655ED">
      <w:pPr>
        <w:pStyle w:val="OrpicDefinitionsFontterm"/>
        <w:spacing w:line="240" w:lineRule="auto"/>
        <w:ind w:left="0" w:firstLine="0"/>
        <w:jc w:val="both"/>
        <w:rPr>
          <w:rFonts w:ascii="Georgia" w:hAnsi="Georgia" w:cs="Arial"/>
          <w:b w:val="0"/>
          <w:sz w:val="24"/>
          <w:szCs w:val="24"/>
          <w:lang w:val="en-GB"/>
        </w:rPr>
      </w:pPr>
      <w:r w:rsidRPr="0065708A">
        <w:rPr>
          <w:rFonts w:ascii="Georgia" w:hAnsi="Georgia" w:cs="Arial"/>
          <w:sz w:val="24"/>
          <w:szCs w:val="24"/>
          <w:lang w:val="en-GB"/>
        </w:rPr>
        <w:t xml:space="preserve">‘‘Agreement” </w:t>
      </w:r>
      <w:r w:rsidRPr="0065708A">
        <w:rPr>
          <w:rFonts w:ascii="Georgia" w:hAnsi="Georgia" w:cs="Arial"/>
          <w:b w:val="0"/>
          <w:sz w:val="24"/>
          <w:szCs w:val="24"/>
          <w:lang w:val="en-GB"/>
        </w:rPr>
        <w:t>means an agreement or understanding between the Authority and a third party that obliges one or both parties to enter into obligations, including without prejudice to generality, non-binding undertakings such as memoranda of understanding, amendment or modifications of existing contracts or similar documents.</w:t>
      </w:r>
    </w:p>
    <w:p w:rsidR="00B11C01" w:rsidRDefault="00B11C01" w:rsidP="00B655ED">
      <w:pPr>
        <w:pStyle w:val="REGA2"/>
        <w:spacing w:line="240" w:lineRule="auto"/>
        <w:ind w:left="0"/>
        <w:rPr>
          <w:lang w:val="en-US"/>
        </w:rPr>
      </w:pPr>
      <w:r>
        <w:rPr>
          <w:b/>
          <w:bCs w:val="0"/>
          <w:lang w:val="en-US"/>
        </w:rPr>
        <w:t xml:space="preserve">“The Authority” </w:t>
      </w:r>
      <w:r>
        <w:rPr>
          <w:lang w:val="en-US"/>
        </w:rPr>
        <w:t>means the Real Estate General Authority.</w:t>
      </w:r>
    </w:p>
    <w:p w:rsidR="0065708A" w:rsidRPr="0065708A" w:rsidRDefault="0065708A" w:rsidP="00B655ED">
      <w:pPr>
        <w:pStyle w:val="OrpicDefinitionsFontterm"/>
        <w:spacing w:line="240" w:lineRule="auto"/>
        <w:ind w:left="0" w:firstLine="0"/>
        <w:jc w:val="both"/>
        <w:rPr>
          <w:rFonts w:ascii="Georgia" w:hAnsi="Georgia" w:cs="Arial"/>
          <w:b w:val="0"/>
          <w:sz w:val="24"/>
          <w:szCs w:val="24"/>
          <w:lang w:val="en-GB"/>
        </w:rPr>
      </w:pPr>
      <w:r w:rsidRPr="0065708A">
        <w:rPr>
          <w:rFonts w:ascii="Georgia" w:hAnsi="Georgia" w:cs="Arial"/>
          <w:sz w:val="24"/>
          <w:szCs w:val="24"/>
          <w:lang w:val="en-GB"/>
        </w:rPr>
        <w:t xml:space="preserve">“Asset” </w:t>
      </w:r>
      <w:r w:rsidRPr="0065708A">
        <w:rPr>
          <w:rFonts w:ascii="Georgia" w:hAnsi="Georgia" w:cs="Arial"/>
          <w:b w:val="0"/>
          <w:sz w:val="24"/>
          <w:szCs w:val="24"/>
          <w:lang w:val="en-GB"/>
        </w:rPr>
        <w:t>refers to the Authority-owned information, systems or hardware that is used in its activities.</w:t>
      </w:r>
    </w:p>
    <w:p w:rsidR="0065708A" w:rsidRPr="0065708A" w:rsidRDefault="0065708A" w:rsidP="00B655ED">
      <w:pPr>
        <w:pStyle w:val="OrpicDefinitionsFontterm"/>
        <w:spacing w:line="240" w:lineRule="auto"/>
        <w:ind w:left="0" w:firstLine="0"/>
        <w:jc w:val="both"/>
        <w:rPr>
          <w:rFonts w:ascii="Georgia" w:hAnsi="Georgia" w:cs="Arial"/>
          <w:sz w:val="24"/>
          <w:szCs w:val="24"/>
          <w:lang w:val="en-GB"/>
        </w:rPr>
      </w:pPr>
      <w:r w:rsidRPr="0065708A">
        <w:rPr>
          <w:rFonts w:ascii="Georgia" w:hAnsi="Georgia" w:cs="Arial"/>
          <w:sz w:val="24"/>
          <w:szCs w:val="24"/>
          <w:lang w:val="en-GB"/>
        </w:rPr>
        <w:t xml:space="preserve">“Contract” </w:t>
      </w:r>
      <w:r w:rsidRPr="0065708A">
        <w:rPr>
          <w:rFonts w:ascii="Georgia" w:hAnsi="Georgia" w:cs="Arial"/>
          <w:b w:val="0"/>
          <w:sz w:val="24"/>
          <w:szCs w:val="24"/>
          <w:lang w:val="en-GB"/>
        </w:rPr>
        <w:t>means an agreement or understanding between the</w:t>
      </w:r>
      <w:r w:rsidRPr="0065708A">
        <w:rPr>
          <w:rFonts w:ascii="Georgia" w:hAnsi="Georgia" w:cs="Arial"/>
          <w:b w:val="0"/>
          <w:sz w:val="24"/>
          <w:szCs w:val="24"/>
          <w:lang w:val="en-GB" w:bidi="ar-AE"/>
        </w:rPr>
        <w:t xml:space="preserve"> Authority</w:t>
      </w:r>
      <w:r w:rsidRPr="0065708A">
        <w:rPr>
          <w:rFonts w:ascii="Georgia" w:hAnsi="Georgia" w:cs="Arial"/>
          <w:b w:val="0"/>
          <w:sz w:val="24"/>
          <w:szCs w:val="24"/>
          <w:lang w:val="en-GB"/>
        </w:rPr>
        <w:t xml:space="preserve"> and a third party that obliges one or both parties to enter into legally binding obligations.</w:t>
      </w:r>
      <w:r w:rsidRPr="0065708A">
        <w:rPr>
          <w:rFonts w:ascii="Georgia" w:hAnsi="Georgia" w:cs="Arial"/>
          <w:sz w:val="24"/>
          <w:szCs w:val="24"/>
          <w:lang w:val="en-GB"/>
        </w:rPr>
        <w:t xml:space="preserve"> </w:t>
      </w:r>
    </w:p>
    <w:p w:rsidR="0065708A" w:rsidRPr="0065708A" w:rsidRDefault="0065708A" w:rsidP="00B655ED">
      <w:pPr>
        <w:pStyle w:val="OrpicDefinitionsFontterm"/>
        <w:spacing w:line="240" w:lineRule="auto"/>
        <w:ind w:left="0" w:firstLine="0"/>
        <w:jc w:val="both"/>
        <w:rPr>
          <w:rFonts w:ascii="Georgia" w:hAnsi="Georgia" w:cs="Arial"/>
          <w:b w:val="0"/>
          <w:bCs w:val="0"/>
          <w:sz w:val="24"/>
          <w:szCs w:val="24"/>
          <w:lang w:val="en-GB"/>
        </w:rPr>
      </w:pPr>
      <w:r w:rsidRPr="0065708A">
        <w:rPr>
          <w:rFonts w:ascii="Georgia" w:hAnsi="Georgia" w:cs="Arial"/>
          <w:bCs w:val="0"/>
          <w:sz w:val="24"/>
          <w:szCs w:val="24"/>
          <w:lang w:val="en-GB"/>
        </w:rPr>
        <w:t>“Department”</w:t>
      </w:r>
      <w:r w:rsidRPr="0065708A">
        <w:rPr>
          <w:rFonts w:ascii="Georgia" w:hAnsi="Georgia" w:cs="Arial"/>
          <w:b w:val="0"/>
          <w:bCs w:val="0"/>
          <w:sz w:val="24"/>
          <w:szCs w:val="24"/>
          <w:lang w:val="en-GB"/>
        </w:rPr>
        <w:t xml:space="preserve"> means an individual department within the Authority.</w:t>
      </w:r>
    </w:p>
    <w:p w:rsidR="0065708A" w:rsidRDefault="0065708A" w:rsidP="00B655ED">
      <w:pPr>
        <w:pStyle w:val="OrpicDefinitionsFontterm"/>
        <w:spacing w:line="240" w:lineRule="auto"/>
        <w:ind w:left="0" w:firstLine="0"/>
        <w:jc w:val="both"/>
        <w:rPr>
          <w:rFonts w:ascii="Georgia" w:hAnsi="Georgia" w:cs="Arial"/>
          <w:b w:val="0"/>
          <w:bCs w:val="0"/>
          <w:sz w:val="24"/>
          <w:szCs w:val="24"/>
          <w:lang w:val="en-GB"/>
        </w:rPr>
      </w:pPr>
      <w:r w:rsidRPr="0065708A">
        <w:rPr>
          <w:rFonts w:ascii="Georgia" w:hAnsi="Georgia" w:cs="Arial"/>
          <w:sz w:val="24"/>
          <w:szCs w:val="24"/>
          <w:lang w:val="en-GB"/>
        </w:rPr>
        <w:t xml:space="preserve">“Enterprise Architecture” </w:t>
      </w:r>
      <w:r w:rsidRPr="0065708A">
        <w:rPr>
          <w:rFonts w:ascii="Georgia" w:hAnsi="Georgia" w:cs="Arial"/>
          <w:b w:val="0"/>
          <w:bCs w:val="0"/>
          <w:sz w:val="24"/>
          <w:szCs w:val="24"/>
          <w:lang w:val="en-GB"/>
        </w:rPr>
        <w:t>means a conceptual document which outlines the baseline and target structure to achieve the current and future objectives of the Authority with the goal of</w:t>
      </w:r>
      <w:r w:rsidR="00B11C01">
        <w:rPr>
          <w:rFonts w:ascii="Georgia" w:hAnsi="Georgia" w:cs="Arial"/>
          <w:b w:val="0"/>
          <w:bCs w:val="0"/>
          <w:sz w:val="24"/>
          <w:szCs w:val="24"/>
          <w:lang w:val="en-GB"/>
        </w:rPr>
        <w:t xml:space="preserve"> having a unified IT structure.</w:t>
      </w:r>
    </w:p>
    <w:p w:rsidR="00B11C01" w:rsidRPr="005877FC" w:rsidRDefault="00B11C01" w:rsidP="00B655ED">
      <w:pPr>
        <w:pStyle w:val="REGA2"/>
        <w:spacing w:line="240" w:lineRule="auto"/>
        <w:ind w:left="0"/>
      </w:pPr>
      <w:r w:rsidRPr="00D71280">
        <w:rPr>
          <w:b/>
          <w:bCs w:val="0"/>
        </w:rPr>
        <w:t>“</w:t>
      </w:r>
      <w:r>
        <w:rPr>
          <w:b/>
          <w:bCs w:val="0"/>
        </w:rPr>
        <w:t>Key Performance Indicator (</w:t>
      </w:r>
      <w:r w:rsidRPr="00D71280">
        <w:rPr>
          <w:b/>
          <w:bCs w:val="0"/>
        </w:rPr>
        <w:t>KPI</w:t>
      </w:r>
      <w:r>
        <w:rPr>
          <w:b/>
          <w:bCs w:val="0"/>
        </w:rPr>
        <w:t>)</w:t>
      </w:r>
      <w:r w:rsidRPr="00D71280">
        <w:rPr>
          <w:b/>
          <w:bCs w:val="0"/>
        </w:rPr>
        <w:t>”</w:t>
      </w:r>
      <w:r>
        <w:rPr>
          <w:b/>
          <w:bCs w:val="0"/>
        </w:rPr>
        <w:t xml:space="preserve"> </w:t>
      </w:r>
      <w:r>
        <w:t xml:space="preserve">refers to </w:t>
      </w:r>
      <w:r w:rsidRPr="00D71280">
        <w:t>a quantifiable measure used to ev</w:t>
      </w:r>
      <w:r>
        <w:t>aluate the success of an organis</w:t>
      </w:r>
      <w:r w:rsidRPr="00D71280">
        <w:t>ation, employee, etc. in meeting objectives for performance.</w:t>
      </w:r>
    </w:p>
    <w:p w:rsidR="0065708A" w:rsidRPr="0065708A" w:rsidRDefault="0065708A" w:rsidP="00B655ED">
      <w:pPr>
        <w:pStyle w:val="OrpicDefinitionsFontterm"/>
        <w:spacing w:line="240" w:lineRule="auto"/>
        <w:ind w:left="0" w:firstLine="0"/>
        <w:jc w:val="both"/>
        <w:rPr>
          <w:rStyle w:val="OrpicDefinitionsFontdefinitionChar"/>
          <w:rFonts w:ascii="Georgia" w:hAnsi="Georgia" w:cs="Arial"/>
          <w:sz w:val="24"/>
          <w:szCs w:val="24"/>
        </w:rPr>
      </w:pPr>
      <w:r w:rsidRPr="0065708A">
        <w:rPr>
          <w:rFonts w:ascii="Georgia" w:hAnsi="Georgia" w:cs="Arial"/>
          <w:bCs w:val="0"/>
          <w:color w:val="000000"/>
          <w:sz w:val="24"/>
          <w:szCs w:val="24"/>
          <w:lang w:val="en-GB"/>
        </w:rPr>
        <w:t>“</w:t>
      </w:r>
      <w:r w:rsidRPr="0065708A">
        <w:rPr>
          <w:rFonts w:ascii="Georgia" w:hAnsi="Georgia" w:cs="Arial"/>
          <w:sz w:val="24"/>
          <w:szCs w:val="24"/>
          <w:lang w:val="en-GB"/>
        </w:rPr>
        <w:t>Laws and Regulations</w:t>
      </w:r>
      <w:r w:rsidRPr="0065708A">
        <w:rPr>
          <w:rFonts w:ascii="Georgia" w:hAnsi="Georgia" w:cs="Arial"/>
          <w:bCs w:val="0"/>
          <w:color w:val="000000"/>
          <w:sz w:val="24"/>
          <w:szCs w:val="24"/>
          <w:lang w:val="en-GB"/>
        </w:rPr>
        <w:t>”</w:t>
      </w:r>
      <w:r w:rsidRPr="0065708A">
        <w:rPr>
          <w:rFonts w:ascii="Georgia" w:hAnsi="Georgia" w:cs="Arial"/>
          <w:b w:val="0"/>
          <w:bCs w:val="0"/>
          <w:color w:val="000000"/>
          <w:sz w:val="24"/>
          <w:szCs w:val="24"/>
          <w:lang w:val="en-GB"/>
        </w:rPr>
        <w:t xml:space="preserve"> </w:t>
      </w:r>
      <w:r w:rsidRPr="0065708A">
        <w:rPr>
          <w:rFonts w:ascii="Georgia" w:hAnsi="Georgia" w:cs="Arial"/>
          <w:b w:val="0"/>
          <w:color w:val="000000"/>
          <w:sz w:val="24"/>
          <w:szCs w:val="24"/>
          <w:lang w:val="en-GB"/>
        </w:rPr>
        <w:t>means all relevant legislation, laws, regulations and standards.</w:t>
      </w:r>
      <w:r w:rsidRPr="0065708A">
        <w:rPr>
          <w:rStyle w:val="OrpicDefinitionsFontdefinitionChar"/>
          <w:rFonts w:ascii="Georgia" w:hAnsi="Georgia" w:cs="Arial"/>
          <w:sz w:val="24"/>
          <w:szCs w:val="24"/>
          <w:lang w:val="en-GB"/>
        </w:rPr>
        <w:t xml:space="preserve"> </w:t>
      </w:r>
    </w:p>
    <w:p w:rsidR="0065708A" w:rsidRPr="0065708A" w:rsidRDefault="0065708A" w:rsidP="00B655ED">
      <w:pPr>
        <w:pStyle w:val="OrpicDefinitionsFontterm"/>
        <w:spacing w:line="240" w:lineRule="auto"/>
        <w:ind w:left="0" w:firstLine="0"/>
        <w:jc w:val="both"/>
        <w:rPr>
          <w:rFonts w:ascii="Georgia" w:hAnsi="Georgia" w:cs="Arial"/>
          <w:sz w:val="24"/>
          <w:szCs w:val="24"/>
        </w:rPr>
      </w:pPr>
      <w:r w:rsidRPr="0065708A">
        <w:rPr>
          <w:rFonts w:ascii="Georgia" w:hAnsi="Georgia" w:cs="Arial"/>
          <w:sz w:val="24"/>
          <w:szCs w:val="24"/>
          <w:lang w:val="en-GB"/>
        </w:rPr>
        <w:t xml:space="preserve">“Service Desk” </w:t>
      </w:r>
      <w:r w:rsidRPr="0065708A">
        <w:rPr>
          <w:rStyle w:val="OrpicDefinitionsFontdefinitionChar"/>
          <w:rFonts w:ascii="Georgia" w:hAnsi="Georgia" w:cs="Arial"/>
          <w:sz w:val="24"/>
          <w:szCs w:val="24"/>
          <w:lang w:val="en-GB"/>
        </w:rPr>
        <w:t>is intended to provide a single point of contact ("SPOC") to meet the communication needs to all employees (IT users).</w:t>
      </w:r>
    </w:p>
    <w:p w:rsidR="00B11C01" w:rsidRPr="00B655ED" w:rsidRDefault="0065708A" w:rsidP="00B655ED">
      <w:pPr>
        <w:pStyle w:val="Header"/>
        <w:bidi w:val="0"/>
        <w:spacing w:before="120" w:after="120"/>
        <w:ind w:right="468"/>
        <w:rPr>
          <w:rFonts w:ascii="Georgia" w:hAnsi="Georgia" w:cs="Arial"/>
          <w:lang w:bidi="ar-OM"/>
        </w:rPr>
      </w:pPr>
      <w:r w:rsidRPr="0065708A">
        <w:rPr>
          <w:rFonts w:ascii="Georgia" w:hAnsi="Georgia" w:cs="Arial"/>
          <w:b/>
          <w:bCs/>
          <w:lang w:val="en-GB"/>
        </w:rPr>
        <w:t>“Third party”</w:t>
      </w:r>
      <w:r w:rsidRPr="0065708A">
        <w:rPr>
          <w:rFonts w:ascii="Georgia" w:hAnsi="Georgia" w:cs="Arial"/>
          <w:lang w:val="en-GB"/>
        </w:rPr>
        <w:t xml:space="preserve"> is an</w:t>
      </w:r>
      <w:r w:rsidRPr="0065708A">
        <w:rPr>
          <w:rStyle w:val="OrpicDefinitionsFontdefinitionChar"/>
          <w:rFonts w:ascii="Georgia" w:hAnsi="Georgia" w:cs="Arial"/>
          <w:sz w:val="24"/>
          <w:szCs w:val="24"/>
          <w:lang w:val="en-GB"/>
        </w:rPr>
        <w:t xml:space="preserve"> </w:t>
      </w:r>
      <w:r w:rsidRPr="0065708A">
        <w:rPr>
          <w:rStyle w:val="OrpicDefinitionsFontdefinitionChar"/>
          <w:rFonts w:ascii="Georgia" w:hAnsi="Georgia" w:cs="Arial"/>
          <w:b w:val="0"/>
          <w:bCs w:val="0"/>
          <w:sz w:val="24"/>
          <w:szCs w:val="24"/>
          <w:lang w:val="en-GB"/>
        </w:rPr>
        <w:t>organisation or person that is not a part of the Authority</w:t>
      </w:r>
      <w:r w:rsidRPr="0065708A">
        <w:rPr>
          <w:rStyle w:val="OrpicDefinitionsFontdefinitionChar"/>
          <w:rFonts w:ascii="Georgia" w:hAnsi="Georgia" w:cs="Arial"/>
          <w:b w:val="0"/>
          <w:bCs w:val="0"/>
          <w:sz w:val="24"/>
          <w:szCs w:val="24"/>
        </w:rPr>
        <w:t>.</w:t>
      </w:r>
    </w:p>
    <w:sectPr w:rsidR="00B11C01" w:rsidRPr="00B655E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A79" w:rsidRDefault="00B90A79" w:rsidP="00213CA8">
      <w:r>
        <w:separator/>
      </w:r>
    </w:p>
  </w:endnote>
  <w:endnote w:type="continuationSeparator" w:id="0">
    <w:p w:rsidR="00B90A79" w:rsidRDefault="00B90A79" w:rsidP="0021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kkal Majalla">
    <w:altName w:val="Times New Roman"/>
    <w:charset w:val="00"/>
    <w:family w:val="auto"/>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4" w:space="0" w:color="808080" w:themeColor="background1" w:themeShade="80"/>
        <w:bottom w:val="single" w:sz="4" w:space="0" w:color="808080" w:themeColor="background1" w:themeShade="80"/>
      </w:tblBorders>
      <w:tblLayout w:type="fixed"/>
      <w:tblLook w:val="04A0" w:firstRow="1" w:lastRow="0" w:firstColumn="1" w:lastColumn="0" w:noHBand="0" w:noVBand="1"/>
    </w:tblPr>
    <w:tblGrid>
      <w:gridCol w:w="1658"/>
      <w:gridCol w:w="767"/>
      <w:gridCol w:w="1653"/>
      <w:gridCol w:w="1090"/>
      <w:gridCol w:w="2250"/>
      <w:gridCol w:w="2572"/>
    </w:tblGrid>
    <w:tr w:rsidR="00B306C7" w:rsidRPr="00D92D55" w:rsidTr="00D32565">
      <w:trPr>
        <w:trHeight w:val="537"/>
      </w:trPr>
      <w:tc>
        <w:tcPr>
          <w:tcW w:w="1658" w:type="dxa"/>
          <w:vAlign w:val="center"/>
        </w:tcPr>
        <w:p w:rsidR="00B306C7" w:rsidRPr="00D92D55" w:rsidRDefault="00B306C7" w:rsidP="00CB5F0E">
          <w:pPr>
            <w:tabs>
              <w:tab w:val="left" w:pos="110"/>
            </w:tabs>
            <w:bidi w:val="0"/>
            <w:spacing w:before="20" w:after="20"/>
            <w:ind w:left="110" w:right="-462"/>
            <w:rPr>
              <w:rFonts w:ascii="Verdana" w:hAnsi="Verdana" w:cs="Calibri"/>
              <w:sz w:val="14"/>
              <w:szCs w:val="14"/>
            </w:rPr>
          </w:pPr>
          <w:r w:rsidRPr="00D92D55">
            <w:rPr>
              <w:rFonts w:ascii="Verdana" w:eastAsiaTheme="majorEastAsia" w:hAnsi="Verdana" w:cs="Calibri"/>
              <w:sz w:val="14"/>
              <w:szCs w:val="14"/>
            </w:rPr>
            <w:t>Document No:</w:t>
          </w:r>
          <w:r w:rsidRPr="00D92D55">
            <w:rPr>
              <w:rFonts w:ascii="Verdana" w:eastAsiaTheme="majorEastAsia" w:hAnsi="Verdana" w:cs="Calibri"/>
              <w:sz w:val="14"/>
              <w:szCs w:val="14"/>
            </w:rPr>
            <w:br/>
          </w:r>
          <w:r>
            <w:rPr>
              <w:rFonts w:ascii="Verdana" w:eastAsiaTheme="majorEastAsia" w:hAnsi="Verdana" w:cs="Calibri"/>
              <w:sz w:val="14"/>
              <w:szCs w:val="14"/>
            </w:rPr>
            <w:t>PRO-</w:t>
          </w:r>
          <w:r w:rsidR="0041287B">
            <w:rPr>
              <w:rFonts w:ascii="Verdana" w:eastAsiaTheme="majorEastAsia" w:hAnsi="Verdana" w:cs="Calibri"/>
              <w:sz w:val="14"/>
              <w:szCs w:val="14"/>
            </w:rPr>
            <w:t>IT-v1.0-1.</w:t>
          </w:r>
          <w:r w:rsidR="005D6537">
            <w:rPr>
              <w:rFonts w:ascii="Verdana" w:eastAsiaTheme="majorEastAsia" w:hAnsi="Verdana" w:cs="Calibri"/>
              <w:sz w:val="14"/>
              <w:szCs w:val="14"/>
            </w:rPr>
            <w:t>1</w:t>
          </w:r>
          <w:r w:rsidR="00A6535F">
            <w:rPr>
              <w:rFonts w:ascii="Verdana" w:eastAsiaTheme="majorEastAsia" w:hAnsi="Verdana" w:cs="Calibri"/>
              <w:sz w:val="14"/>
              <w:szCs w:val="14"/>
            </w:rPr>
            <w:t>4</w:t>
          </w:r>
        </w:p>
      </w:tc>
      <w:tc>
        <w:tcPr>
          <w:tcW w:w="767" w:type="dxa"/>
          <w:vAlign w:val="center"/>
        </w:tcPr>
        <w:p w:rsidR="00B306C7" w:rsidRPr="00D92D55" w:rsidRDefault="00B306C7" w:rsidP="00777FE3">
          <w:pPr>
            <w:numPr>
              <w:ilvl w:val="0"/>
              <w:numId w:val="4"/>
            </w:numPr>
            <w:tabs>
              <w:tab w:val="left" w:pos="-630"/>
            </w:tabs>
            <w:bidi w:val="0"/>
            <w:spacing w:before="20" w:after="20" w:line="240" w:lineRule="exact"/>
            <w:ind w:left="-540" w:right="-108" w:hanging="540"/>
            <w:rPr>
              <w:rFonts w:ascii="Verdana" w:hAnsi="Verdana" w:cs="Calibri"/>
              <w:sz w:val="14"/>
              <w:szCs w:val="14"/>
            </w:rPr>
          </w:pPr>
          <w:r w:rsidRPr="00D92D55">
            <w:rPr>
              <w:rFonts w:ascii="Verdana" w:hAnsi="Verdana" w:cs="Calibri"/>
              <w:sz w:val="14"/>
              <w:szCs w:val="14"/>
            </w:rPr>
            <w:t xml:space="preserve"> </w:t>
          </w:r>
        </w:p>
      </w:tc>
      <w:tc>
        <w:tcPr>
          <w:tcW w:w="1653" w:type="dxa"/>
          <w:vAlign w:val="center"/>
        </w:tcPr>
        <w:p w:rsidR="00B306C7" w:rsidRPr="00D92D55" w:rsidRDefault="00B306C7" w:rsidP="00777FE3">
          <w:pPr>
            <w:tabs>
              <w:tab w:val="left" w:pos="314"/>
            </w:tabs>
            <w:spacing w:before="20" w:after="20"/>
            <w:ind w:right="-108"/>
            <w:rPr>
              <w:rFonts w:ascii="Verdana" w:hAnsi="Verdana" w:cs="Calibri"/>
              <w:sz w:val="14"/>
              <w:szCs w:val="14"/>
            </w:rPr>
          </w:pPr>
          <w:r w:rsidRPr="00D92D55">
            <w:rPr>
              <w:rFonts w:ascii="Verdana" w:hAnsi="Verdana" w:cs="Calibri"/>
              <w:sz w:val="14"/>
              <w:szCs w:val="14"/>
            </w:rPr>
            <w:t xml:space="preserve">            Version No.</w:t>
          </w:r>
        </w:p>
        <w:p w:rsidR="00B306C7" w:rsidRPr="00D92D55" w:rsidRDefault="00B306C7" w:rsidP="00E42577">
          <w:pPr>
            <w:tabs>
              <w:tab w:val="left" w:pos="634"/>
            </w:tabs>
            <w:spacing w:before="20" w:after="20"/>
            <w:ind w:left="-406" w:right="-108"/>
            <w:jc w:val="center"/>
            <w:rPr>
              <w:rFonts w:ascii="Verdana" w:hAnsi="Verdana" w:cs="Calibri"/>
              <w:sz w:val="14"/>
              <w:szCs w:val="14"/>
            </w:rPr>
          </w:pPr>
          <w:r w:rsidRPr="00D92D55">
            <w:rPr>
              <w:rFonts w:ascii="Verdana" w:hAnsi="Verdana" w:cs="Calibri"/>
              <w:sz w:val="14"/>
              <w:szCs w:val="14"/>
            </w:rPr>
            <w:t>v 1.0</w:t>
          </w:r>
        </w:p>
      </w:tc>
      <w:tc>
        <w:tcPr>
          <w:tcW w:w="1090" w:type="dxa"/>
        </w:tcPr>
        <w:p w:rsidR="00B306C7" w:rsidRPr="00D92D55" w:rsidRDefault="00B306C7" w:rsidP="00777FE3">
          <w:pPr>
            <w:numPr>
              <w:ilvl w:val="0"/>
              <w:numId w:val="4"/>
            </w:numPr>
            <w:tabs>
              <w:tab w:val="left" w:pos="-630"/>
            </w:tabs>
            <w:bidi w:val="0"/>
            <w:spacing w:before="20" w:after="20" w:line="240" w:lineRule="exact"/>
            <w:ind w:left="-540" w:right="-108" w:hanging="540"/>
            <w:rPr>
              <w:rFonts w:ascii="Verdana" w:hAnsi="Verdana" w:cs="Calibri"/>
              <w:b/>
              <w:bCs/>
              <w:sz w:val="14"/>
              <w:szCs w:val="14"/>
            </w:rPr>
          </w:pPr>
        </w:p>
      </w:tc>
      <w:tc>
        <w:tcPr>
          <w:tcW w:w="2250" w:type="dxa"/>
          <w:vAlign w:val="center"/>
        </w:tcPr>
        <w:p w:rsidR="00B306C7" w:rsidRPr="00D92D55" w:rsidRDefault="00B306C7" w:rsidP="00777FE3">
          <w:pPr>
            <w:numPr>
              <w:ilvl w:val="0"/>
              <w:numId w:val="4"/>
            </w:numPr>
            <w:tabs>
              <w:tab w:val="left" w:pos="14"/>
            </w:tabs>
            <w:bidi w:val="0"/>
            <w:spacing w:before="20" w:after="20" w:line="240" w:lineRule="exact"/>
            <w:ind w:left="104" w:right="-108" w:hanging="540"/>
            <w:rPr>
              <w:rFonts w:ascii="Verdana" w:hAnsi="Verdana" w:cs="Calibri"/>
              <w:sz w:val="14"/>
              <w:szCs w:val="14"/>
            </w:rPr>
          </w:pPr>
          <w:r>
            <w:rPr>
              <w:rFonts w:ascii="Verdana" w:hAnsi="Verdana" w:cs="Calibri"/>
              <w:sz w:val="14"/>
              <w:szCs w:val="14"/>
            </w:rPr>
            <w:t xml:space="preserve">  Date of Issue</w:t>
          </w:r>
          <w:r>
            <w:rPr>
              <w:rFonts w:ascii="Verdana" w:hAnsi="Verdana" w:cs="Calibri"/>
              <w:sz w:val="14"/>
              <w:szCs w:val="14"/>
            </w:rPr>
            <w:br/>
            <w:t>XX/XX/2019</w:t>
          </w:r>
        </w:p>
      </w:tc>
      <w:tc>
        <w:tcPr>
          <w:tcW w:w="2572" w:type="dxa"/>
          <w:vAlign w:val="center"/>
        </w:tcPr>
        <w:p w:rsidR="00B306C7" w:rsidRDefault="00B306C7" w:rsidP="00E42577">
          <w:pPr>
            <w:tabs>
              <w:tab w:val="left" w:pos="-630"/>
            </w:tabs>
            <w:bidi w:val="0"/>
            <w:spacing w:before="20" w:after="20"/>
            <w:ind w:left="-480" w:right="-108"/>
            <w:jc w:val="right"/>
            <w:rPr>
              <w:rFonts w:ascii="Verdana" w:hAnsi="Verdana" w:cs="Calibri"/>
              <w:sz w:val="14"/>
              <w:szCs w:val="14"/>
            </w:rPr>
          </w:pPr>
          <w:r w:rsidRPr="00D92D55">
            <w:rPr>
              <w:rFonts w:ascii="Verdana" w:hAnsi="Verdana" w:cs="Calibri"/>
              <w:sz w:val="14"/>
              <w:szCs w:val="14"/>
            </w:rPr>
            <w:t>Page No</w:t>
          </w:r>
          <w:r>
            <w:rPr>
              <w:rFonts w:ascii="Verdana" w:hAnsi="Verdana" w:cs="Calibri"/>
              <w:sz w:val="14"/>
              <w:szCs w:val="14"/>
            </w:rPr>
            <w:t>.</w:t>
          </w:r>
        </w:p>
        <w:p w:rsidR="00B306C7" w:rsidRPr="00D92D55" w:rsidRDefault="00B306C7" w:rsidP="00E42577">
          <w:pPr>
            <w:tabs>
              <w:tab w:val="left" w:pos="-630"/>
            </w:tabs>
            <w:bidi w:val="0"/>
            <w:spacing w:before="20" w:after="20"/>
            <w:ind w:left="-480" w:right="-108"/>
            <w:jc w:val="right"/>
            <w:rPr>
              <w:rFonts w:ascii="Verdana" w:hAnsi="Verdana" w:cs="Calibri"/>
              <w:sz w:val="14"/>
              <w:szCs w:val="14"/>
            </w:rPr>
          </w:pPr>
          <w:r w:rsidRPr="00D92D55">
            <w:rPr>
              <w:rFonts w:ascii="Verdana" w:hAnsi="Verdana" w:cs="Calibri"/>
              <w:sz w:val="14"/>
              <w:szCs w:val="14"/>
            </w:rPr>
            <w:fldChar w:fldCharType="begin"/>
          </w:r>
          <w:r w:rsidRPr="00D92D55">
            <w:rPr>
              <w:rFonts w:ascii="Verdana" w:hAnsi="Verdana" w:cs="Calibri"/>
              <w:sz w:val="14"/>
              <w:szCs w:val="14"/>
            </w:rPr>
            <w:instrText xml:space="preserve"> PAGE </w:instrText>
          </w:r>
          <w:r w:rsidRPr="00D92D55">
            <w:rPr>
              <w:rFonts w:ascii="Verdana" w:hAnsi="Verdana" w:cs="Calibri"/>
              <w:sz w:val="14"/>
              <w:szCs w:val="14"/>
            </w:rPr>
            <w:fldChar w:fldCharType="separate"/>
          </w:r>
          <w:r w:rsidR="00FA1606">
            <w:rPr>
              <w:rFonts w:ascii="Verdana" w:hAnsi="Verdana" w:cs="Calibri"/>
              <w:noProof/>
              <w:sz w:val="14"/>
              <w:szCs w:val="14"/>
            </w:rPr>
            <w:t>7</w:t>
          </w:r>
          <w:r w:rsidRPr="00D92D55">
            <w:rPr>
              <w:rFonts w:ascii="Verdana" w:hAnsi="Verdana" w:cs="Calibri"/>
              <w:sz w:val="14"/>
              <w:szCs w:val="14"/>
            </w:rPr>
            <w:fldChar w:fldCharType="end"/>
          </w:r>
          <w:r w:rsidRPr="00D92D55">
            <w:rPr>
              <w:rFonts w:ascii="Verdana" w:hAnsi="Verdana" w:cs="Calibri"/>
              <w:sz w:val="14"/>
              <w:szCs w:val="14"/>
            </w:rPr>
            <w:t xml:space="preserve"> of </w:t>
          </w:r>
          <w:r w:rsidRPr="00D92D55">
            <w:rPr>
              <w:rFonts w:ascii="Verdana" w:hAnsi="Verdana" w:cs="Calibri"/>
              <w:sz w:val="14"/>
              <w:szCs w:val="14"/>
            </w:rPr>
            <w:fldChar w:fldCharType="begin"/>
          </w:r>
          <w:r w:rsidRPr="00D92D55">
            <w:rPr>
              <w:rFonts w:ascii="Verdana" w:hAnsi="Verdana" w:cs="Calibri"/>
              <w:sz w:val="14"/>
              <w:szCs w:val="14"/>
            </w:rPr>
            <w:instrText xml:space="preserve"> NUMPAGES </w:instrText>
          </w:r>
          <w:r w:rsidRPr="00D92D55">
            <w:rPr>
              <w:rFonts w:ascii="Verdana" w:hAnsi="Verdana" w:cs="Calibri"/>
              <w:sz w:val="14"/>
              <w:szCs w:val="14"/>
            </w:rPr>
            <w:fldChar w:fldCharType="separate"/>
          </w:r>
          <w:r w:rsidR="00FA1606">
            <w:rPr>
              <w:rFonts w:ascii="Verdana" w:hAnsi="Verdana" w:cs="Calibri"/>
              <w:noProof/>
              <w:sz w:val="14"/>
              <w:szCs w:val="14"/>
            </w:rPr>
            <w:t>7</w:t>
          </w:r>
          <w:r w:rsidRPr="00D92D55">
            <w:rPr>
              <w:rFonts w:ascii="Verdana" w:hAnsi="Verdana" w:cs="Calibri"/>
              <w:sz w:val="14"/>
              <w:szCs w:val="14"/>
            </w:rPr>
            <w:fldChar w:fldCharType="end"/>
          </w:r>
        </w:p>
      </w:tc>
    </w:tr>
  </w:tbl>
  <w:p w:rsidR="00B306C7" w:rsidRDefault="00B306C7" w:rsidP="00777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A79" w:rsidRDefault="00B90A79" w:rsidP="00213CA8">
      <w:r>
        <w:separator/>
      </w:r>
    </w:p>
  </w:footnote>
  <w:footnote w:type="continuationSeparator" w:id="0">
    <w:p w:rsidR="00B90A79" w:rsidRDefault="00B90A79" w:rsidP="00213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3240"/>
      <w:gridCol w:w="3330"/>
    </w:tblGrid>
    <w:tr w:rsidR="00B306C7" w:rsidRPr="00083DE7" w:rsidTr="00094B34">
      <w:trPr>
        <w:trHeight w:hRule="exact" w:val="1152"/>
      </w:trPr>
      <w:tc>
        <w:tcPr>
          <w:tcW w:w="3510" w:type="dxa"/>
          <w:vAlign w:val="center"/>
        </w:tcPr>
        <w:p w:rsidR="00B306C7" w:rsidRPr="00083DE7" w:rsidRDefault="00B306C7" w:rsidP="006740D1">
          <w:pPr>
            <w:pStyle w:val="Header"/>
            <w:bidi w:val="0"/>
            <w:jc w:val="center"/>
            <w:rPr>
              <w:rFonts w:ascii="Georgia" w:hAnsi="Georgia" w:cs="Sakkal Majalla"/>
              <w:noProof/>
              <w:color w:val="0000FF"/>
              <w:sz w:val="28"/>
              <w:szCs w:val="28"/>
            </w:rPr>
          </w:pPr>
          <w:r w:rsidRPr="00083DE7">
            <w:rPr>
              <w:rFonts w:ascii="Georgia" w:hAnsi="Georgia"/>
              <w:noProof/>
              <w:lang w:val="en-GB" w:eastAsia="en-GB"/>
            </w:rPr>
            <w:drawing>
              <wp:anchor distT="0" distB="0" distL="114300" distR="114300" simplePos="0" relativeHeight="251659264" behindDoc="0" locked="0" layoutInCell="1" allowOverlap="1" wp14:anchorId="32B6607B" wp14:editId="19A028FA">
                <wp:simplePos x="0" y="0"/>
                <wp:positionH relativeFrom="margin">
                  <wp:posOffset>71120</wp:posOffset>
                </wp:positionH>
                <wp:positionV relativeFrom="paragraph">
                  <wp:posOffset>19685</wp:posOffset>
                </wp:positionV>
                <wp:extent cx="1955800" cy="5556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vAlign w:val="center"/>
        </w:tcPr>
        <w:p w:rsidR="00B306C7" w:rsidRPr="00083DE7" w:rsidRDefault="007A3025" w:rsidP="00BF5312">
          <w:pPr>
            <w:pStyle w:val="Header"/>
            <w:bidi w:val="0"/>
            <w:jc w:val="center"/>
            <w:rPr>
              <w:rFonts w:ascii="Georgia" w:hAnsi="Georgia" w:cs="Sakkal Majalla"/>
              <w:bCs/>
              <w:color w:val="0000FF"/>
              <w:sz w:val="28"/>
              <w:szCs w:val="28"/>
            </w:rPr>
          </w:pPr>
          <w:r w:rsidRPr="007A3025">
            <w:rPr>
              <w:rFonts w:ascii="Georgia" w:hAnsi="Georgia" w:cs="Sakkal Majalla"/>
              <w:bCs/>
              <w:color w:val="0000FF"/>
              <w:sz w:val="28"/>
              <w:szCs w:val="28"/>
            </w:rPr>
            <w:t>Capacity Management</w:t>
          </w:r>
        </w:p>
      </w:tc>
      <w:tc>
        <w:tcPr>
          <w:tcW w:w="3330" w:type="dxa"/>
          <w:vAlign w:val="center"/>
        </w:tcPr>
        <w:p w:rsidR="00B306C7" w:rsidRPr="00083DE7" w:rsidRDefault="00B306C7" w:rsidP="006740D1">
          <w:pPr>
            <w:pStyle w:val="Header"/>
            <w:bidi w:val="0"/>
            <w:jc w:val="center"/>
            <w:rPr>
              <w:rFonts w:ascii="Georgia" w:hAnsi="Georgia" w:cs="Sakkal Majalla"/>
              <w:b/>
              <w:bCs/>
              <w:noProof/>
              <w:sz w:val="28"/>
              <w:szCs w:val="28"/>
              <w:rtl/>
            </w:rPr>
          </w:pPr>
          <w:r w:rsidRPr="00083DE7">
            <w:rPr>
              <w:rFonts w:ascii="Georgia" w:hAnsi="Georgia" w:cs="Sakkal Majalla"/>
              <w:b/>
              <w:bCs/>
              <w:noProof/>
              <w:sz w:val="28"/>
              <w:szCs w:val="28"/>
            </w:rPr>
            <w:t>Document type</w:t>
          </w:r>
        </w:p>
        <w:p w:rsidR="00B306C7" w:rsidRPr="00083DE7" w:rsidRDefault="00B306C7" w:rsidP="006740D1">
          <w:pPr>
            <w:pStyle w:val="Header"/>
            <w:bidi w:val="0"/>
            <w:jc w:val="center"/>
            <w:rPr>
              <w:rFonts w:ascii="Georgia" w:hAnsi="Georgia" w:cs="Sakkal Majalla"/>
              <w:bCs/>
              <w:color w:val="0000FF"/>
              <w:sz w:val="28"/>
              <w:szCs w:val="28"/>
            </w:rPr>
          </w:pPr>
          <w:r w:rsidRPr="00083DE7">
            <w:rPr>
              <w:rFonts w:ascii="Georgia" w:hAnsi="Georgia" w:cs="Sakkal Majalla"/>
              <w:bCs/>
              <w:color w:val="0000FF"/>
              <w:sz w:val="28"/>
              <w:szCs w:val="28"/>
            </w:rPr>
            <w:t>Procedure Narrative</w:t>
          </w:r>
        </w:p>
      </w:tc>
    </w:tr>
    <w:tr w:rsidR="00B306C7" w:rsidRPr="00083DE7" w:rsidTr="00533E8B">
      <w:trPr>
        <w:trHeight w:hRule="exact" w:val="1459"/>
      </w:trPr>
      <w:tc>
        <w:tcPr>
          <w:tcW w:w="3510" w:type="dxa"/>
          <w:vAlign w:val="center"/>
        </w:tcPr>
        <w:p w:rsidR="00B306C7" w:rsidRPr="00083DE7" w:rsidRDefault="00B306C7" w:rsidP="006740D1">
          <w:pPr>
            <w:pStyle w:val="Header"/>
            <w:bidi w:val="0"/>
            <w:jc w:val="center"/>
            <w:rPr>
              <w:rFonts w:ascii="Georgia" w:hAnsi="Georgia" w:cs="Sakkal Majalla"/>
              <w:b/>
              <w:bCs/>
              <w:noProof/>
              <w:sz w:val="28"/>
              <w:szCs w:val="28"/>
            </w:rPr>
          </w:pPr>
          <w:r w:rsidRPr="00083DE7">
            <w:rPr>
              <w:rFonts w:ascii="Georgia" w:hAnsi="Georgia" w:cs="Sakkal Majalla"/>
              <w:b/>
              <w:bCs/>
              <w:noProof/>
              <w:sz w:val="28"/>
              <w:szCs w:val="28"/>
            </w:rPr>
            <w:t>Department</w:t>
          </w:r>
        </w:p>
        <w:p w:rsidR="00B306C7" w:rsidRPr="00083DE7" w:rsidRDefault="0041287B" w:rsidP="006740D1">
          <w:pPr>
            <w:pStyle w:val="Header"/>
            <w:bidi w:val="0"/>
            <w:jc w:val="center"/>
            <w:rPr>
              <w:rFonts w:ascii="Georgia" w:hAnsi="Georgia" w:cs="Sakkal Majalla"/>
              <w:color w:val="0000FF"/>
              <w:sz w:val="28"/>
              <w:szCs w:val="28"/>
              <w:rtl/>
            </w:rPr>
          </w:pPr>
          <w:r>
            <w:rPr>
              <w:rFonts w:ascii="Georgia" w:hAnsi="Georgia" w:cs="Sakkal Majalla"/>
              <w:color w:val="0000FF"/>
              <w:sz w:val="28"/>
              <w:szCs w:val="28"/>
            </w:rPr>
            <w:t xml:space="preserve">IT &amp; Security </w:t>
          </w:r>
          <w:r w:rsidR="004C3A87">
            <w:rPr>
              <w:rFonts w:ascii="Georgia" w:hAnsi="Georgia" w:cs="Sakkal Majalla"/>
              <w:color w:val="0000FF"/>
              <w:sz w:val="28"/>
              <w:szCs w:val="28"/>
            </w:rPr>
            <w:t>Department</w:t>
          </w:r>
        </w:p>
      </w:tc>
      <w:tc>
        <w:tcPr>
          <w:tcW w:w="3240" w:type="dxa"/>
          <w:vAlign w:val="center"/>
        </w:tcPr>
        <w:p w:rsidR="00B306C7" w:rsidRPr="00083DE7" w:rsidRDefault="00B306C7" w:rsidP="006740D1">
          <w:pPr>
            <w:tabs>
              <w:tab w:val="center" w:pos="4680"/>
              <w:tab w:val="right" w:pos="9360"/>
            </w:tabs>
            <w:bidi w:val="0"/>
            <w:jc w:val="center"/>
            <w:rPr>
              <w:rFonts w:ascii="Georgia" w:hAnsi="Georgia" w:cs="Sakkal Majalla"/>
              <w:b/>
              <w:bCs/>
              <w:noProof/>
              <w:sz w:val="28"/>
              <w:szCs w:val="28"/>
            </w:rPr>
          </w:pPr>
          <w:r>
            <w:rPr>
              <w:rFonts w:ascii="Georgia" w:hAnsi="Georgia" w:cs="Sakkal Majalla"/>
              <w:b/>
              <w:bCs/>
              <w:noProof/>
              <w:sz w:val="28"/>
              <w:szCs w:val="28"/>
            </w:rPr>
            <w:t>Owner</w:t>
          </w:r>
        </w:p>
        <w:p w:rsidR="00B306C7" w:rsidRPr="00083DE7" w:rsidRDefault="0041287B" w:rsidP="006740D1">
          <w:pPr>
            <w:pStyle w:val="Header"/>
            <w:bidi w:val="0"/>
            <w:jc w:val="center"/>
            <w:rPr>
              <w:rFonts w:ascii="Georgia" w:hAnsi="Georgia"/>
              <w:sz w:val="28"/>
              <w:szCs w:val="28"/>
            </w:rPr>
          </w:pPr>
          <w:r>
            <w:rPr>
              <w:rFonts w:ascii="Georgia" w:hAnsi="Georgia" w:cs="Sakkal Majalla"/>
              <w:bCs/>
              <w:color w:val="0000FF"/>
              <w:sz w:val="28"/>
              <w:szCs w:val="28"/>
            </w:rPr>
            <w:t>IT Department General Manager</w:t>
          </w:r>
        </w:p>
      </w:tc>
      <w:tc>
        <w:tcPr>
          <w:tcW w:w="3330" w:type="dxa"/>
          <w:vAlign w:val="center"/>
        </w:tcPr>
        <w:p w:rsidR="00B306C7" w:rsidRPr="00083DE7" w:rsidRDefault="00B306C7" w:rsidP="006740D1">
          <w:pPr>
            <w:pStyle w:val="Header"/>
            <w:bidi w:val="0"/>
            <w:jc w:val="center"/>
            <w:rPr>
              <w:rFonts w:ascii="Georgia" w:hAnsi="Georgia" w:cs="Sakkal Majalla"/>
              <w:b/>
              <w:bCs/>
              <w:noProof/>
              <w:sz w:val="28"/>
              <w:szCs w:val="28"/>
            </w:rPr>
          </w:pPr>
          <w:r w:rsidRPr="00083DE7">
            <w:rPr>
              <w:rFonts w:ascii="Georgia" w:hAnsi="Georgia" w:cs="Sakkal Majalla"/>
              <w:b/>
              <w:bCs/>
              <w:noProof/>
              <w:sz w:val="28"/>
              <w:szCs w:val="28"/>
            </w:rPr>
            <w:t>Approved By</w:t>
          </w:r>
        </w:p>
        <w:p w:rsidR="00B306C7" w:rsidRPr="00083DE7" w:rsidRDefault="00B306C7" w:rsidP="006740D1">
          <w:pPr>
            <w:pStyle w:val="Header"/>
            <w:bidi w:val="0"/>
            <w:jc w:val="center"/>
            <w:rPr>
              <w:rFonts w:ascii="Georgia" w:hAnsi="Georgia" w:cs="Sakkal Majalla"/>
              <w:bCs/>
              <w:color w:val="0000FF"/>
              <w:sz w:val="28"/>
              <w:szCs w:val="28"/>
              <w:rtl/>
            </w:rPr>
          </w:pPr>
          <w:r>
            <w:rPr>
              <w:rFonts w:ascii="Georgia" w:hAnsi="Georgia" w:cs="Sakkal Majalla"/>
              <w:bCs/>
              <w:color w:val="0000FF"/>
              <w:sz w:val="28"/>
              <w:szCs w:val="28"/>
            </w:rPr>
            <w:t>Governor</w:t>
          </w:r>
        </w:p>
      </w:tc>
    </w:tr>
  </w:tbl>
  <w:p w:rsidR="00B306C7" w:rsidRDefault="00B30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6634"/>
    <w:multiLevelType w:val="hybridMultilevel"/>
    <w:tmpl w:val="65A4BC9C"/>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067AA1"/>
    <w:multiLevelType w:val="hybridMultilevel"/>
    <w:tmpl w:val="A2401194"/>
    <w:lvl w:ilvl="0" w:tplc="04BAC68A">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B49FC"/>
    <w:multiLevelType w:val="hybridMultilevel"/>
    <w:tmpl w:val="CAC46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62EE5"/>
    <w:multiLevelType w:val="hybridMultilevel"/>
    <w:tmpl w:val="52DC4E08"/>
    <w:lvl w:ilvl="0" w:tplc="56BE0AFA">
      <w:start w:val="1"/>
      <w:numFmt w:val="decimal"/>
      <w:lvlText w:val="3.%1"/>
      <w:lvlJc w:val="left"/>
      <w:pPr>
        <w:ind w:left="1080" w:hanging="360"/>
      </w:pPr>
      <w:rPr>
        <w:rFonts w:ascii="Georgia" w:hAnsi="Georgia" w:cs="Georgia" w:hint="default"/>
        <w:b w:val="0"/>
        <w:i w:val="0"/>
        <w:spacing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94F5203"/>
    <w:multiLevelType w:val="hybridMultilevel"/>
    <w:tmpl w:val="A67C4F42"/>
    <w:lvl w:ilvl="0" w:tplc="ED7C6B90">
      <w:start w:val="1"/>
      <w:numFmt w:val="lowerLetter"/>
      <w:lvlText w:val="%1)"/>
      <w:lvlJc w:val="left"/>
      <w:pPr>
        <w:ind w:left="1800" w:hanging="360"/>
      </w:pPr>
      <w:rPr>
        <w:b/>
        <w:bCs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C317F3"/>
    <w:multiLevelType w:val="hybridMultilevel"/>
    <w:tmpl w:val="14A44B7E"/>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54F28DA"/>
    <w:multiLevelType w:val="hybridMultilevel"/>
    <w:tmpl w:val="9C724D9A"/>
    <w:lvl w:ilvl="0" w:tplc="9448FDFA">
      <w:start w:val="1"/>
      <w:numFmt w:val="decimal"/>
      <w:lvlText w:val="3.%1"/>
      <w:lvlJc w:val="left"/>
      <w:pPr>
        <w:ind w:left="1080" w:hanging="360"/>
      </w:pPr>
      <w:rPr>
        <w:rFonts w:ascii="Georgia" w:hAnsi="Georgia" w:cs="Georgia" w:hint="default"/>
        <w:b w:val="0"/>
        <w:i w:val="0"/>
        <w:sz w:val="22"/>
      </w:rPr>
    </w:lvl>
    <w:lvl w:ilvl="1" w:tplc="9A9CCDDC">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C90653"/>
    <w:multiLevelType w:val="multilevel"/>
    <w:tmpl w:val="8DC40DE8"/>
    <w:lvl w:ilvl="0">
      <w:start w:val="1"/>
      <w:numFmt w:val="decimal"/>
      <w:lvlText w:val="%1.0"/>
      <w:lvlJc w:val="left"/>
      <w:pPr>
        <w:ind w:left="1488" w:hanging="1020"/>
      </w:pPr>
      <w:rPr>
        <w:rFonts w:hint="default"/>
      </w:rPr>
    </w:lvl>
    <w:lvl w:ilvl="1">
      <w:start w:val="1"/>
      <w:numFmt w:val="decimal"/>
      <w:lvlText w:val="%1.%2"/>
      <w:lvlJc w:val="left"/>
      <w:pPr>
        <w:ind w:left="2208" w:hanging="1020"/>
      </w:pPr>
      <w:rPr>
        <w:rFonts w:hint="default"/>
      </w:rPr>
    </w:lvl>
    <w:lvl w:ilvl="2">
      <w:start w:val="1"/>
      <w:numFmt w:val="decimal"/>
      <w:lvlText w:val="%1.%2.%3"/>
      <w:lvlJc w:val="left"/>
      <w:pPr>
        <w:ind w:left="2928" w:hanging="10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788" w:hanging="1440"/>
      </w:pPr>
      <w:rPr>
        <w:rFonts w:hint="default"/>
      </w:rPr>
    </w:lvl>
    <w:lvl w:ilvl="5">
      <w:start w:val="1"/>
      <w:numFmt w:val="decimal"/>
      <w:lvlText w:val="%1.%2.%3.%4.%5.%6"/>
      <w:lvlJc w:val="left"/>
      <w:pPr>
        <w:ind w:left="5508" w:hanging="1440"/>
      </w:pPr>
      <w:rPr>
        <w:rFonts w:hint="default"/>
      </w:rPr>
    </w:lvl>
    <w:lvl w:ilvl="6">
      <w:start w:val="1"/>
      <w:numFmt w:val="decimal"/>
      <w:lvlText w:val="%1.%2.%3.%4.%5.%6.%7"/>
      <w:lvlJc w:val="left"/>
      <w:pPr>
        <w:ind w:left="6588" w:hanging="1800"/>
      </w:pPr>
      <w:rPr>
        <w:rFonts w:hint="default"/>
      </w:rPr>
    </w:lvl>
    <w:lvl w:ilvl="7">
      <w:start w:val="1"/>
      <w:numFmt w:val="decimal"/>
      <w:lvlText w:val="%1.%2.%3.%4.%5.%6.%7.%8"/>
      <w:lvlJc w:val="left"/>
      <w:pPr>
        <w:ind w:left="7668" w:hanging="2160"/>
      </w:pPr>
      <w:rPr>
        <w:rFonts w:hint="default"/>
      </w:rPr>
    </w:lvl>
    <w:lvl w:ilvl="8">
      <w:start w:val="1"/>
      <w:numFmt w:val="decimal"/>
      <w:lvlText w:val="%1.%2.%3.%4.%5.%6.%7.%8.%9"/>
      <w:lvlJc w:val="left"/>
      <w:pPr>
        <w:ind w:left="8388" w:hanging="2160"/>
      </w:pPr>
      <w:rPr>
        <w:rFonts w:hint="default"/>
      </w:rPr>
    </w:lvl>
  </w:abstractNum>
  <w:abstractNum w:abstractNumId="8" w15:restartNumberingAfterBreak="0">
    <w:nsid w:val="29DC0540"/>
    <w:multiLevelType w:val="hybridMultilevel"/>
    <w:tmpl w:val="922C2D3E"/>
    <w:lvl w:ilvl="0" w:tplc="0A2C86DA">
      <w:start w:val="1"/>
      <w:numFmt w:val="lowerLetter"/>
      <w:pStyle w:val="REGA4"/>
      <w:lvlText w:val="%1)"/>
      <w:lvlJc w:val="left"/>
      <w:pPr>
        <w:tabs>
          <w:tab w:val="num" w:pos="720"/>
        </w:tabs>
        <w:ind w:left="720" w:hanging="360"/>
      </w:pPr>
      <w:rPr>
        <w:b w:val="0"/>
        <w:bCs/>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9D0EDF"/>
    <w:multiLevelType w:val="hybridMultilevel"/>
    <w:tmpl w:val="5508ACDC"/>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70F78F8"/>
    <w:multiLevelType w:val="hybridMultilevel"/>
    <w:tmpl w:val="25F47374"/>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78F33D8"/>
    <w:multiLevelType w:val="hybridMultilevel"/>
    <w:tmpl w:val="2026CEA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4451BC"/>
    <w:multiLevelType w:val="hybridMultilevel"/>
    <w:tmpl w:val="AED24FCC"/>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2486671"/>
    <w:multiLevelType w:val="hybridMultilevel"/>
    <w:tmpl w:val="928EB3EA"/>
    <w:lvl w:ilvl="0" w:tplc="694E71DC">
      <w:start w:val="1"/>
      <w:numFmt w:val="decimal"/>
      <w:lvlText w:val="3.%1"/>
      <w:lvlJc w:val="left"/>
      <w:pPr>
        <w:ind w:left="1080" w:hanging="360"/>
      </w:pPr>
      <w:rPr>
        <w:rFonts w:ascii="Georgia" w:hAnsi="Georgia" w:cs="Georgia"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D762DB"/>
    <w:multiLevelType w:val="hybridMultilevel"/>
    <w:tmpl w:val="90881BA6"/>
    <w:lvl w:ilvl="0" w:tplc="1EBC9694">
      <w:start w:val="1"/>
      <w:numFmt w:val="decimal"/>
      <w:lvlText w:val="%1.1"/>
      <w:lvlJc w:val="left"/>
      <w:pPr>
        <w:ind w:left="1080" w:hanging="360"/>
      </w:pPr>
      <w:rPr>
        <w:rFonts w:ascii="Georgia" w:hAnsi="Georgia"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B550A3F"/>
    <w:multiLevelType w:val="multilevel"/>
    <w:tmpl w:val="5B3CA922"/>
    <w:lvl w:ilvl="0">
      <w:start w:val="1"/>
      <w:numFmt w:val="decimal"/>
      <w:pStyle w:val="REGA"/>
      <w:lvlText w:val="%1.0"/>
      <w:lvlJc w:val="left"/>
      <w:pPr>
        <w:ind w:left="1488" w:hanging="1020"/>
      </w:pPr>
      <w:rPr>
        <w:rFonts w:hint="default"/>
        <w:lang w:val="en-GB"/>
      </w:rPr>
    </w:lvl>
    <w:lvl w:ilvl="1">
      <w:start w:val="1"/>
      <w:numFmt w:val="decimal"/>
      <w:lvlText w:val="%1.%2"/>
      <w:lvlJc w:val="left"/>
      <w:pPr>
        <w:ind w:left="2208" w:hanging="1020"/>
      </w:pPr>
      <w:rPr>
        <w:rFonts w:hint="default"/>
      </w:rPr>
    </w:lvl>
    <w:lvl w:ilvl="2">
      <w:start w:val="1"/>
      <w:numFmt w:val="decimal"/>
      <w:lvlText w:val="%1.%2.%3"/>
      <w:lvlJc w:val="left"/>
      <w:pPr>
        <w:ind w:left="2928" w:hanging="10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788" w:hanging="1440"/>
      </w:pPr>
      <w:rPr>
        <w:rFonts w:hint="default"/>
      </w:rPr>
    </w:lvl>
    <w:lvl w:ilvl="5">
      <w:start w:val="1"/>
      <w:numFmt w:val="decimal"/>
      <w:lvlText w:val="%1.%2.%3.%4.%5.%6"/>
      <w:lvlJc w:val="left"/>
      <w:pPr>
        <w:ind w:left="5508" w:hanging="1440"/>
      </w:pPr>
      <w:rPr>
        <w:rFonts w:hint="default"/>
      </w:rPr>
    </w:lvl>
    <w:lvl w:ilvl="6">
      <w:start w:val="1"/>
      <w:numFmt w:val="decimal"/>
      <w:lvlText w:val="%1.%2.%3.%4.%5.%6.%7"/>
      <w:lvlJc w:val="left"/>
      <w:pPr>
        <w:ind w:left="6588" w:hanging="1800"/>
      </w:pPr>
      <w:rPr>
        <w:rFonts w:hint="default"/>
      </w:rPr>
    </w:lvl>
    <w:lvl w:ilvl="7">
      <w:start w:val="1"/>
      <w:numFmt w:val="decimal"/>
      <w:lvlText w:val="%1.%2.%3.%4.%5.%6.%7.%8"/>
      <w:lvlJc w:val="left"/>
      <w:pPr>
        <w:ind w:left="7668" w:hanging="2160"/>
      </w:pPr>
      <w:rPr>
        <w:rFonts w:hint="default"/>
      </w:rPr>
    </w:lvl>
    <w:lvl w:ilvl="8">
      <w:start w:val="1"/>
      <w:numFmt w:val="decimal"/>
      <w:lvlText w:val="%1.%2.%3.%4.%5.%6.%7.%8.%9"/>
      <w:lvlJc w:val="left"/>
      <w:pPr>
        <w:ind w:left="8388" w:hanging="2160"/>
      </w:pPr>
      <w:rPr>
        <w:rFonts w:hint="default"/>
      </w:rPr>
    </w:lvl>
  </w:abstractNum>
  <w:abstractNum w:abstractNumId="16" w15:restartNumberingAfterBreak="0">
    <w:nsid w:val="5D3E65C2"/>
    <w:multiLevelType w:val="hybridMultilevel"/>
    <w:tmpl w:val="7A58F756"/>
    <w:lvl w:ilvl="0" w:tplc="D2E43668">
      <w:start w:val="1"/>
      <w:numFmt w:val="decimal"/>
      <w:pStyle w:val="REGA3"/>
      <w:lvlText w:val="3.%1"/>
      <w:lvlJc w:val="left"/>
      <w:pPr>
        <w:ind w:left="1080" w:hanging="360"/>
      </w:pPr>
      <w:rPr>
        <w:rFonts w:ascii="Georgia" w:hAnsi="Georgia" w:cs="Georgia"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6F73FDA"/>
    <w:multiLevelType w:val="hybridMultilevel"/>
    <w:tmpl w:val="AFF626A6"/>
    <w:lvl w:ilvl="0" w:tplc="0D524CCA">
      <w:start w:val="1"/>
      <w:numFmt w:val="bullet"/>
      <w:lvlText w:val=""/>
      <w:lvlJc w:val="left"/>
      <w:pPr>
        <w:ind w:left="1080" w:hanging="360"/>
      </w:pPr>
      <w:rPr>
        <w:rFonts w:ascii="Symbol" w:hAnsi="Symbol" w:hint="default"/>
        <w:b w:val="0"/>
        <w:i w:val="0"/>
        <w:sz w:val="22"/>
      </w:rPr>
    </w:lvl>
    <w:lvl w:ilvl="1" w:tplc="2A320EEE">
      <w:start w:val="1"/>
      <w:numFmt w:val="lowerLetter"/>
      <w:lvlText w:val="%2)"/>
      <w:lvlJc w:val="left"/>
      <w:pPr>
        <w:ind w:left="1800" w:hanging="360"/>
      </w:pPr>
      <w:rPr>
        <w:b/>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E1A0C44"/>
    <w:multiLevelType w:val="hybridMultilevel"/>
    <w:tmpl w:val="53CC286A"/>
    <w:lvl w:ilvl="0" w:tplc="B76AF282">
      <w:start w:val="1"/>
      <w:numFmt w:val="bullet"/>
      <w:pStyle w:val="REGA5"/>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num w:numId="1">
    <w:abstractNumId w:val="7"/>
  </w:num>
  <w:num w:numId="2">
    <w:abstractNumId w:val="2"/>
  </w:num>
  <w:num w:numId="3">
    <w:abstractNumId w:val="15"/>
  </w:num>
  <w:num w:numId="4">
    <w:abstractNumId w:val="11"/>
  </w:num>
  <w:num w:numId="5">
    <w:abstractNumId w:val="8"/>
  </w:num>
  <w:num w:numId="6">
    <w:abstractNumId w:val="14"/>
  </w:num>
  <w:num w:numId="7">
    <w:abstractNumId w:val="13"/>
  </w:num>
  <w:num w:numId="8">
    <w:abstractNumId w:val="16"/>
  </w:num>
  <w:num w:numId="9">
    <w:abstractNumId w:val="3"/>
  </w:num>
  <w:num w:numId="10">
    <w:abstractNumId w:val="8"/>
    <w:lvlOverride w:ilvl="0">
      <w:startOverride w:val="1"/>
    </w:lvlOverride>
  </w:num>
  <w:num w:numId="11">
    <w:abstractNumId w:val="8"/>
    <w:lvlOverride w:ilvl="0">
      <w:startOverride w:val="1"/>
    </w:lvlOverride>
  </w:num>
  <w:num w:numId="12">
    <w:abstractNumId w:val="18"/>
  </w:num>
  <w:num w:numId="13">
    <w:abstractNumId w:val="8"/>
    <w:lvlOverride w:ilvl="0">
      <w:startOverride w:val="1"/>
    </w:lvlOverride>
  </w:num>
  <w:num w:numId="14">
    <w:abstractNumId w:val="6"/>
  </w:num>
  <w:num w:numId="15">
    <w:abstractNumId w:val="16"/>
  </w:num>
  <w:num w:numId="16">
    <w:abstractNumId w:val="4"/>
  </w:num>
  <w:num w:numId="17">
    <w:abstractNumId w:val="1"/>
  </w:num>
  <w:num w:numId="18">
    <w:abstractNumId w:val="9"/>
  </w:num>
  <w:num w:numId="19">
    <w:abstractNumId w:val="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7"/>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A8"/>
    <w:rsid w:val="00000A0F"/>
    <w:rsid w:val="0003706F"/>
    <w:rsid w:val="00040320"/>
    <w:rsid w:val="00045BFC"/>
    <w:rsid w:val="00052E98"/>
    <w:rsid w:val="0007035C"/>
    <w:rsid w:val="0007097B"/>
    <w:rsid w:val="00074CE7"/>
    <w:rsid w:val="00075013"/>
    <w:rsid w:val="000756C1"/>
    <w:rsid w:val="0008256C"/>
    <w:rsid w:val="00083DE7"/>
    <w:rsid w:val="00094B34"/>
    <w:rsid w:val="00097CE0"/>
    <w:rsid w:val="000A373D"/>
    <w:rsid w:val="000A3885"/>
    <w:rsid w:val="000A3EE0"/>
    <w:rsid w:val="000B16C1"/>
    <w:rsid w:val="000B2D64"/>
    <w:rsid w:val="000B2FDF"/>
    <w:rsid w:val="000B59FF"/>
    <w:rsid w:val="000C71BC"/>
    <w:rsid w:val="000D330A"/>
    <w:rsid w:val="000D7D62"/>
    <w:rsid w:val="000E0110"/>
    <w:rsid w:val="000E0A9C"/>
    <w:rsid w:val="000E0F98"/>
    <w:rsid w:val="00102CEE"/>
    <w:rsid w:val="00103F77"/>
    <w:rsid w:val="0010790F"/>
    <w:rsid w:val="0011683D"/>
    <w:rsid w:val="00125847"/>
    <w:rsid w:val="00127A2A"/>
    <w:rsid w:val="00130627"/>
    <w:rsid w:val="00132131"/>
    <w:rsid w:val="001537D6"/>
    <w:rsid w:val="001709F4"/>
    <w:rsid w:val="00196AA8"/>
    <w:rsid w:val="001B073F"/>
    <w:rsid w:val="001D5FB8"/>
    <w:rsid w:val="001E536A"/>
    <w:rsid w:val="001F2045"/>
    <w:rsid w:val="001F3A6A"/>
    <w:rsid w:val="00212BC6"/>
    <w:rsid w:val="002134C0"/>
    <w:rsid w:val="00213CA8"/>
    <w:rsid w:val="00216B3D"/>
    <w:rsid w:val="00230152"/>
    <w:rsid w:val="00234CF8"/>
    <w:rsid w:val="002362DA"/>
    <w:rsid w:val="002510B4"/>
    <w:rsid w:val="002522DF"/>
    <w:rsid w:val="00262526"/>
    <w:rsid w:val="00262ED2"/>
    <w:rsid w:val="00282547"/>
    <w:rsid w:val="002842D8"/>
    <w:rsid w:val="002B0AB0"/>
    <w:rsid w:val="002C54CA"/>
    <w:rsid w:val="002E03ED"/>
    <w:rsid w:val="00302311"/>
    <w:rsid w:val="0031363C"/>
    <w:rsid w:val="00331656"/>
    <w:rsid w:val="00336DEC"/>
    <w:rsid w:val="00340B3D"/>
    <w:rsid w:val="003615F9"/>
    <w:rsid w:val="00362A74"/>
    <w:rsid w:val="00362B26"/>
    <w:rsid w:val="0037751A"/>
    <w:rsid w:val="00397529"/>
    <w:rsid w:val="003A6C6A"/>
    <w:rsid w:val="003E48F8"/>
    <w:rsid w:val="003F0BF3"/>
    <w:rsid w:val="003F19DC"/>
    <w:rsid w:val="003F355B"/>
    <w:rsid w:val="00407B7A"/>
    <w:rsid w:val="004110A0"/>
    <w:rsid w:val="0041287B"/>
    <w:rsid w:val="00421510"/>
    <w:rsid w:val="0042163D"/>
    <w:rsid w:val="004272ED"/>
    <w:rsid w:val="00441603"/>
    <w:rsid w:val="00441629"/>
    <w:rsid w:val="00444ED7"/>
    <w:rsid w:val="00454C4C"/>
    <w:rsid w:val="0047691C"/>
    <w:rsid w:val="00487286"/>
    <w:rsid w:val="00497379"/>
    <w:rsid w:val="004A0727"/>
    <w:rsid w:val="004A1F6E"/>
    <w:rsid w:val="004A2919"/>
    <w:rsid w:val="004B14EB"/>
    <w:rsid w:val="004B3F2F"/>
    <w:rsid w:val="004C3A87"/>
    <w:rsid w:val="004D11AC"/>
    <w:rsid w:val="004D1E6E"/>
    <w:rsid w:val="004F722A"/>
    <w:rsid w:val="00504AF7"/>
    <w:rsid w:val="005125F8"/>
    <w:rsid w:val="00513A22"/>
    <w:rsid w:val="00515DCF"/>
    <w:rsid w:val="00522C65"/>
    <w:rsid w:val="00523A12"/>
    <w:rsid w:val="0053002F"/>
    <w:rsid w:val="00533E8B"/>
    <w:rsid w:val="00535E7F"/>
    <w:rsid w:val="00557009"/>
    <w:rsid w:val="005710DC"/>
    <w:rsid w:val="00571E91"/>
    <w:rsid w:val="00575C20"/>
    <w:rsid w:val="005877FC"/>
    <w:rsid w:val="00587FBD"/>
    <w:rsid w:val="00592A67"/>
    <w:rsid w:val="005A2F2E"/>
    <w:rsid w:val="005B4A21"/>
    <w:rsid w:val="005B58C9"/>
    <w:rsid w:val="005D6537"/>
    <w:rsid w:val="00605106"/>
    <w:rsid w:val="0063236E"/>
    <w:rsid w:val="00635C0E"/>
    <w:rsid w:val="00646C01"/>
    <w:rsid w:val="00652668"/>
    <w:rsid w:val="00654298"/>
    <w:rsid w:val="006544F5"/>
    <w:rsid w:val="0065708A"/>
    <w:rsid w:val="006740D1"/>
    <w:rsid w:val="00675A13"/>
    <w:rsid w:val="00686956"/>
    <w:rsid w:val="00686D95"/>
    <w:rsid w:val="006901E1"/>
    <w:rsid w:val="006948BC"/>
    <w:rsid w:val="006978DC"/>
    <w:rsid w:val="006A047D"/>
    <w:rsid w:val="006A2F0A"/>
    <w:rsid w:val="006B44D8"/>
    <w:rsid w:val="006B5B89"/>
    <w:rsid w:val="006E1E91"/>
    <w:rsid w:val="006F3871"/>
    <w:rsid w:val="00705B5B"/>
    <w:rsid w:val="007129FD"/>
    <w:rsid w:val="00717FBB"/>
    <w:rsid w:val="0072113C"/>
    <w:rsid w:val="00730937"/>
    <w:rsid w:val="00732C92"/>
    <w:rsid w:val="0074021C"/>
    <w:rsid w:val="00741977"/>
    <w:rsid w:val="0076600E"/>
    <w:rsid w:val="007671B7"/>
    <w:rsid w:val="00770035"/>
    <w:rsid w:val="0077417D"/>
    <w:rsid w:val="00774818"/>
    <w:rsid w:val="00777FE3"/>
    <w:rsid w:val="007806F7"/>
    <w:rsid w:val="00785FF3"/>
    <w:rsid w:val="007861EB"/>
    <w:rsid w:val="0079213B"/>
    <w:rsid w:val="007A093F"/>
    <w:rsid w:val="007A3025"/>
    <w:rsid w:val="007B3446"/>
    <w:rsid w:val="007B520C"/>
    <w:rsid w:val="007C6D21"/>
    <w:rsid w:val="007F2E15"/>
    <w:rsid w:val="007F3C30"/>
    <w:rsid w:val="00806CA0"/>
    <w:rsid w:val="00807DA7"/>
    <w:rsid w:val="008316F0"/>
    <w:rsid w:val="00841367"/>
    <w:rsid w:val="008A7190"/>
    <w:rsid w:val="008B5BE2"/>
    <w:rsid w:val="008B5C33"/>
    <w:rsid w:val="008C2B9E"/>
    <w:rsid w:val="008C51AC"/>
    <w:rsid w:val="008E2A46"/>
    <w:rsid w:val="008E7DD7"/>
    <w:rsid w:val="008F552F"/>
    <w:rsid w:val="008F665E"/>
    <w:rsid w:val="008F697C"/>
    <w:rsid w:val="008F772B"/>
    <w:rsid w:val="00904698"/>
    <w:rsid w:val="0092649E"/>
    <w:rsid w:val="00932492"/>
    <w:rsid w:val="00940E2F"/>
    <w:rsid w:val="0094764C"/>
    <w:rsid w:val="0097096C"/>
    <w:rsid w:val="0097119E"/>
    <w:rsid w:val="00977024"/>
    <w:rsid w:val="00983383"/>
    <w:rsid w:val="00984AEE"/>
    <w:rsid w:val="009A5AE1"/>
    <w:rsid w:val="009A7CEB"/>
    <w:rsid w:val="009B3CDE"/>
    <w:rsid w:val="009B7C6E"/>
    <w:rsid w:val="009C0096"/>
    <w:rsid w:val="009C2B34"/>
    <w:rsid w:val="009C3075"/>
    <w:rsid w:val="009C394B"/>
    <w:rsid w:val="009E1733"/>
    <w:rsid w:val="009F453D"/>
    <w:rsid w:val="00A24D7C"/>
    <w:rsid w:val="00A32FB4"/>
    <w:rsid w:val="00A36FE2"/>
    <w:rsid w:val="00A37F39"/>
    <w:rsid w:val="00A515AD"/>
    <w:rsid w:val="00A516FB"/>
    <w:rsid w:val="00A6535F"/>
    <w:rsid w:val="00A65F06"/>
    <w:rsid w:val="00A82B6D"/>
    <w:rsid w:val="00A867D2"/>
    <w:rsid w:val="00A86D6F"/>
    <w:rsid w:val="00AA1F7E"/>
    <w:rsid w:val="00AA2607"/>
    <w:rsid w:val="00AA6DAD"/>
    <w:rsid w:val="00AC472D"/>
    <w:rsid w:val="00AD4D70"/>
    <w:rsid w:val="00AE2A3C"/>
    <w:rsid w:val="00AE38FF"/>
    <w:rsid w:val="00AE512A"/>
    <w:rsid w:val="00AE5FC7"/>
    <w:rsid w:val="00AF7412"/>
    <w:rsid w:val="00B01927"/>
    <w:rsid w:val="00B11C01"/>
    <w:rsid w:val="00B306C7"/>
    <w:rsid w:val="00B32BF5"/>
    <w:rsid w:val="00B40BC0"/>
    <w:rsid w:val="00B42E1C"/>
    <w:rsid w:val="00B53D35"/>
    <w:rsid w:val="00B56261"/>
    <w:rsid w:val="00B564C3"/>
    <w:rsid w:val="00B56D96"/>
    <w:rsid w:val="00B655ED"/>
    <w:rsid w:val="00B75C7B"/>
    <w:rsid w:val="00B81C7A"/>
    <w:rsid w:val="00B90A79"/>
    <w:rsid w:val="00B93DF4"/>
    <w:rsid w:val="00BA1A8F"/>
    <w:rsid w:val="00BA2A7E"/>
    <w:rsid w:val="00BB2A33"/>
    <w:rsid w:val="00BB313A"/>
    <w:rsid w:val="00BE0D4B"/>
    <w:rsid w:val="00BF5312"/>
    <w:rsid w:val="00C33229"/>
    <w:rsid w:val="00C457E1"/>
    <w:rsid w:val="00C666B0"/>
    <w:rsid w:val="00CB1C9B"/>
    <w:rsid w:val="00CB4D5E"/>
    <w:rsid w:val="00CB5F0E"/>
    <w:rsid w:val="00CB6460"/>
    <w:rsid w:val="00CD6C93"/>
    <w:rsid w:val="00CD7580"/>
    <w:rsid w:val="00CD7708"/>
    <w:rsid w:val="00CE0A78"/>
    <w:rsid w:val="00CF3EAA"/>
    <w:rsid w:val="00CF601C"/>
    <w:rsid w:val="00CF6BBB"/>
    <w:rsid w:val="00D001B1"/>
    <w:rsid w:val="00D22ED0"/>
    <w:rsid w:val="00D26BEF"/>
    <w:rsid w:val="00D32565"/>
    <w:rsid w:val="00D4027D"/>
    <w:rsid w:val="00D51686"/>
    <w:rsid w:val="00D612CB"/>
    <w:rsid w:val="00D63FF8"/>
    <w:rsid w:val="00D675B0"/>
    <w:rsid w:val="00D71280"/>
    <w:rsid w:val="00D8026D"/>
    <w:rsid w:val="00D81302"/>
    <w:rsid w:val="00D85940"/>
    <w:rsid w:val="00D85FC6"/>
    <w:rsid w:val="00DA2CF2"/>
    <w:rsid w:val="00DA36F1"/>
    <w:rsid w:val="00DD55DF"/>
    <w:rsid w:val="00DF01D4"/>
    <w:rsid w:val="00DF15D2"/>
    <w:rsid w:val="00DF6103"/>
    <w:rsid w:val="00E07F33"/>
    <w:rsid w:val="00E14DCF"/>
    <w:rsid w:val="00E336CB"/>
    <w:rsid w:val="00E42577"/>
    <w:rsid w:val="00E4257C"/>
    <w:rsid w:val="00E44783"/>
    <w:rsid w:val="00E5714A"/>
    <w:rsid w:val="00E61668"/>
    <w:rsid w:val="00E75B43"/>
    <w:rsid w:val="00E85A3B"/>
    <w:rsid w:val="00EA1A01"/>
    <w:rsid w:val="00EA2E78"/>
    <w:rsid w:val="00EC2175"/>
    <w:rsid w:val="00EC3A90"/>
    <w:rsid w:val="00EE100F"/>
    <w:rsid w:val="00EF4E99"/>
    <w:rsid w:val="00F154EC"/>
    <w:rsid w:val="00F247BB"/>
    <w:rsid w:val="00F45700"/>
    <w:rsid w:val="00F57A0C"/>
    <w:rsid w:val="00F73B2A"/>
    <w:rsid w:val="00F87444"/>
    <w:rsid w:val="00F9305A"/>
    <w:rsid w:val="00F951D3"/>
    <w:rsid w:val="00FA031E"/>
    <w:rsid w:val="00FA1606"/>
    <w:rsid w:val="00FA7BAC"/>
    <w:rsid w:val="00FC3D1B"/>
    <w:rsid w:val="00FC74D1"/>
    <w:rsid w:val="00FD4D68"/>
    <w:rsid w:val="00FE5FD3"/>
    <w:rsid w:val="00FE64C5"/>
    <w:rsid w:val="00FE6ED2"/>
    <w:rsid w:val="00FF5ADC"/>
    <w:rsid w:val="00FF7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B8F95"/>
  <w15:chartTrackingRefBased/>
  <w15:docId w15:val="{ADC0633E-A92E-4BD8-888F-FCCA88FA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C01"/>
    <w:pPr>
      <w:bidi/>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5708A"/>
    <w:pPr>
      <w:keepNext/>
      <w:keepLines/>
      <w:bidi w:val="0"/>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254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3CA8"/>
    <w:pPr>
      <w:tabs>
        <w:tab w:val="center" w:pos="4680"/>
        <w:tab w:val="right" w:pos="9360"/>
      </w:tabs>
    </w:pPr>
  </w:style>
  <w:style w:type="character" w:customStyle="1" w:styleId="HeaderChar">
    <w:name w:val="Header Char"/>
    <w:basedOn w:val="DefaultParagraphFont"/>
    <w:link w:val="Header"/>
    <w:rsid w:val="00213CA8"/>
  </w:style>
  <w:style w:type="paragraph" w:styleId="Footer">
    <w:name w:val="footer"/>
    <w:basedOn w:val="Normal"/>
    <w:link w:val="FooterChar"/>
    <w:uiPriority w:val="99"/>
    <w:unhideWhenUsed/>
    <w:rsid w:val="00213CA8"/>
    <w:pPr>
      <w:tabs>
        <w:tab w:val="center" w:pos="4680"/>
        <w:tab w:val="right" w:pos="9360"/>
      </w:tabs>
    </w:pPr>
  </w:style>
  <w:style w:type="character" w:customStyle="1" w:styleId="FooterChar">
    <w:name w:val="Footer Char"/>
    <w:basedOn w:val="DefaultParagraphFont"/>
    <w:link w:val="Footer"/>
    <w:uiPriority w:val="99"/>
    <w:rsid w:val="00213CA8"/>
  </w:style>
  <w:style w:type="paragraph" w:styleId="ListParagraph">
    <w:name w:val="List Paragraph"/>
    <w:basedOn w:val="Normal"/>
    <w:link w:val="ListParagraphChar"/>
    <w:uiPriority w:val="34"/>
    <w:qFormat/>
    <w:rsid w:val="00213CA8"/>
    <w:pPr>
      <w:ind w:left="720"/>
      <w:contextualSpacing/>
    </w:pPr>
  </w:style>
  <w:style w:type="character" w:customStyle="1" w:styleId="Heading3Char">
    <w:name w:val="Heading 3 Char"/>
    <w:basedOn w:val="DefaultParagraphFont"/>
    <w:link w:val="Heading3"/>
    <w:rsid w:val="00282547"/>
    <w:rPr>
      <w:rFonts w:asciiTheme="majorHAnsi" w:eastAsiaTheme="majorEastAsia" w:hAnsiTheme="majorHAnsi" w:cstheme="majorBidi"/>
      <w:color w:val="1F4D78" w:themeColor="accent1" w:themeShade="7F"/>
      <w:sz w:val="24"/>
      <w:szCs w:val="24"/>
    </w:rPr>
  </w:style>
  <w:style w:type="paragraph" w:customStyle="1" w:styleId="REGA">
    <w:name w:val="REGA !"/>
    <w:basedOn w:val="Header"/>
    <w:link w:val="REGAChar"/>
    <w:qFormat/>
    <w:rsid w:val="00230152"/>
    <w:pPr>
      <w:numPr>
        <w:numId w:val="3"/>
      </w:numPr>
      <w:bidi w:val="0"/>
      <w:spacing w:line="360" w:lineRule="auto"/>
      <w:ind w:left="1440" w:right="468" w:hanging="1080"/>
    </w:pPr>
    <w:rPr>
      <w:rFonts w:ascii="Georgia" w:hAnsi="Georgia" w:cs="Sakkal Majalla"/>
      <w:b/>
      <w:color w:val="000000"/>
      <w:sz w:val="30"/>
      <w:szCs w:val="30"/>
    </w:rPr>
  </w:style>
  <w:style w:type="paragraph" w:customStyle="1" w:styleId="REGA2">
    <w:name w:val="REGA 2"/>
    <w:basedOn w:val="Normal"/>
    <w:link w:val="REGA2Char"/>
    <w:qFormat/>
    <w:rsid w:val="00230152"/>
    <w:pPr>
      <w:keepNext/>
      <w:keepLines/>
      <w:numPr>
        <w:ilvl w:val="1"/>
      </w:numPr>
      <w:bidi w:val="0"/>
      <w:spacing w:before="120" w:after="120" w:line="360" w:lineRule="auto"/>
      <w:ind w:left="360"/>
      <w:jc w:val="both"/>
    </w:pPr>
    <w:rPr>
      <w:rFonts w:ascii="Georgia" w:hAnsi="Georgia" w:cs="Calibri"/>
      <w:bCs/>
      <w:lang w:val="en-GB"/>
    </w:rPr>
  </w:style>
  <w:style w:type="character" w:customStyle="1" w:styleId="REGAChar">
    <w:name w:val="REGA ! Char"/>
    <w:basedOn w:val="HeaderChar"/>
    <w:link w:val="REGA"/>
    <w:rsid w:val="00230152"/>
    <w:rPr>
      <w:rFonts w:ascii="Georgia" w:eastAsia="Times New Roman" w:hAnsi="Georgia" w:cs="Sakkal Majalla"/>
      <w:b/>
      <w:color w:val="000000"/>
      <w:sz w:val="30"/>
      <w:szCs w:val="30"/>
    </w:rPr>
  </w:style>
  <w:style w:type="paragraph" w:customStyle="1" w:styleId="REGA4">
    <w:name w:val="REGA 4"/>
    <w:basedOn w:val="Normal"/>
    <w:link w:val="REGA4Char"/>
    <w:qFormat/>
    <w:rsid w:val="00230152"/>
    <w:pPr>
      <w:numPr>
        <w:numId w:val="5"/>
      </w:numPr>
      <w:tabs>
        <w:tab w:val="clear" w:pos="720"/>
        <w:tab w:val="num" w:pos="360"/>
      </w:tabs>
      <w:bidi w:val="0"/>
      <w:spacing w:before="120" w:after="120" w:line="360" w:lineRule="auto"/>
      <w:ind w:left="1260"/>
      <w:jc w:val="both"/>
    </w:pPr>
    <w:rPr>
      <w:rFonts w:ascii="Georgia" w:eastAsia="Calibri" w:hAnsi="Georgia" w:cs="Arial"/>
    </w:rPr>
  </w:style>
  <w:style w:type="character" w:customStyle="1" w:styleId="REGA2Char">
    <w:name w:val="REGA 2 Char"/>
    <w:basedOn w:val="DefaultParagraphFont"/>
    <w:link w:val="REGA2"/>
    <w:rsid w:val="00230152"/>
    <w:rPr>
      <w:rFonts w:ascii="Georgia" w:eastAsia="Times New Roman" w:hAnsi="Georgia" w:cs="Calibri"/>
      <w:bCs/>
      <w:sz w:val="24"/>
      <w:szCs w:val="24"/>
      <w:lang w:val="en-GB"/>
    </w:rPr>
  </w:style>
  <w:style w:type="paragraph" w:customStyle="1" w:styleId="REGA3">
    <w:name w:val="REGA 3"/>
    <w:basedOn w:val="REGA2"/>
    <w:link w:val="REGA3Char"/>
    <w:qFormat/>
    <w:rsid w:val="0007097B"/>
    <w:pPr>
      <w:keepNext w:val="0"/>
      <w:keepLines w:val="0"/>
      <w:numPr>
        <w:ilvl w:val="0"/>
        <w:numId w:val="8"/>
      </w:numPr>
      <w:ind w:hanging="540"/>
    </w:pPr>
  </w:style>
  <w:style w:type="character" w:customStyle="1" w:styleId="REGA4Char">
    <w:name w:val="REGA 4 Char"/>
    <w:basedOn w:val="DefaultParagraphFont"/>
    <w:link w:val="REGA4"/>
    <w:rsid w:val="00230152"/>
    <w:rPr>
      <w:rFonts w:ascii="Georgia" w:eastAsia="Calibri" w:hAnsi="Georgia" w:cs="Arial"/>
      <w:sz w:val="24"/>
      <w:szCs w:val="24"/>
    </w:rPr>
  </w:style>
  <w:style w:type="paragraph" w:customStyle="1" w:styleId="REGA5">
    <w:name w:val="REGA 5"/>
    <w:basedOn w:val="REGA4"/>
    <w:link w:val="REGA5Char"/>
    <w:qFormat/>
    <w:rsid w:val="00D675B0"/>
    <w:pPr>
      <w:numPr>
        <w:numId w:val="12"/>
      </w:numPr>
      <w:ind w:left="1260"/>
    </w:pPr>
  </w:style>
  <w:style w:type="character" w:customStyle="1" w:styleId="REGA3Char">
    <w:name w:val="REGA 3 Char"/>
    <w:basedOn w:val="REGA2Char"/>
    <w:link w:val="REGA3"/>
    <w:rsid w:val="0007097B"/>
    <w:rPr>
      <w:rFonts w:ascii="Georgia" w:eastAsia="Times New Roman" w:hAnsi="Georgia" w:cs="Calibri"/>
      <w:bCs/>
      <w:sz w:val="24"/>
      <w:szCs w:val="24"/>
      <w:lang w:val="en-GB"/>
    </w:rPr>
  </w:style>
  <w:style w:type="character" w:customStyle="1" w:styleId="REGA5Char">
    <w:name w:val="REGA 5 Char"/>
    <w:basedOn w:val="REGA4Char"/>
    <w:link w:val="REGA5"/>
    <w:rsid w:val="00D675B0"/>
    <w:rPr>
      <w:rFonts w:ascii="Georgia" w:eastAsia="Calibri" w:hAnsi="Georgia" w:cs="Arial"/>
      <w:sz w:val="24"/>
      <w:szCs w:val="24"/>
    </w:rPr>
  </w:style>
  <w:style w:type="character" w:styleId="PlaceholderText">
    <w:name w:val="Placeholder Text"/>
    <w:basedOn w:val="DefaultParagraphFont"/>
    <w:uiPriority w:val="99"/>
    <w:semiHidden/>
    <w:rsid w:val="00000A0F"/>
    <w:rPr>
      <w:color w:val="808080"/>
    </w:rPr>
  </w:style>
  <w:style w:type="character" w:customStyle="1" w:styleId="ListParagraphChar">
    <w:name w:val="List Paragraph Char"/>
    <w:basedOn w:val="DefaultParagraphFont"/>
    <w:link w:val="ListParagraph"/>
    <w:uiPriority w:val="34"/>
    <w:rsid w:val="0012584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5708A"/>
    <w:rPr>
      <w:rFonts w:asciiTheme="majorHAnsi" w:eastAsiaTheme="majorEastAsia" w:hAnsiTheme="majorHAnsi" w:cstheme="majorBidi"/>
      <w:color w:val="2E74B5" w:themeColor="accent1" w:themeShade="BF"/>
      <w:sz w:val="26"/>
      <w:szCs w:val="26"/>
    </w:rPr>
  </w:style>
  <w:style w:type="character" w:customStyle="1" w:styleId="OrpicDefinitionsFonttermChar">
    <w:name w:val="Orpic Definitions Font (term) Char"/>
    <w:basedOn w:val="DefaultParagraphFont"/>
    <w:link w:val="OrpicDefinitionsFontterm"/>
    <w:locked/>
    <w:rsid w:val="0065708A"/>
    <w:rPr>
      <w:b/>
      <w:bCs/>
      <w:sz w:val="20"/>
      <w:szCs w:val="20"/>
      <w:lang w:bidi="ar-OM"/>
    </w:rPr>
  </w:style>
  <w:style w:type="paragraph" w:customStyle="1" w:styleId="OrpicDefinitionsFontterm">
    <w:name w:val="Orpic Definitions Font (term)"/>
    <w:basedOn w:val="ListParagraph"/>
    <w:link w:val="OrpicDefinitionsFonttermChar"/>
    <w:rsid w:val="0065708A"/>
    <w:pPr>
      <w:bidi w:val="0"/>
      <w:spacing w:before="120" w:after="120" w:line="300" w:lineRule="exact"/>
      <w:ind w:hanging="360"/>
      <w:contextualSpacing w:val="0"/>
    </w:pPr>
    <w:rPr>
      <w:rFonts w:asciiTheme="minorHAnsi" w:eastAsiaTheme="minorHAnsi" w:hAnsiTheme="minorHAnsi" w:cstheme="minorBidi"/>
      <w:b/>
      <w:bCs/>
      <w:sz w:val="20"/>
      <w:szCs w:val="20"/>
      <w:lang w:bidi="ar-OM"/>
    </w:rPr>
  </w:style>
  <w:style w:type="character" w:customStyle="1" w:styleId="OrpicDefinitionsFontdefinitionChar">
    <w:name w:val="Orpic Definitions Font (definition) Char"/>
    <w:basedOn w:val="OrpicDefinitionsFonttermChar"/>
    <w:link w:val="OrpicDefinitionsFontdefinition"/>
    <w:locked/>
    <w:rsid w:val="0065708A"/>
    <w:rPr>
      <w:b/>
      <w:bCs/>
      <w:sz w:val="20"/>
      <w:szCs w:val="20"/>
      <w:lang w:bidi="ar-OM"/>
    </w:rPr>
  </w:style>
  <w:style w:type="paragraph" w:customStyle="1" w:styleId="OrpicDefinitionsFontdefinition">
    <w:name w:val="Orpic Definitions Font (definition)"/>
    <w:basedOn w:val="OrpicDefinitionsFontterm"/>
    <w:link w:val="OrpicDefinitionsFontdefinitionChar"/>
    <w:rsid w:val="00657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A1D71-3A4C-4655-970C-CFA9DDFD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Alagil</dc:creator>
  <cp:keywords/>
  <dc:description/>
  <cp:lastModifiedBy>Walid ElSawy</cp:lastModifiedBy>
  <cp:revision>9</cp:revision>
  <dcterms:created xsi:type="dcterms:W3CDTF">2019-11-13T11:32:00Z</dcterms:created>
  <dcterms:modified xsi:type="dcterms:W3CDTF">2019-11-26T11:45:00Z</dcterms:modified>
</cp:coreProperties>
</file>