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E2" w:rsidRPr="00487286" w:rsidRDefault="00A36FE2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FE64C5" w:rsidRDefault="00BF5312" w:rsidP="00BF5312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52"/>
          <w:szCs w:val="52"/>
        </w:rPr>
      </w:pPr>
      <w:r w:rsidRPr="00BF5312">
        <w:rPr>
          <w:rFonts w:ascii="Georgia" w:hAnsi="Georgia" w:cs="Sakkal Majalla"/>
          <w:bCs/>
          <w:color w:val="000000"/>
          <w:sz w:val="52"/>
          <w:szCs w:val="52"/>
        </w:rPr>
        <w:t xml:space="preserve">Asset Management </w:t>
      </w:r>
      <w:r>
        <w:rPr>
          <w:rFonts w:ascii="Georgia" w:hAnsi="Georgia" w:cs="Sakkal Majalla"/>
          <w:bCs/>
          <w:color w:val="000000"/>
          <w:sz w:val="52"/>
          <w:szCs w:val="52"/>
        </w:rPr>
        <w:t>(</w:t>
      </w:r>
      <w:r w:rsidRPr="00BF5312">
        <w:rPr>
          <w:rFonts w:ascii="Georgia" w:hAnsi="Georgia" w:cs="Sakkal Majalla"/>
          <w:bCs/>
          <w:color w:val="000000"/>
          <w:sz w:val="52"/>
          <w:szCs w:val="52"/>
        </w:rPr>
        <w:t>Creation</w:t>
      </w:r>
      <w:r>
        <w:rPr>
          <w:rFonts w:ascii="Georgia" w:hAnsi="Georgia" w:cs="Sakkal Majalla"/>
          <w:bCs/>
          <w:color w:val="000000"/>
          <w:sz w:val="52"/>
          <w:szCs w:val="52"/>
        </w:rPr>
        <w:t xml:space="preserve">) </w:t>
      </w:r>
      <w:r w:rsidR="00282547">
        <w:rPr>
          <w:rFonts w:ascii="Georgia" w:hAnsi="Georgia" w:cs="Sakkal Majalla"/>
          <w:bCs/>
          <w:color w:val="000000"/>
          <w:sz w:val="52"/>
          <w:szCs w:val="52"/>
        </w:rPr>
        <w:t>Procedure</w:t>
      </w:r>
    </w:p>
    <w:p w:rsidR="00213CA8" w:rsidRPr="00487286" w:rsidRDefault="00213CA8" w:rsidP="005125F8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72"/>
          <w:szCs w:val="72"/>
        </w:rPr>
      </w:pPr>
    </w:p>
    <w:p w:rsidR="00213CA8" w:rsidRPr="00487286" w:rsidRDefault="00213CA8" w:rsidP="005125F8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72"/>
          <w:szCs w:val="72"/>
        </w:rPr>
      </w:pPr>
    </w:p>
    <w:p w:rsidR="00094B34" w:rsidRPr="00487286" w:rsidRDefault="00094B34" w:rsidP="005125F8">
      <w:pPr>
        <w:bidi w:val="0"/>
        <w:spacing w:after="160" w:line="259" w:lineRule="auto"/>
        <w:rPr>
          <w:rFonts w:ascii="Georgia" w:hAnsi="Georgia" w:cs="Sakkal Majalla"/>
          <w:bCs/>
          <w:color w:val="000000"/>
          <w:sz w:val="72"/>
          <w:szCs w:val="72"/>
          <w:rtl/>
        </w:rPr>
      </w:pPr>
      <w:r w:rsidRPr="00487286">
        <w:rPr>
          <w:rFonts w:ascii="Georgia" w:hAnsi="Georgia" w:cs="Sakkal Majalla"/>
          <w:bCs/>
          <w:color w:val="000000"/>
          <w:sz w:val="72"/>
          <w:szCs w:val="72"/>
          <w:rtl/>
        </w:rPr>
        <w:br w:type="page"/>
      </w:r>
    </w:p>
    <w:p w:rsidR="007A093F" w:rsidRPr="00487286" w:rsidRDefault="007A093F" w:rsidP="005125F8">
      <w:pPr>
        <w:pStyle w:val="Header"/>
        <w:numPr>
          <w:ilvl w:val="0"/>
          <w:numId w:val="3"/>
        </w:numPr>
        <w:bidi w:val="0"/>
        <w:spacing w:line="360" w:lineRule="auto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Purpose</w:t>
      </w:r>
    </w:p>
    <w:p w:rsidR="006740D1" w:rsidRDefault="006740D1" w:rsidP="005F3594">
      <w:pPr>
        <w:pStyle w:val="REGA2"/>
      </w:pPr>
      <w:r w:rsidRPr="00282547">
        <w:t xml:space="preserve">The </w:t>
      </w:r>
      <w:r>
        <w:t>objective</w:t>
      </w:r>
      <w:r w:rsidRPr="00282547">
        <w:t xml:space="preserve"> of this process </w:t>
      </w:r>
      <w:r>
        <w:t>is t</w:t>
      </w:r>
      <w:r w:rsidRPr="00282547">
        <w:t>o</w:t>
      </w:r>
      <w:r w:rsidR="00362B26">
        <w:t xml:space="preserve"> </w:t>
      </w:r>
      <w:r w:rsidR="005F3594">
        <w:t>ensure the proper management and issuing of IT assets for the Authority’s Departments.</w:t>
      </w:r>
    </w:p>
    <w:p w:rsidR="00A24D7C" w:rsidRPr="00487286" w:rsidRDefault="00A24D7C" w:rsidP="005125F8">
      <w:pPr>
        <w:pStyle w:val="Header"/>
        <w:numPr>
          <w:ilvl w:val="0"/>
          <w:numId w:val="3"/>
        </w:numPr>
        <w:bidi w:val="0"/>
        <w:spacing w:line="360" w:lineRule="auto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t>Scope</w:t>
      </w:r>
    </w:p>
    <w:p w:rsidR="00E42577" w:rsidRPr="00E42577" w:rsidRDefault="00E42577" w:rsidP="00C60FDB">
      <w:pPr>
        <w:pStyle w:val="REGA2"/>
      </w:pPr>
      <w:r>
        <w:t xml:space="preserve">The procedure starts with the </w:t>
      </w:r>
      <w:r w:rsidR="005F3594">
        <w:t xml:space="preserve">receipt of </w:t>
      </w:r>
      <w:r w:rsidR="00C60FDB">
        <w:t>an Asset Request &amp; Return Form and ends with the provided IT asset, resolved request and updated IT Asset Register.</w:t>
      </w:r>
    </w:p>
    <w:p w:rsidR="005B58C9" w:rsidRPr="00487286" w:rsidRDefault="005B58C9" w:rsidP="005125F8">
      <w:pPr>
        <w:pStyle w:val="Header"/>
        <w:bidi w:val="0"/>
        <w:ind w:right="468"/>
        <w:jc w:val="both"/>
        <w:rPr>
          <w:rFonts w:ascii="Georgia" w:hAnsi="Georgia" w:cs="Sakkal Majalla"/>
          <w:b/>
          <w:color w:val="000000"/>
          <w:sz w:val="26"/>
          <w:szCs w:val="26"/>
        </w:rPr>
      </w:pPr>
      <w:r w:rsidRPr="00487286">
        <w:rPr>
          <w:rFonts w:ascii="Georgia" w:hAnsi="Georgia" w:cs="Sakkal Majalla"/>
          <w:b/>
          <w:color w:val="000000"/>
          <w:sz w:val="26"/>
          <w:szCs w:val="26"/>
        </w:rPr>
        <w:br w:type="page"/>
      </w:r>
    </w:p>
    <w:p w:rsidR="005B58C9" w:rsidRPr="00487286" w:rsidRDefault="00A24D7C" w:rsidP="005125F8">
      <w:pPr>
        <w:pStyle w:val="REGA"/>
      </w:pPr>
      <w:r w:rsidRPr="00230152">
        <w:lastRenderedPageBreak/>
        <w:t>Narrative</w:t>
      </w:r>
    </w:p>
    <w:p w:rsidR="0041287B" w:rsidRDefault="00196AA8" w:rsidP="001F565B">
      <w:pPr>
        <w:pStyle w:val="REGA3"/>
      </w:pPr>
      <w:r w:rsidRPr="00196AA8">
        <w:t>The</w:t>
      </w:r>
      <w:r w:rsidR="00652668">
        <w:t xml:space="preserve"> </w:t>
      </w:r>
      <w:r w:rsidR="001F565B">
        <w:t>End User</w:t>
      </w:r>
      <w:r w:rsidR="00652668">
        <w:t xml:space="preserve"> </w:t>
      </w:r>
      <w:r w:rsidR="00652668" w:rsidRPr="00652668">
        <w:t xml:space="preserve">raises a request for a new asset as per business requirements and in conformance to the </w:t>
      </w:r>
      <w:r w:rsidR="00652668">
        <w:t>IT</w:t>
      </w:r>
      <w:r w:rsidR="00652668" w:rsidRPr="00652668">
        <w:t xml:space="preserve"> </w:t>
      </w:r>
      <w:r w:rsidR="00652668">
        <w:t xml:space="preserve">Department </w:t>
      </w:r>
      <w:r w:rsidR="00652668" w:rsidRPr="00652668">
        <w:t>policy.</w:t>
      </w:r>
    </w:p>
    <w:p w:rsidR="00AE38FF" w:rsidRDefault="00652668" w:rsidP="00652668">
      <w:pPr>
        <w:pStyle w:val="REGA3"/>
      </w:pPr>
      <w:r>
        <w:t>Does the request for a new asset have the necessary approval</w:t>
      </w:r>
      <w:r w:rsidR="001F565B">
        <w:t>s</w:t>
      </w:r>
      <w:r w:rsidR="00AE38FF">
        <w:t xml:space="preserve"> as per the Authority’s </w:t>
      </w:r>
      <w:proofErr w:type="gramStart"/>
      <w:r w:rsidR="00AE38FF">
        <w:t>DoA</w:t>
      </w:r>
      <w:proofErr w:type="gramEnd"/>
      <w:r w:rsidR="00AE38FF">
        <w:t>?</w:t>
      </w:r>
    </w:p>
    <w:p w:rsidR="00AE38FF" w:rsidRDefault="00AE38FF" w:rsidP="0063236E">
      <w:pPr>
        <w:pStyle w:val="REGA3"/>
        <w:numPr>
          <w:ilvl w:val="1"/>
          <w:numId w:val="8"/>
        </w:numPr>
        <w:ind w:left="1440"/>
      </w:pPr>
      <w:r w:rsidRPr="00AE38FF">
        <w:rPr>
          <w:b/>
          <w:bCs w:val="0"/>
        </w:rPr>
        <w:t>Case A – Yes;</w:t>
      </w:r>
      <w:r>
        <w:t xml:space="preserve"> in case the </w:t>
      </w:r>
      <w:r w:rsidR="0063236E">
        <w:t>request is approved, proceed to step 3.3</w:t>
      </w:r>
      <w:r>
        <w:t>.</w:t>
      </w:r>
    </w:p>
    <w:p w:rsidR="00AE38FF" w:rsidRDefault="00AE38FF" w:rsidP="0063236E">
      <w:pPr>
        <w:pStyle w:val="REGA3"/>
        <w:numPr>
          <w:ilvl w:val="1"/>
          <w:numId w:val="8"/>
        </w:numPr>
        <w:ind w:left="1440"/>
      </w:pPr>
      <w:r w:rsidRPr="00AE38FF">
        <w:rPr>
          <w:b/>
          <w:bCs w:val="0"/>
        </w:rPr>
        <w:t xml:space="preserve">Case B – </w:t>
      </w:r>
      <w:r w:rsidR="0063236E">
        <w:rPr>
          <w:b/>
          <w:bCs w:val="0"/>
        </w:rPr>
        <w:t>Request Clarifications</w:t>
      </w:r>
      <w:r w:rsidRPr="00AE38FF">
        <w:rPr>
          <w:b/>
          <w:bCs w:val="0"/>
        </w:rPr>
        <w:t>;</w:t>
      </w:r>
      <w:r>
        <w:t xml:space="preserve"> in case the </w:t>
      </w:r>
      <w:r w:rsidR="0063236E">
        <w:t>request is missing the necessary approvals revert to the requesting department for clarifications and</w:t>
      </w:r>
      <w:r>
        <w:t xml:space="preserve"> return to step 3.</w:t>
      </w:r>
      <w:r w:rsidR="0063236E">
        <w:t>1</w:t>
      </w:r>
      <w:r>
        <w:t xml:space="preserve">. </w:t>
      </w:r>
    </w:p>
    <w:p w:rsidR="0063236E" w:rsidRDefault="0063236E" w:rsidP="001F565B">
      <w:pPr>
        <w:pStyle w:val="REGA3"/>
      </w:pPr>
      <w:r>
        <w:t xml:space="preserve">The request </w:t>
      </w:r>
      <w:r w:rsidR="001F565B">
        <w:t xml:space="preserve">is reviewed </w:t>
      </w:r>
      <w:r>
        <w:t>in order to</w:t>
      </w:r>
      <w:r w:rsidR="001F565B">
        <w:t xml:space="preserve"> be</w:t>
      </w:r>
      <w:r>
        <w:t xml:space="preserve"> approve</w:t>
      </w:r>
      <w:r w:rsidR="001F565B">
        <w:t>d</w:t>
      </w:r>
      <w:r>
        <w:t xml:space="preserve"> or reject</w:t>
      </w:r>
      <w:r w:rsidR="001F565B">
        <w:t>ed</w:t>
      </w:r>
      <w:r>
        <w:t xml:space="preserve"> </w:t>
      </w:r>
      <w:r w:rsidR="001F565B">
        <w:t xml:space="preserve">as per the </w:t>
      </w:r>
      <w:proofErr w:type="gramStart"/>
      <w:r w:rsidR="001F565B">
        <w:t>DoA</w:t>
      </w:r>
      <w:proofErr w:type="gramEnd"/>
      <w:r>
        <w:t>.</w:t>
      </w:r>
    </w:p>
    <w:p w:rsidR="0063236E" w:rsidRDefault="0063236E" w:rsidP="0063236E">
      <w:pPr>
        <w:pStyle w:val="REGA3"/>
        <w:numPr>
          <w:ilvl w:val="1"/>
          <w:numId w:val="8"/>
        </w:numPr>
        <w:ind w:left="1440"/>
      </w:pPr>
      <w:r w:rsidRPr="00AE38FF">
        <w:rPr>
          <w:b/>
          <w:bCs w:val="0"/>
        </w:rPr>
        <w:t>Case A – Yes;</w:t>
      </w:r>
      <w:r>
        <w:t xml:space="preserve"> in case the request is approved, inform the Facilities Department and proceed to step 3.5.</w:t>
      </w:r>
    </w:p>
    <w:p w:rsidR="0063236E" w:rsidRPr="0063236E" w:rsidRDefault="0063236E" w:rsidP="0063236E">
      <w:pPr>
        <w:pStyle w:val="REGA3"/>
        <w:numPr>
          <w:ilvl w:val="1"/>
          <w:numId w:val="8"/>
        </w:numPr>
        <w:ind w:left="1440"/>
      </w:pPr>
      <w:r w:rsidRPr="00AE38FF">
        <w:rPr>
          <w:b/>
          <w:bCs w:val="0"/>
        </w:rPr>
        <w:t xml:space="preserve">Case B – </w:t>
      </w:r>
      <w:r>
        <w:rPr>
          <w:b/>
          <w:bCs w:val="0"/>
        </w:rPr>
        <w:t>No</w:t>
      </w:r>
      <w:r w:rsidRPr="00AE38FF">
        <w:rPr>
          <w:b/>
          <w:bCs w:val="0"/>
        </w:rPr>
        <w:t>;</w:t>
      </w:r>
      <w:r w:rsidRPr="0063236E">
        <w:t xml:space="preserve"> </w:t>
      </w:r>
      <w:r>
        <w:t>in case the request is rejected, proceed to step 3.4.</w:t>
      </w:r>
    </w:p>
    <w:p w:rsidR="0063236E" w:rsidRPr="0063236E" w:rsidRDefault="0063236E" w:rsidP="0063236E">
      <w:pPr>
        <w:pStyle w:val="REGA3"/>
      </w:pPr>
      <w:r w:rsidRPr="0063236E">
        <w:t xml:space="preserve">The </w:t>
      </w:r>
      <w:r>
        <w:t>IT Helpdesk Specialist</w:t>
      </w:r>
      <w:r w:rsidRPr="0063236E">
        <w:t xml:space="preserve"> sends a message and the respective reason to the </w:t>
      </w:r>
      <w:r>
        <w:t xml:space="preserve">requesting department </w:t>
      </w:r>
      <w:r w:rsidRPr="0063236E">
        <w:t xml:space="preserve">that the request has been declined. </w:t>
      </w:r>
      <w:r w:rsidRPr="0063236E">
        <w:rPr>
          <w:b/>
          <w:bCs w:val="0"/>
        </w:rPr>
        <w:t>Process ends.</w:t>
      </w:r>
    </w:p>
    <w:p w:rsidR="0063236E" w:rsidRDefault="0063236E" w:rsidP="0063236E">
      <w:pPr>
        <w:pStyle w:val="REGA3"/>
      </w:pPr>
      <w:r w:rsidRPr="0063236E">
        <w:t xml:space="preserve">The </w:t>
      </w:r>
      <w:r>
        <w:t xml:space="preserve">Facilities Department receives the request and </w:t>
      </w:r>
      <w:r w:rsidRPr="0063236E">
        <w:t>checks whether the requested asset is in stock.</w:t>
      </w:r>
    </w:p>
    <w:p w:rsidR="0063236E" w:rsidRDefault="0063236E" w:rsidP="0063236E">
      <w:pPr>
        <w:pStyle w:val="REGA3"/>
        <w:numPr>
          <w:ilvl w:val="1"/>
          <w:numId w:val="8"/>
        </w:numPr>
        <w:ind w:left="1440"/>
      </w:pPr>
      <w:r w:rsidRPr="00AE38FF">
        <w:rPr>
          <w:b/>
          <w:bCs w:val="0"/>
        </w:rPr>
        <w:t>Case A – Yes;</w:t>
      </w:r>
      <w:r>
        <w:t xml:space="preserve"> in case the asset is in stock, proceed to step 3.6.</w:t>
      </w:r>
    </w:p>
    <w:p w:rsidR="0063236E" w:rsidRPr="0063236E" w:rsidRDefault="0063236E" w:rsidP="001F565B">
      <w:pPr>
        <w:pStyle w:val="REGA3"/>
        <w:numPr>
          <w:ilvl w:val="1"/>
          <w:numId w:val="8"/>
        </w:numPr>
        <w:ind w:left="1440"/>
      </w:pPr>
      <w:r w:rsidRPr="00AE38FF">
        <w:rPr>
          <w:b/>
          <w:bCs w:val="0"/>
        </w:rPr>
        <w:t xml:space="preserve">Case B – </w:t>
      </w:r>
      <w:r>
        <w:rPr>
          <w:b/>
          <w:bCs w:val="0"/>
        </w:rPr>
        <w:t>No</w:t>
      </w:r>
      <w:r w:rsidRPr="00AE38FF">
        <w:rPr>
          <w:b/>
          <w:bCs w:val="0"/>
        </w:rPr>
        <w:t>;</w:t>
      </w:r>
      <w:r w:rsidRPr="0063236E">
        <w:t xml:space="preserve"> </w:t>
      </w:r>
      <w:r>
        <w:t xml:space="preserve">in case the request is rejected, </w:t>
      </w:r>
      <w:r w:rsidR="001F565B">
        <w:t xml:space="preserve">proceed </w:t>
      </w:r>
      <w:r>
        <w:t>to step 3.7.</w:t>
      </w:r>
    </w:p>
    <w:p w:rsidR="001F565B" w:rsidRDefault="001F565B" w:rsidP="001F565B">
      <w:pPr>
        <w:pStyle w:val="REGA3"/>
      </w:pPr>
      <w:r>
        <w:t xml:space="preserve">The IT Infrastructure Manager purchases the needed asset as per the relevant Procurement &amp; Contracts policy and procedures. Proceed to the </w:t>
      </w:r>
      <w:r w:rsidRPr="0063236E">
        <w:rPr>
          <w:b/>
          <w:bCs w:val="0"/>
        </w:rPr>
        <w:t xml:space="preserve">“FLO-PRO-v1.0-1.4 – Purchase Requisition” </w:t>
      </w:r>
      <w:r>
        <w:t>process before continuing.</w:t>
      </w:r>
    </w:p>
    <w:p w:rsidR="0063236E" w:rsidRDefault="0063236E" w:rsidP="00BD1DAD">
      <w:pPr>
        <w:pStyle w:val="REGA3"/>
      </w:pPr>
      <w:r>
        <w:lastRenderedPageBreak/>
        <w:t xml:space="preserve">The Facilities Department provides the necessary asset </w:t>
      </w:r>
      <w:r w:rsidR="00BB313A">
        <w:t xml:space="preserve">from the store </w:t>
      </w:r>
      <w:r>
        <w:t xml:space="preserve">to </w:t>
      </w:r>
      <w:r w:rsidR="00BB313A">
        <w:t xml:space="preserve">the </w:t>
      </w:r>
      <w:r w:rsidR="00BD1DAD">
        <w:t>IT Department.</w:t>
      </w:r>
    </w:p>
    <w:p w:rsidR="00BD1DAD" w:rsidRDefault="00BD1DAD" w:rsidP="00BD1DAD">
      <w:pPr>
        <w:pStyle w:val="REGA3"/>
      </w:pPr>
      <w:r>
        <w:t>The IT Helpdesk Specialist provides the necessary asset to the End User.</w:t>
      </w:r>
    </w:p>
    <w:p w:rsidR="00BB313A" w:rsidRDefault="00BB313A" w:rsidP="0063236E">
      <w:pPr>
        <w:pStyle w:val="REGA3"/>
      </w:pPr>
      <w:r>
        <w:t>The IT Helpdesk Specialist updates the IT asset register accordingly after fulfilling the raised asset request.</w:t>
      </w:r>
    </w:p>
    <w:p w:rsidR="005B58C9" w:rsidRPr="00487286" w:rsidRDefault="005B58C9" w:rsidP="0063236E">
      <w:pPr>
        <w:pStyle w:val="REGA3"/>
      </w:pPr>
      <w:r w:rsidRPr="00487286">
        <w:br w:type="page"/>
      </w:r>
    </w:p>
    <w:p w:rsidR="00A24D7C" w:rsidRDefault="00BF5312" w:rsidP="00BF5312">
      <w:pPr>
        <w:pStyle w:val="REGA"/>
      </w:pPr>
      <w:r w:rsidRPr="00BF5312">
        <w:lastRenderedPageBreak/>
        <w:t>Asset Management (Creation)</w:t>
      </w:r>
      <w:r>
        <w:t xml:space="preserve"> </w:t>
      </w:r>
      <w:r w:rsidR="0042163D">
        <w:t>Flowchart</w:t>
      </w:r>
    </w:p>
    <w:p w:rsidR="00904698" w:rsidRPr="00487286" w:rsidRDefault="00BD1DAD" w:rsidP="00904698">
      <w:pPr>
        <w:pStyle w:val="Header"/>
        <w:bidi w:val="0"/>
        <w:ind w:left="360" w:right="468"/>
        <w:rPr>
          <w:rFonts w:ascii="Georgia" w:hAnsi="Georgia" w:cs="Sakkal Majalla"/>
          <w:b/>
          <w:color w:val="000000"/>
          <w:sz w:val="30"/>
          <w:szCs w:val="30"/>
        </w:rPr>
      </w:pPr>
      <w:r w:rsidRPr="00BD1DAD">
        <w:rPr>
          <w:rFonts w:ascii="Georgia" w:hAnsi="Georgia" w:cs="Sakkal Majalla"/>
          <w:b/>
          <w:noProof/>
          <w:color w:val="000000"/>
          <w:sz w:val="30"/>
          <w:szCs w:val="30"/>
          <w:lang w:val="en-GB" w:eastAsia="en-GB"/>
        </w:rPr>
        <w:drawing>
          <wp:inline distT="0" distB="0" distL="0" distR="0">
            <wp:extent cx="5943600" cy="4311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98" w:rsidRDefault="00904698" w:rsidP="005125F8">
      <w:pPr>
        <w:pStyle w:val="Header"/>
        <w:bidi w:val="0"/>
        <w:ind w:right="468"/>
      </w:pPr>
    </w:p>
    <w:p w:rsidR="00904698" w:rsidRDefault="00904698" w:rsidP="004D1E6E">
      <w:pPr>
        <w:bidi w:val="0"/>
        <w:spacing w:after="160" w:line="259" w:lineRule="auto"/>
      </w:pPr>
      <w:r>
        <w:br w:type="page"/>
      </w:r>
    </w:p>
    <w:p w:rsidR="00A24D7C" w:rsidRPr="00487286" w:rsidRDefault="00A24D7C" w:rsidP="005125F8">
      <w:pPr>
        <w:pStyle w:val="Header"/>
        <w:numPr>
          <w:ilvl w:val="0"/>
          <w:numId w:val="3"/>
        </w:numPr>
        <w:bidi w:val="0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KPI</w:t>
      </w:r>
      <w:r w:rsidR="003A6C6A" w:rsidRPr="00487286">
        <w:rPr>
          <w:rFonts w:ascii="Georgia" w:hAnsi="Georgia" w:cs="Sakkal Majalla"/>
          <w:b/>
          <w:color w:val="000000"/>
          <w:sz w:val="30"/>
          <w:szCs w:val="30"/>
        </w:rPr>
        <w:t>s</w:t>
      </w:r>
    </w:p>
    <w:p w:rsidR="00094B34" w:rsidRPr="00487286" w:rsidRDefault="00094B34" w:rsidP="005125F8">
      <w:pPr>
        <w:pStyle w:val="Header"/>
        <w:bidi w:val="0"/>
        <w:ind w:left="1488" w:right="468"/>
        <w:rPr>
          <w:rFonts w:ascii="Georgia" w:hAnsi="Georgia" w:cs="Sakkal Majalla"/>
          <w:b/>
          <w:color w:val="000000"/>
          <w:sz w:val="30"/>
          <w:szCs w:val="30"/>
        </w:rPr>
      </w:pPr>
    </w:p>
    <w:tbl>
      <w:tblPr>
        <w:bidiVisual/>
        <w:tblW w:w="10165" w:type="dxa"/>
        <w:tblInd w:w="-73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280"/>
        <w:gridCol w:w="1885"/>
      </w:tblGrid>
      <w:tr w:rsidR="007861EB" w:rsidRPr="00487286" w:rsidTr="00000A0F">
        <w:trPr>
          <w:trHeight w:val="580"/>
        </w:trPr>
        <w:tc>
          <w:tcPr>
            <w:tcW w:w="1016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29DD1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7861EB" w:rsidRPr="00487286" w:rsidRDefault="00E14DCF" w:rsidP="005125F8">
            <w:pPr>
              <w:tabs>
                <w:tab w:val="center" w:pos="4320"/>
                <w:tab w:val="right" w:pos="8640"/>
              </w:tabs>
              <w:bidi w:val="0"/>
              <w:spacing w:line="360" w:lineRule="auto"/>
              <w:ind w:left="468" w:right="468"/>
              <w:jc w:val="center"/>
              <w:rPr>
                <w:rFonts w:ascii="Georgia" w:hAnsi="Georgia" w:cs="Sakkal Majalla"/>
                <w:b/>
                <w:bCs/>
                <w:color w:val="FFFFFF"/>
              </w:rPr>
            </w:pPr>
            <w:r w:rsidRPr="00487286">
              <w:rPr>
                <w:rFonts w:ascii="Georgia" w:hAnsi="Georgia" w:cs="Sakkal Majalla"/>
                <w:b/>
                <w:bCs/>
                <w:color w:val="FFFFFF"/>
              </w:rPr>
              <w:t>KPI</w:t>
            </w:r>
            <w:r w:rsidR="000D7D62" w:rsidRPr="00487286">
              <w:rPr>
                <w:rFonts w:ascii="Georgia" w:hAnsi="Georgia" w:cs="Sakkal Majalla"/>
                <w:b/>
                <w:bCs/>
                <w:color w:val="FFFFFF"/>
              </w:rPr>
              <w:t xml:space="preserve"> 1</w:t>
            </w:r>
          </w:p>
        </w:tc>
      </w:tr>
      <w:tr w:rsidR="007861EB" w:rsidRPr="00487286" w:rsidTr="00000A0F">
        <w:trPr>
          <w:trHeight w:val="355"/>
        </w:trPr>
        <w:tc>
          <w:tcPr>
            <w:tcW w:w="8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FEE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BB313A" w:rsidP="00BB313A">
            <w:pPr>
              <w:bidi w:val="0"/>
              <w:rPr>
                <w:rFonts w:ascii="Georgia" w:hAnsi="Georgia" w:cs="Sakkal Majalla"/>
                <w:rtl/>
              </w:rPr>
            </w:pPr>
            <w:r>
              <w:rPr>
                <w:rFonts w:ascii="Georgia" w:hAnsi="Georgia" w:cs="Sakkal Majalla"/>
              </w:rPr>
              <w:t>Time Taken to Issue Requested Asset</w:t>
            </w:r>
          </w:p>
        </w:tc>
        <w:tc>
          <w:tcPr>
            <w:tcW w:w="18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FEE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KPI</w:t>
            </w:r>
          </w:p>
        </w:tc>
      </w:tr>
      <w:tr w:rsidR="007861EB" w:rsidRPr="00487286" w:rsidTr="00000A0F">
        <w:trPr>
          <w:trHeight w:val="324"/>
        </w:trPr>
        <w:tc>
          <w:tcPr>
            <w:tcW w:w="8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14DCF" w:rsidRPr="00487286" w:rsidRDefault="00BB313A" w:rsidP="00841367">
            <w:pPr>
              <w:bidi w:val="0"/>
              <w:rPr>
                <w:rFonts w:ascii="Georgia" w:hAnsi="Georgia" w:cs="Sakkal Majalla"/>
              </w:rPr>
            </w:pPr>
            <w:r>
              <w:rPr>
                <w:rFonts w:ascii="Georgia" w:hAnsi="Georgia" w:cs="Sakkal Majalla"/>
              </w:rPr>
              <w:t>Time taken from the receipt of the asset request from the requesting department to the time the asset is handed over.</w:t>
            </w:r>
          </w:p>
        </w:tc>
        <w:tc>
          <w:tcPr>
            <w:tcW w:w="1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Description</w:t>
            </w:r>
          </w:p>
        </w:tc>
      </w:tr>
      <w:tr w:rsidR="00E14DCF" w:rsidRPr="00487286" w:rsidTr="00000A0F">
        <w:trPr>
          <w:trHeight w:val="324"/>
        </w:trPr>
        <w:tc>
          <w:tcPr>
            <w:tcW w:w="8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14DCF" w:rsidRPr="00000A0F" w:rsidRDefault="00BB313A" w:rsidP="00BB313A">
            <w:pPr>
              <w:bidi w:val="0"/>
              <w:rPr>
                <w:rFonts w:ascii="Georgia" w:hAnsi="Georgia" w:cs="Sakkal Majalla"/>
                <w:i/>
              </w:rPr>
            </w:pPr>
            <w:r>
              <w:rPr>
                <w:rFonts w:ascii="Georgia" w:hAnsi="Georgia" w:cs="Sakkal Majalla"/>
                <w:i/>
              </w:rPr>
              <w:t>Date of Asset Request – Date of Asset Handover to Requesting Department</w:t>
            </w:r>
            <w:r w:rsidR="00262526">
              <w:rPr>
                <w:rFonts w:ascii="Georgia" w:hAnsi="Georgia" w:cs="Sakkal Majalla"/>
                <w:i/>
              </w:rPr>
              <w:t xml:space="preserve"> </w:t>
            </w:r>
          </w:p>
        </w:tc>
        <w:tc>
          <w:tcPr>
            <w:tcW w:w="1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14DCF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Measurement</w:t>
            </w:r>
          </w:p>
        </w:tc>
      </w:tr>
    </w:tbl>
    <w:p w:rsidR="00A24D7C" w:rsidRPr="00487286" w:rsidRDefault="00A24D7C" w:rsidP="005125F8">
      <w:pPr>
        <w:pStyle w:val="Header"/>
        <w:bidi w:val="0"/>
        <w:ind w:right="468"/>
        <w:rPr>
          <w:rFonts w:ascii="Georgia" w:hAnsi="Georgia" w:cs="Sakkal Majalla"/>
          <w:b/>
          <w:color w:val="000000"/>
        </w:rPr>
      </w:pPr>
    </w:p>
    <w:p w:rsidR="005B58C9" w:rsidRDefault="005B58C9" w:rsidP="005125F8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841367" w:rsidRDefault="00841367" w:rsidP="00841367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79213B" w:rsidRPr="00487286" w:rsidRDefault="0079213B" w:rsidP="0079213B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5B58C9" w:rsidRPr="00487286" w:rsidRDefault="005B58C9" w:rsidP="005125F8">
      <w:pPr>
        <w:bidi w:val="0"/>
        <w:spacing w:after="160" w:line="259" w:lineRule="auto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br w:type="page"/>
      </w:r>
    </w:p>
    <w:p w:rsidR="00504AF7" w:rsidRPr="00504AF7" w:rsidRDefault="00504AF7" w:rsidP="00504AF7">
      <w:pPr>
        <w:pStyle w:val="REGA"/>
      </w:pPr>
      <w:r w:rsidRPr="00504AF7">
        <w:lastRenderedPageBreak/>
        <w:t>SLAs</w:t>
      </w:r>
    </w:p>
    <w:tbl>
      <w:tblPr>
        <w:tblW w:w="10075" w:type="dxa"/>
        <w:tblBorders>
          <w:top w:val="dashSmallGap" w:sz="4" w:space="0" w:color="FFFFFF" w:themeColor="background1"/>
          <w:left w:val="dashSmallGap" w:sz="4" w:space="0" w:color="FFFFFF" w:themeColor="background1"/>
          <w:bottom w:val="dashSmallGap" w:sz="4" w:space="0" w:color="FFFFFF" w:themeColor="background1"/>
          <w:right w:val="dashSmallGap" w:sz="4" w:space="0" w:color="FFFFFF" w:themeColor="background1"/>
          <w:insideH w:val="dashSmallGap" w:sz="4" w:space="0" w:color="FFFFFF" w:themeColor="background1"/>
          <w:insideV w:val="dashSmallGap" w:sz="4" w:space="0" w:color="FFFFFF" w:themeColor="background1"/>
        </w:tblBorders>
        <w:tblLook w:val="0000" w:firstRow="0" w:lastRow="0" w:firstColumn="0" w:lastColumn="0" w:noHBand="0" w:noVBand="0"/>
      </w:tblPr>
      <w:tblGrid>
        <w:gridCol w:w="3510"/>
        <w:gridCol w:w="1350"/>
        <w:gridCol w:w="2070"/>
        <w:gridCol w:w="3145"/>
      </w:tblGrid>
      <w:tr w:rsidR="00504AF7" w:rsidRPr="00812416" w:rsidTr="004307D4">
        <w:trPr>
          <w:tblHeader/>
        </w:trPr>
        <w:tc>
          <w:tcPr>
            <w:tcW w:w="3510" w:type="dxa"/>
            <w:tcBorders>
              <w:bottom w:val="dashSmallGap" w:sz="18" w:space="0" w:color="FFFFFF" w:themeColor="background1"/>
            </w:tcBorders>
            <w:shd w:val="clear" w:color="auto" w:fill="629DD1"/>
            <w:vAlign w:val="center"/>
          </w:tcPr>
          <w:p w:rsidR="00504AF7" w:rsidRPr="00812416" w:rsidRDefault="00504AF7" w:rsidP="004307D4">
            <w:pPr>
              <w:spacing w:line="259" w:lineRule="auto"/>
              <w:jc w:val="center"/>
              <w:rPr>
                <w:rFonts w:ascii="Georgia" w:eastAsia="Arial" w:hAnsi="Georgia" w:cs="Arial"/>
                <w:b/>
                <w:color w:val="FFFFFF" w:themeColor="background1"/>
              </w:rPr>
            </w:pPr>
            <w:r w:rsidRPr="00812416">
              <w:rPr>
                <w:rFonts w:ascii="Georgia" w:eastAsia="Arial" w:hAnsi="Georgia" w:cs="Arial"/>
                <w:b/>
                <w:color w:val="FFFFFF" w:themeColor="background1"/>
              </w:rPr>
              <w:t>Description of Service</w:t>
            </w:r>
          </w:p>
        </w:tc>
        <w:tc>
          <w:tcPr>
            <w:tcW w:w="1350" w:type="dxa"/>
            <w:tcBorders>
              <w:bottom w:val="dashSmallGap" w:sz="18" w:space="0" w:color="FFFFFF" w:themeColor="background1"/>
            </w:tcBorders>
            <w:shd w:val="clear" w:color="auto" w:fill="629DD1"/>
            <w:vAlign w:val="center"/>
          </w:tcPr>
          <w:p w:rsidR="00504AF7" w:rsidRPr="00812416" w:rsidRDefault="00504AF7" w:rsidP="004307D4">
            <w:pPr>
              <w:spacing w:line="259" w:lineRule="auto"/>
              <w:jc w:val="center"/>
              <w:rPr>
                <w:rFonts w:ascii="Georgia" w:eastAsia="Arial" w:hAnsi="Georgia" w:cs="Arial"/>
                <w:b/>
                <w:color w:val="FFFFFF" w:themeColor="background1"/>
              </w:rPr>
            </w:pPr>
            <w:r w:rsidRPr="00812416">
              <w:rPr>
                <w:rFonts w:ascii="Georgia" w:eastAsia="Arial" w:hAnsi="Georgia" w:cs="Arial"/>
                <w:b/>
                <w:color w:val="FFFFFF" w:themeColor="background1"/>
              </w:rPr>
              <w:t>TAT</w:t>
            </w:r>
          </w:p>
        </w:tc>
        <w:tc>
          <w:tcPr>
            <w:tcW w:w="2070" w:type="dxa"/>
            <w:tcBorders>
              <w:bottom w:val="dashSmallGap" w:sz="18" w:space="0" w:color="FFFFFF" w:themeColor="background1"/>
            </w:tcBorders>
            <w:shd w:val="clear" w:color="auto" w:fill="629DD1"/>
            <w:vAlign w:val="center"/>
          </w:tcPr>
          <w:p w:rsidR="00504AF7" w:rsidRPr="00812416" w:rsidRDefault="00504AF7" w:rsidP="004307D4">
            <w:pPr>
              <w:spacing w:line="259" w:lineRule="auto"/>
              <w:jc w:val="center"/>
              <w:rPr>
                <w:rFonts w:ascii="Georgia" w:eastAsia="Arial" w:hAnsi="Georgia" w:cs="Arial"/>
                <w:b/>
                <w:color w:val="FFFFFF" w:themeColor="background1"/>
              </w:rPr>
            </w:pPr>
            <w:r w:rsidRPr="00812416">
              <w:rPr>
                <w:rFonts w:ascii="Georgia" w:eastAsia="Arial" w:hAnsi="Georgia" w:cs="Arial"/>
                <w:b/>
                <w:color w:val="FFFFFF" w:themeColor="background1"/>
              </w:rPr>
              <w:t>Related Departments</w:t>
            </w:r>
          </w:p>
        </w:tc>
        <w:tc>
          <w:tcPr>
            <w:tcW w:w="3145" w:type="dxa"/>
            <w:tcBorders>
              <w:bottom w:val="dashSmallGap" w:sz="18" w:space="0" w:color="FFFFFF" w:themeColor="background1"/>
            </w:tcBorders>
            <w:shd w:val="clear" w:color="auto" w:fill="629DD1"/>
            <w:vAlign w:val="center"/>
          </w:tcPr>
          <w:p w:rsidR="00504AF7" w:rsidRPr="00812416" w:rsidRDefault="00504AF7" w:rsidP="004307D4">
            <w:pPr>
              <w:spacing w:line="259" w:lineRule="auto"/>
              <w:jc w:val="center"/>
              <w:rPr>
                <w:rFonts w:ascii="Georgia" w:eastAsia="Arial" w:hAnsi="Georgia" w:cs="Arial"/>
                <w:b/>
                <w:color w:val="FFFFFF" w:themeColor="background1"/>
              </w:rPr>
            </w:pPr>
            <w:r w:rsidRPr="00812416">
              <w:rPr>
                <w:rFonts w:ascii="Georgia" w:eastAsia="Arial" w:hAnsi="Georgia" w:cs="Arial"/>
                <w:b/>
                <w:color w:val="FFFFFF" w:themeColor="background1"/>
              </w:rPr>
              <w:t>Escalation Matrix</w:t>
            </w:r>
          </w:p>
        </w:tc>
      </w:tr>
      <w:tr w:rsidR="0053002F" w:rsidRPr="00812416" w:rsidTr="00504AF7">
        <w:trPr>
          <w:trHeight w:val="657"/>
        </w:trPr>
        <w:tc>
          <w:tcPr>
            <w:tcW w:w="351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53002F" w:rsidRDefault="00652668" w:rsidP="00652668">
            <w:pPr>
              <w:bidi w:val="0"/>
            </w:pPr>
            <w:r>
              <w:t>Fulfillment of Request for a New Asset</w:t>
            </w:r>
          </w:p>
        </w:tc>
        <w:tc>
          <w:tcPr>
            <w:tcW w:w="135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53002F" w:rsidRPr="00812416" w:rsidRDefault="0053002F" w:rsidP="000B2FDF">
            <w:pPr>
              <w:bidi w:val="0"/>
            </w:pPr>
          </w:p>
        </w:tc>
        <w:tc>
          <w:tcPr>
            <w:tcW w:w="207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53002F" w:rsidRDefault="00C829CC" w:rsidP="000B2FDF">
            <w:pPr>
              <w:bidi w:val="0"/>
            </w:pPr>
            <w:r>
              <w:t>Relevant</w:t>
            </w:r>
            <w:r w:rsidR="00652668">
              <w:t xml:space="preserve"> Department</w:t>
            </w:r>
          </w:p>
        </w:tc>
        <w:tc>
          <w:tcPr>
            <w:tcW w:w="3145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53002F" w:rsidRDefault="00C829CC" w:rsidP="00C829CC">
            <w:pPr>
              <w:bidi w:val="0"/>
            </w:pPr>
            <w:r>
              <w:t>N/A</w:t>
            </w:r>
          </w:p>
        </w:tc>
      </w:tr>
      <w:tr w:rsidR="0065708A" w:rsidRPr="00812416" w:rsidTr="00504AF7">
        <w:trPr>
          <w:trHeight w:val="657"/>
        </w:trPr>
        <w:tc>
          <w:tcPr>
            <w:tcW w:w="351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65708A" w:rsidRPr="00812416" w:rsidRDefault="00652668" w:rsidP="003E48F8">
            <w:pPr>
              <w:bidi w:val="0"/>
            </w:pPr>
            <w:r>
              <w:t>Providing the Necessary Assets</w:t>
            </w:r>
          </w:p>
        </w:tc>
        <w:tc>
          <w:tcPr>
            <w:tcW w:w="135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65708A" w:rsidRPr="00812416" w:rsidRDefault="0065708A" w:rsidP="000B2FDF">
            <w:pPr>
              <w:bidi w:val="0"/>
            </w:pPr>
          </w:p>
        </w:tc>
        <w:tc>
          <w:tcPr>
            <w:tcW w:w="207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65708A" w:rsidRPr="00812416" w:rsidRDefault="00652668" w:rsidP="000B2FDF">
            <w:pPr>
              <w:bidi w:val="0"/>
            </w:pPr>
            <w:r>
              <w:t>Facilities Department</w:t>
            </w:r>
          </w:p>
        </w:tc>
        <w:tc>
          <w:tcPr>
            <w:tcW w:w="3145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65708A" w:rsidRPr="00812416" w:rsidRDefault="00652668" w:rsidP="000B2FDF">
            <w:pPr>
              <w:bidi w:val="0"/>
            </w:pPr>
            <w:r>
              <w:t>Corporate Resources Deputy Governor</w:t>
            </w:r>
          </w:p>
        </w:tc>
      </w:tr>
    </w:tbl>
    <w:p w:rsidR="00504AF7" w:rsidRDefault="00504AF7" w:rsidP="00504AF7">
      <w:pPr>
        <w:rPr>
          <w:rFonts w:ascii="Georgia" w:hAnsi="Georgia" w:cs="Calibri"/>
          <w:bCs/>
          <w:lang w:val="en-GB"/>
        </w:rPr>
      </w:pPr>
      <w:r>
        <w:br w:type="page"/>
      </w:r>
      <w:bookmarkStart w:id="0" w:name="_GoBack"/>
      <w:bookmarkEnd w:id="0"/>
    </w:p>
    <w:p w:rsidR="00A24D7C" w:rsidRPr="00487286" w:rsidRDefault="00A24D7C" w:rsidP="005125F8">
      <w:pPr>
        <w:pStyle w:val="Header"/>
        <w:numPr>
          <w:ilvl w:val="0"/>
          <w:numId w:val="3"/>
        </w:numPr>
        <w:bidi w:val="0"/>
        <w:spacing w:line="360" w:lineRule="auto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Definitions</w:t>
      </w:r>
    </w:p>
    <w:p w:rsidR="001459A3" w:rsidRDefault="001459A3" w:rsidP="00AB2F43">
      <w:pPr>
        <w:pStyle w:val="OrpicDefinitionsFontterm"/>
        <w:keepNext/>
        <w:keepLines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“Access” 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is anyone who has the </w:t>
      </w:r>
      <w:r w:rsidRPr="0065708A">
        <w:rPr>
          <w:rFonts w:ascii="Georgia" w:hAnsi="Georgia" w:cs="Arial"/>
          <w:b w:val="0"/>
          <w:bCs w:val="0"/>
          <w:sz w:val="24"/>
          <w:szCs w:val="24"/>
        </w:rPr>
        <w:t>right, opportunity, means of finding, using or retrieving information.</w:t>
      </w:r>
      <w:r w:rsidRPr="0065708A">
        <w:rPr>
          <w:rFonts w:ascii="Georgia" w:hAnsi="Georgia" w:cs="Arial"/>
          <w:sz w:val="24"/>
          <w:szCs w:val="24"/>
          <w:lang w:val="en-GB"/>
        </w:rPr>
        <w:t xml:space="preserve"> </w:t>
      </w:r>
    </w:p>
    <w:p w:rsidR="001459A3" w:rsidRDefault="001459A3" w:rsidP="00AB2F43">
      <w:pPr>
        <w:pStyle w:val="OrpicDefinitionsFontterm"/>
        <w:keepNext/>
        <w:keepLines/>
        <w:spacing w:line="240" w:lineRule="auto"/>
        <w:ind w:left="0" w:firstLine="0"/>
        <w:jc w:val="both"/>
        <w:rPr>
          <w:rFonts w:ascii="Georgia" w:hAnsi="Georgia" w:cs="Arial"/>
          <w:b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‘‘Agreement”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means an agreement or understanding between the Authority and a third party that obliges one or both parties to enter into obligations, including without prejudice to generality, non-binding undertakings such as memoranda of understanding, amendment or modifications of existing contracts or similar documents.</w:t>
      </w:r>
    </w:p>
    <w:p w:rsidR="001459A3" w:rsidRDefault="001459A3" w:rsidP="00AB2F43">
      <w:pPr>
        <w:pStyle w:val="REGA2"/>
        <w:spacing w:line="240" w:lineRule="auto"/>
        <w:ind w:left="0"/>
        <w:rPr>
          <w:lang w:val="en-US"/>
        </w:rPr>
      </w:pPr>
      <w:r>
        <w:rPr>
          <w:b/>
          <w:bCs w:val="0"/>
          <w:lang w:val="en-US"/>
        </w:rPr>
        <w:t xml:space="preserve">“The Authority” </w:t>
      </w:r>
      <w:r>
        <w:rPr>
          <w:lang w:val="en-US"/>
        </w:rPr>
        <w:t>means the Real Estate General Authority.</w:t>
      </w:r>
    </w:p>
    <w:p w:rsidR="001459A3" w:rsidRPr="0065708A" w:rsidRDefault="001459A3" w:rsidP="00AB2F43">
      <w:pPr>
        <w:pStyle w:val="OrpicDefinitionsFontterm"/>
        <w:keepNext/>
        <w:keepLines/>
        <w:spacing w:line="240" w:lineRule="auto"/>
        <w:ind w:left="0" w:firstLine="0"/>
        <w:jc w:val="both"/>
        <w:rPr>
          <w:rFonts w:ascii="Georgia" w:hAnsi="Georgia" w:cs="Arial"/>
          <w:b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“Asset”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refers to the Authority-owned information, systems or hardware that is used in its activities.</w:t>
      </w:r>
    </w:p>
    <w:p w:rsidR="001459A3" w:rsidRPr="0065708A" w:rsidRDefault="001459A3" w:rsidP="00AB2F43">
      <w:pPr>
        <w:pStyle w:val="OrpicDefinitionsFontterm"/>
        <w:keepNext/>
        <w:keepLines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“Contract”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means an agreement or understanding between the</w:t>
      </w:r>
      <w:r w:rsidRPr="0065708A">
        <w:rPr>
          <w:rFonts w:ascii="Georgia" w:hAnsi="Georgia" w:cs="Arial"/>
          <w:b w:val="0"/>
          <w:sz w:val="24"/>
          <w:szCs w:val="24"/>
          <w:lang w:val="en-GB" w:bidi="ar-AE"/>
        </w:rPr>
        <w:t xml:space="preserve"> Authority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 xml:space="preserve"> and a third party that obliges one or both parties to enter into legally binding obligations.</w:t>
      </w:r>
      <w:r w:rsidRPr="0065708A">
        <w:rPr>
          <w:rFonts w:ascii="Georgia" w:hAnsi="Georgia" w:cs="Arial"/>
          <w:sz w:val="24"/>
          <w:szCs w:val="24"/>
          <w:lang w:val="en-GB"/>
        </w:rPr>
        <w:t xml:space="preserve"> </w:t>
      </w:r>
    </w:p>
    <w:p w:rsidR="001459A3" w:rsidRPr="0065708A" w:rsidRDefault="001459A3" w:rsidP="00AB2F43">
      <w:pPr>
        <w:pStyle w:val="OrpicDefinitionsFontterm"/>
        <w:keepNext/>
        <w:keepLines/>
        <w:spacing w:line="240" w:lineRule="auto"/>
        <w:ind w:left="0" w:firstLine="0"/>
        <w:jc w:val="both"/>
        <w:rPr>
          <w:rFonts w:ascii="Georgia" w:hAnsi="Georgia" w:cs="Arial"/>
          <w:b w:val="0"/>
          <w:bCs w:val="0"/>
          <w:sz w:val="24"/>
          <w:szCs w:val="24"/>
          <w:lang w:val="en-GB"/>
        </w:rPr>
      </w:pPr>
      <w:r w:rsidRPr="0065708A">
        <w:rPr>
          <w:rFonts w:ascii="Georgia" w:hAnsi="Georgia" w:cs="Arial"/>
          <w:bCs w:val="0"/>
          <w:sz w:val="24"/>
          <w:szCs w:val="24"/>
          <w:lang w:val="en-GB"/>
        </w:rPr>
        <w:t>“Department”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 means an individual department within the Authority.</w:t>
      </w:r>
    </w:p>
    <w:p w:rsidR="001459A3" w:rsidRDefault="001459A3" w:rsidP="00AB2F43">
      <w:pPr>
        <w:pStyle w:val="OrpicDefinitionsFontterm"/>
        <w:keepNext/>
        <w:keepLines/>
        <w:spacing w:line="240" w:lineRule="auto"/>
        <w:ind w:left="0" w:firstLine="0"/>
        <w:jc w:val="both"/>
        <w:rPr>
          <w:rFonts w:ascii="Georgia" w:hAnsi="Georgia" w:cs="Arial"/>
          <w:b w:val="0"/>
          <w:bCs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“Enterprise Architecture” 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>means a conceptual document which outlines the baseline and target structure to achieve the current and future objectives of the Authority with the goal of</w:t>
      </w:r>
      <w:r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 having a unified IT structure.</w:t>
      </w:r>
    </w:p>
    <w:p w:rsidR="001459A3" w:rsidRPr="005877FC" w:rsidRDefault="001459A3" w:rsidP="00AB2F43">
      <w:pPr>
        <w:pStyle w:val="REGA2"/>
        <w:spacing w:line="240" w:lineRule="auto"/>
        <w:ind w:left="0"/>
      </w:pPr>
      <w:r w:rsidRPr="00D71280">
        <w:rPr>
          <w:b/>
          <w:bCs w:val="0"/>
        </w:rPr>
        <w:t>“</w:t>
      </w:r>
      <w:r>
        <w:rPr>
          <w:b/>
          <w:bCs w:val="0"/>
        </w:rPr>
        <w:t>Key Performance Indicator (</w:t>
      </w:r>
      <w:r w:rsidRPr="00D71280">
        <w:rPr>
          <w:b/>
          <w:bCs w:val="0"/>
        </w:rPr>
        <w:t>KPI</w:t>
      </w:r>
      <w:r>
        <w:rPr>
          <w:b/>
          <w:bCs w:val="0"/>
        </w:rPr>
        <w:t>)</w:t>
      </w:r>
      <w:r w:rsidRPr="00D71280">
        <w:rPr>
          <w:b/>
          <w:bCs w:val="0"/>
        </w:rPr>
        <w:t>”</w:t>
      </w:r>
      <w:r>
        <w:rPr>
          <w:b/>
          <w:bCs w:val="0"/>
        </w:rPr>
        <w:t xml:space="preserve"> </w:t>
      </w:r>
      <w:r>
        <w:t xml:space="preserve">refers to </w:t>
      </w:r>
      <w:r w:rsidRPr="00D71280">
        <w:t>a quantifiable measure used to ev</w:t>
      </w:r>
      <w:r>
        <w:t>aluate the success of an organis</w:t>
      </w:r>
      <w:r w:rsidRPr="00D71280">
        <w:t>ation, employee, etc. in meeting objectives for performance.</w:t>
      </w:r>
    </w:p>
    <w:p w:rsidR="001459A3" w:rsidRPr="0065708A" w:rsidRDefault="001459A3" w:rsidP="00AB2F43">
      <w:pPr>
        <w:pStyle w:val="OrpicDefinitionsFontterm"/>
        <w:keepNext/>
        <w:keepLines/>
        <w:spacing w:line="240" w:lineRule="auto"/>
        <w:ind w:left="0" w:firstLine="0"/>
        <w:jc w:val="both"/>
        <w:rPr>
          <w:rStyle w:val="OrpicDefinitionsFontdefinitionChar"/>
          <w:rFonts w:ascii="Georgia" w:hAnsi="Georgia" w:cs="Arial"/>
          <w:sz w:val="24"/>
          <w:szCs w:val="24"/>
        </w:rPr>
      </w:pPr>
      <w:r w:rsidRPr="0065708A">
        <w:rPr>
          <w:rFonts w:ascii="Georgia" w:hAnsi="Georgia" w:cs="Arial"/>
          <w:bCs w:val="0"/>
          <w:color w:val="000000"/>
          <w:sz w:val="24"/>
          <w:szCs w:val="24"/>
          <w:lang w:val="en-GB"/>
        </w:rPr>
        <w:t>“</w:t>
      </w:r>
      <w:r w:rsidRPr="0065708A">
        <w:rPr>
          <w:rFonts w:ascii="Georgia" w:hAnsi="Georgia" w:cs="Arial"/>
          <w:sz w:val="24"/>
          <w:szCs w:val="24"/>
          <w:lang w:val="en-GB"/>
        </w:rPr>
        <w:t>Laws and Regulations</w:t>
      </w:r>
      <w:r w:rsidRPr="0065708A">
        <w:rPr>
          <w:rFonts w:ascii="Georgia" w:hAnsi="Georgia" w:cs="Arial"/>
          <w:bCs w:val="0"/>
          <w:color w:val="000000"/>
          <w:sz w:val="24"/>
          <w:szCs w:val="24"/>
          <w:lang w:val="en-GB"/>
        </w:rPr>
        <w:t>”</w:t>
      </w:r>
      <w:r w:rsidRPr="0065708A">
        <w:rPr>
          <w:rFonts w:ascii="Georgia" w:hAnsi="Georgia" w:cs="Arial"/>
          <w:b w:val="0"/>
          <w:bCs w:val="0"/>
          <w:color w:val="000000"/>
          <w:sz w:val="24"/>
          <w:szCs w:val="24"/>
          <w:lang w:val="en-GB"/>
        </w:rPr>
        <w:t xml:space="preserve"> </w:t>
      </w:r>
      <w:r w:rsidRPr="0065708A">
        <w:rPr>
          <w:rFonts w:ascii="Georgia" w:hAnsi="Georgia" w:cs="Arial"/>
          <w:b w:val="0"/>
          <w:color w:val="000000"/>
          <w:sz w:val="24"/>
          <w:szCs w:val="24"/>
          <w:lang w:val="en-GB"/>
        </w:rPr>
        <w:t>means all relevant legislation, laws, regulations and standards.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 xml:space="preserve"> </w:t>
      </w:r>
    </w:p>
    <w:p w:rsidR="001459A3" w:rsidRPr="0065708A" w:rsidRDefault="001459A3" w:rsidP="00AB2F43">
      <w:pPr>
        <w:pStyle w:val="OrpicDefinitionsFontterm"/>
        <w:keepNext/>
        <w:keepLines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</w:rPr>
      </w:pPr>
      <w:r w:rsidRPr="0065708A">
        <w:rPr>
          <w:rFonts w:ascii="Georgia" w:hAnsi="Georgia" w:cs="Arial"/>
          <w:sz w:val="24"/>
          <w:szCs w:val="24"/>
          <w:lang w:val="en-GB"/>
        </w:rPr>
        <w:t>“</w:t>
      </w:r>
      <w:r>
        <w:rPr>
          <w:rFonts w:ascii="Georgia" w:hAnsi="Georgia" w:cs="Arial"/>
          <w:sz w:val="24"/>
          <w:szCs w:val="24"/>
          <w:lang w:val="en-GB"/>
        </w:rPr>
        <w:t>Helpd</w:t>
      </w:r>
      <w:r w:rsidRPr="0065708A">
        <w:rPr>
          <w:rFonts w:ascii="Georgia" w:hAnsi="Georgia" w:cs="Arial"/>
          <w:sz w:val="24"/>
          <w:szCs w:val="24"/>
          <w:lang w:val="en-GB"/>
        </w:rPr>
        <w:t xml:space="preserve">esk” 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>is intended to provide a single point of contact ("SPOC") to meet the communication needs to all employees (IT users).</w:t>
      </w:r>
    </w:p>
    <w:p w:rsidR="001459A3" w:rsidRPr="0065708A" w:rsidRDefault="001459A3" w:rsidP="00AB2F43">
      <w:pPr>
        <w:pStyle w:val="OrpicDefinitionsFontterm"/>
        <w:keepNext/>
        <w:keepLines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“Service Level Agreement” 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>is a written agreement between a service provider and the customer that documents the agreed service levels for a service, defining the key service targets and the responsibilities of both parties</w:t>
      </w:r>
      <w:r w:rsidRPr="001558B5">
        <w:rPr>
          <w:rFonts w:ascii="Georgia" w:hAnsi="Georgia" w:cs="Arial"/>
          <w:b w:val="0"/>
          <w:bCs w:val="0"/>
          <w:sz w:val="24"/>
          <w:szCs w:val="24"/>
          <w:lang w:val="en-GB"/>
        </w:rPr>
        <w:t>.</w:t>
      </w:r>
    </w:p>
    <w:p w:rsidR="001459A3" w:rsidRDefault="001459A3" w:rsidP="00AB2F43">
      <w:pPr>
        <w:pStyle w:val="Header"/>
        <w:keepNext/>
        <w:keepLines/>
        <w:bidi w:val="0"/>
        <w:spacing w:before="120" w:after="120"/>
        <w:jc w:val="both"/>
        <w:rPr>
          <w:rStyle w:val="OrpicDefinitionsFontdefinitionChar"/>
          <w:rFonts w:ascii="Georgia" w:hAnsi="Georgia" w:cs="Arial"/>
          <w:b w:val="0"/>
          <w:bCs w:val="0"/>
          <w:sz w:val="24"/>
          <w:szCs w:val="24"/>
        </w:rPr>
      </w:pPr>
      <w:r w:rsidRPr="0065708A">
        <w:rPr>
          <w:rFonts w:ascii="Georgia" w:hAnsi="Georgia" w:cs="Arial"/>
          <w:b/>
          <w:bCs/>
          <w:lang w:val="en-GB"/>
        </w:rPr>
        <w:t>“Third party”</w:t>
      </w:r>
      <w:r w:rsidRPr="0065708A">
        <w:rPr>
          <w:rFonts w:ascii="Georgia" w:hAnsi="Georgia" w:cs="Arial"/>
          <w:lang w:val="en-GB"/>
        </w:rPr>
        <w:t xml:space="preserve"> is an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 xml:space="preserve"> </w:t>
      </w:r>
      <w:r w:rsidRPr="0065708A">
        <w:rPr>
          <w:rStyle w:val="OrpicDefinitionsFontdefinitionChar"/>
          <w:rFonts w:ascii="Georgia" w:hAnsi="Georgia" w:cs="Arial"/>
          <w:b w:val="0"/>
          <w:bCs w:val="0"/>
          <w:sz w:val="24"/>
          <w:szCs w:val="24"/>
          <w:lang w:val="en-GB"/>
        </w:rPr>
        <w:t>organisation or person that is not a part of the Authority</w:t>
      </w:r>
      <w:r w:rsidRPr="0065708A">
        <w:rPr>
          <w:rStyle w:val="OrpicDefinitionsFontdefinitionChar"/>
          <w:rFonts w:ascii="Georgia" w:hAnsi="Georgia" w:cs="Arial"/>
          <w:b w:val="0"/>
          <w:bCs w:val="0"/>
          <w:sz w:val="24"/>
          <w:szCs w:val="24"/>
        </w:rPr>
        <w:t>.</w:t>
      </w:r>
    </w:p>
    <w:p w:rsidR="001459A3" w:rsidRPr="00B11C01" w:rsidRDefault="001459A3" w:rsidP="00AB2F43">
      <w:pPr>
        <w:pStyle w:val="REGA2"/>
        <w:spacing w:line="240" w:lineRule="auto"/>
        <w:ind w:left="0"/>
      </w:pPr>
      <w:r w:rsidRPr="009B3CDE">
        <w:rPr>
          <w:b/>
          <w:bCs w:val="0"/>
        </w:rPr>
        <w:t>“Turn</w:t>
      </w:r>
      <w:r>
        <w:rPr>
          <w:b/>
          <w:bCs w:val="0"/>
        </w:rPr>
        <w:t xml:space="preserve">around Time” </w:t>
      </w:r>
      <w:r>
        <w:t xml:space="preserve">means </w:t>
      </w:r>
      <w:r w:rsidRPr="00D71280">
        <w:t xml:space="preserve">the total time taken between the submission of a </w:t>
      </w:r>
      <w:r>
        <w:t>task</w:t>
      </w:r>
      <w:r w:rsidRPr="00D71280">
        <w:t xml:space="preserve"> for execution and the return of the complete output to the </w:t>
      </w:r>
      <w:r>
        <w:t>requestor.</w:t>
      </w:r>
    </w:p>
    <w:p w:rsidR="007129FD" w:rsidRPr="001459A3" w:rsidRDefault="007129FD" w:rsidP="001459A3">
      <w:pPr>
        <w:pStyle w:val="OrpicDefinitionsFontterm"/>
        <w:ind w:left="0" w:firstLine="0"/>
        <w:jc w:val="both"/>
        <w:rPr>
          <w:rFonts w:ascii="Georgia" w:hAnsi="Georgia" w:cs="Sakkal Majalla"/>
          <w:b w:val="0"/>
          <w:color w:val="000000"/>
          <w:lang w:val="en-GB"/>
        </w:rPr>
      </w:pPr>
    </w:p>
    <w:sectPr w:rsidR="007129FD" w:rsidRPr="001459A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FA9" w:rsidRDefault="00A32FA9" w:rsidP="00213CA8">
      <w:r>
        <w:separator/>
      </w:r>
    </w:p>
  </w:endnote>
  <w:endnote w:type="continuationSeparator" w:id="0">
    <w:p w:rsidR="00A32FA9" w:rsidRDefault="00A32FA9" w:rsidP="00213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kkal Majalla">
    <w:altName w:val="Times New Roman"/>
    <w:charset w:val="00"/>
    <w:family w:val="auto"/>
    <w:pitch w:val="variable"/>
    <w:sig w:usb0="80002007" w:usb1="80000000" w:usb2="00000008" w:usb3="00000000" w:csb0="000000D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1658"/>
      <w:gridCol w:w="767"/>
      <w:gridCol w:w="1653"/>
      <w:gridCol w:w="1090"/>
      <w:gridCol w:w="2250"/>
      <w:gridCol w:w="2572"/>
    </w:tblGrid>
    <w:tr w:rsidR="00B306C7" w:rsidRPr="00D92D55" w:rsidTr="00D32565">
      <w:trPr>
        <w:trHeight w:val="537"/>
      </w:trPr>
      <w:tc>
        <w:tcPr>
          <w:tcW w:w="1658" w:type="dxa"/>
          <w:vAlign w:val="center"/>
        </w:tcPr>
        <w:p w:rsidR="00B306C7" w:rsidRPr="00D92D55" w:rsidRDefault="00B306C7" w:rsidP="00196AA8">
          <w:pPr>
            <w:tabs>
              <w:tab w:val="left" w:pos="110"/>
            </w:tabs>
            <w:bidi w:val="0"/>
            <w:spacing w:before="20" w:after="20"/>
            <w:ind w:left="110" w:right="-462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eastAsiaTheme="majorEastAsia" w:hAnsi="Verdana" w:cs="Calibri"/>
              <w:sz w:val="14"/>
              <w:szCs w:val="14"/>
            </w:rPr>
            <w:t>Document No:</w:t>
          </w:r>
          <w:r w:rsidRPr="00D92D55">
            <w:rPr>
              <w:rFonts w:ascii="Verdana" w:eastAsiaTheme="majorEastAsia" w:hAnsi="Verdana" w:cs="Calibri"/>
              <w:sz w:val="14"/>
              <w:szCs w:val="14"/>
            </w:rPr>
            <w:br/>
          </w:r>
          <w:r>
            <w:rPr>
              <w:rFonts w:ascii="Verdana" w:eastAsiaTheme="majorEastAsia" w:hAnsi="Verdana" w:cs="Calibri"/>
              <w:sz w:val="14"/>
              <w:szCs w:val="14"/>
            </w:rPr>
            <w:t>PRO-</w:t>
          </w:r>
          <w:r w:rsidR="0041287B">
            <w:rPr>
              <w:rFonts w:ascii="Verdana" w:eastAsiaTheme="majorEastAsia" w:hAnsi="Verdana" w:cs="Calibri"/>
              <w:sz w:val="14"/>
              <w:szCs w:val="14"/>
            </w:rPr>
            <w:t>IT-v1.0-1.</w:t>
          </w:r>
          <w:r w:rsidR="001F565B">
            <w:rPr>
              <w:rFonts w:ascii="Verdana" w:eastAsiaTheme="majorEastAsia" w:hAnsi="Verdana" w:cs="Calibri"/>
              <w:sz w:val="14"/>
              <w:szCs w:val="14"/>
            </w:rPr>
            <w:t>2</w:t>
          </w:r>
        </w:p>
      </w:tc>
      <w:tc>
        <w:tcPr>
          <w:tcW w:w="767" w:type="dxa"/>
          <w:vAlign w:val="center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-630"/>
            </w:tabs>
            <w:bidi w:val="0"/>
            <w:spacing w:before="20" w:after="20" w:line="240" w:lineRule="exact"/>
            <w:ind w:left="-540" w:right="-108" w:hanging="540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 xml:space="preserve"> </w:t>
          </w:r>
        </w:p>
      </w:tc>
      <w:tc>
        <w:tcPr>
          <w:tcW w:w="1653" w:type="dxa"/>
          <w:vAlign w:val="center"/>
        </w:tcPr>
        <w:p w:rsidR="00B306C7" w:rsidRPr="00D92D55" w:rsidRDefault="00B306C7" w:rsidP="00777FE3">
          <w:pPr>
            <w:tabs>
              <w:tab w:val="left" w:pos="314"/>
            </w:tabs>
            <w:spacing w:before="20" w:after="20"/>
            <w:ind w:right="-108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 xml:space="preserve">            Version No.</w:t>
          </w:r>
        </w:p>
        <w:p w:rsidR="00B306C7" w:rsidRPr="00D92D55" w:rsidRDefault="00B306C7" w:rsidP="00E42577">
          <w:pPr>
            <w:tabs>
              <w:tab w:val="left" w:pos="634"/>
            </w:tabs>
            <w:spacing w:before="20" w:after="20"/>
            <w:ind w:left="-406" w:right="-108"/>
            <w:jc w:val="center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>v 1.0</w:t>
          </w:r>
        </w:p>
      </w:tc>
      <w:tc>
        <w:tcPr>
          <w:tcW w:w="1090" w:type="dxa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-630"/>
            </w:tabs>
            <w:bidi w:val="0"/>
            <w:spacing w:before="20" w:after="20" w:line="240" w:lineRule="exact"/>
            <w:ind w:left="-540" w:right="-108" w:hanging="540"/>
            <w:rPr>
              <w:rFonts w:ascii="Verdana" w:hAnsi="Verdana" w:cs="Calibri"/>
              <w:b/>
              <w:bCs/>
              <w:sz w:val="14"/>
              <w:szCs w:val="14"/>
            </w:rPr>
          </w:pPr>
        </w:p>
      </w:tc>
      <w:tc>
        <w:tcPr>
          <w:tcW w:w="2250" w:type="dxa"/>
          <w:vAlign w:val="center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14"/>
            </w:tabs>
            <w:bidi w:val="0"/>
            <w:spacing w:before="20" w:after="20" w:line="240" w:lineRule="exact"/>
            <w:ind w:left="104" w:right="-108" w:hanging="540"/>
            <w:rPr>
              <w:rFonts w:ascii="Verdana" w:hAnsi="Verdana" w:cs="Calibri"/>
              <w:sz w:val="14"/>
              <w:szCs w:val="14"/>
            </w:rPr>
          </w:pPr>
          <w:r>
            <w:rPr>
              <w:rFonts w:ascii="Verdana" w:hAnsi="Verdana" w:cs="Calibri"/>
              <w:sz w:val="14"/>
              <w:szCs w:val="14"/>
            </w:rPr>
            <w:t xml:space="preserve">  Date of Issue</w:t>
          </w:r>
          <w:r>
            <w:rPr>
              <w:rFonts w:ascii="Verdana" w:hAnsi="Verdana" w:cs="Calibri"/>
              <w:sz w:val="14"/>
              <w:szCs w:val="14"/>
            </w:rPr>
            <w:br/>
            <w:t>XX/XX/2019</w:t>
          </w:r>
        </w:p>
      </w:tc>
      <w:tc>
        <w:tcPr>
          <w:tcW w:w="2572" w:type="dxa"/>
          <w:vAlign w:val="center"/>
        </w:tcPr>
        <w:p w:rsidR="00B306C7" w:rsidRDefault="00B306C7" w:rsidP="00E42577">
          <w:pPr>
            <w:tabs>
              <w:tab w:val="left" w:pos="-630"/>
            </w:tabs>
            <w:bidi w:val="0"/>
            <w:spacing w:before="20" w:after="20"/>
            <w:ind w:left="-480" w:right="-108"/>
            <w:jc w:val="right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>Page No</w:t>
          </w:r>
          <w:r>
            <w:rPr>
              <w:rFonts w:ascii="Verdana" w:hAnsi="Verdana" w:cs="Calibri"/>
              <w:sz w:val="14"/>
              <w:szCs w:val="14"/>
            </w:rPr>
            <w:t>.</w:t>
          </w:r>
        </w:p>
        <w:p w:rsidR="00B306C7" w:rsidRPr="00D92D55" w:rsidRDefault="00B306C7" w:rsidP="00E42577">
          <w:pPr>
            <w:tabs>
              <w:tab w:val="left" w:pos="-630"/>
            </w:tabs>
            <w:bidi w:val="0"/>
            <w:spacing w:before="20" w:after="20"/>
            <w:ind w:left="-480" w:right="-108"/>
            <w:jc w:val="right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fldChar w:fldCharType="begin"/>
          </w:r>
          <w:r w:rsidRPr="00D92D55">
            <w:rPr>
              <w:rFonts w:ascii="Verdana" w:hAnsi="Verdana" w:cs="Calibri"/>
              <w:sz w:val="14"/>
              <w:szCs w:val="14"/>
            </w:rPr>
            <w:instrText xml:space="preserve"> PAGE </w:instrTex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separate"/>
          </w:r>
          <w:r w:rsidR="00C829CC">
            <w:rPr>
              <w:rFonts w:ascii="Verdana" w:hAnsi="Verdana" w:cs="Calibri"/>
              <w:noProof/>
              <w:sz w:val="14"/>
              <w:szCs w:val="14"/>
            </w:rPr>
            <w:t>6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end"/>
          </w:r>
          <w:r w:rsidRPr="00D92D55">
            <w:rPr>
              <w:rFonts w:ascii="Verdana" w:hAnsi="Verdana" w:cs="Calibri"/>
              <w:sz w:val="14"/>
              <w:szCs w:val="14"/>
            </w:rPr>
            <w:t xml:space="preserve"> of 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begin"/>
          </w:r>
          <w:r w:rsidRPr="00D92D55">
            <w:rPr>
              <w:rFonts w:ascii="Verdana" w:hAnsi="Verdana" w:cs="Calibri"/>
              <w:sz w:val="14"/>
              <w:szCs w:val="14"/>
            </w:rPr>
            <w:instrText xml:space="preserve"> NUMPAGES </w:instrTex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separate"/>
          </w:r>
          <w:r w:rsidR="00C829CC">
            <w:rPr>
              <w:rFonts w:ascii="Verdana" w:hAnsi="Verdana" w:cs="Calibri"/>
              <w:noProof/>
              <w:sz w:val="14"/>
              <w:szCs w:val="14"/>
            </w:rPr>
            <w:t>8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end"/>
          </w:r>
        </w:p>
      </w:tc>
    </w:tr>
  </w:tbl>
  <w:p w:rsidR="00B306C7" w:rsidRDefault="00B306C7" w:rsidP="00777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FA9" w:rsidRDefault="00A32FA9" w:rsidP="00213CA8">
      <w:r>
        <w:separator/>
      </w:r>
    </w:p>
  </w:footnote>
  <w:footnote w:type="continuationSeparator" w:id="0">
    <w:p w:rsidR="00A32FA9" w:rsidRDefault="00A32FA9" w:rsidP="00213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330"/>
    </w:tblGrid>
    <w:tr w:rsidR="00B306C7" w:rsidRPr="00083DE7" w:rsidTr="00094B34">
      <w:trPr>
        <w:trHeight w:hRule="exact" w:val="1152"/>
      </w:trPr>
      <w:tc>
        <w:tcPr>
          <w:tcW w:w="351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noProof/>
              <w:color w:val="0000FF"/>
              <w:sz w:val="28"/>
              <w:szCs w:val="28"/>
            </w:rPr>
          </w:pPr>
          <w:r w:rsidRPr="00083DE7">
            <w:rPr>
              <w:rFonts w:ascii="Georgia" w:hAnsi="Georgia"/>
              <w:noProof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32B6607B" wp14:editId="19A028FA">
                <wp:simplePos x="0" y="0"/>
                <wp:positionH relativeFrom="margin">
                  <wp:posOffset>71120</wp:posOffset>
                </wp:positionH>
                <wp:positionV relativeFrom="paragraph">
                  <wp:posOffset>19685</wp:posOffset>
                </wp:positionV>
                <wp:extent cx="1955800" cy="555625"/>
                <wp:effectExtent l="0" t="0" r="635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580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240" w:type="dxa"/>
          <w:vAlign w:val="center"/>
        </w:tcPr>
        <w:p w:rsidR="00B306C7" w:rsidRPr="00083DE7" w:rsidRDefault="00BF5312" w:rsidP="00BF5312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</w:rPr>
          </w:pP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Asset Management</w:t>
          </w:r>
          <w:r w:rsidRPr="00BF5312">
            <w:rPr>
              <w:rFonts w:ascii="Georgia" w:hAnsi="Georgia" w:cs="Sakkal Majalla"/>
              <w:bCs/>
              <w:color w:val="0000FF"/>
              <w:sz w:val="28"/>
              <w:szCs w:val="28"/>
            </w:rPr>
            <w:t xml:space="preserve"> </w:t>
          </w: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(</w:t>
          </w:r>
          <w:r w:rsidRPr="00BF5312">
            <w:rPr>
              <w:rFonts w:ascii="Georgia" w:hAnsi="Georgia" w:cs="Sakkal Majalla"/>
              <w:bCs/>
              <w:color w:val="0000FF"/>
              <w:sz w:val="28"/>
              <w:szCs w:val="28"/>
            </w:rPr>
            <w:t>Creation</w:t>
          </w: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)</w:t>
          </w:r>
        </w:p>
      </w:tc>
      <w:tc>
        <w:tcPr>
          <w:tcW w:w="333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  <w:rtl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Document type</w:t>
          </w:r>
        </w:p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</w:rPr>
          </w:pPr>
          <w:r w:rsidRPr="00083DE7">
            <w:rPr>
              <w:rFonts w:ascii="Georgia" w:hAnsi="Georgia" w:cs="Sakkal Majalla"/>
              <w:bCs/>
              <w:color w:val="0000FF"/>
              <w:sz w:val="28"/>
              <w:szCs w:val="28"/>
            </w:rPr>
            <w:t>Procedure Narrative</w:t>
          </w:r>
        </w:p>
      </w:tc>
    </w:tr>
    <w:tr w:rsidR="00B306C7" w:rsidRPr="00083DE7" w:rsidTr="00533E8B">
      <w:trPr>
        <w:trHeight w:hRule="exact" w:val="1459"/>
      </w:trPr>
      <w:tc>
        <w:tcPr>
          <w:tcW w:w="351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Department</w:t>
          </w:r>
        </w:p>
        <w:p w:rsidR="00B306C7" w:rsidRPr="00083DE7" w:rsidRDefault="0041287B" w:rsidP="006740D1">
          <w:pPr>
            <w:pStyle w:val="Header"/>
            <w:bidi w:val="0"/>
            <w:jc w:val="center"/>
            <w:rPr>
              <w:rFonts w:ascii="Georgia" w:hAnsi="Georgia" w:cs="Sakkal Majalla"/>
              <w:color w:val="0000FF"/>
              <w:sz w:val="28"/>
              <w:szCs w:val="28"/>
              <w:rtl/>
            </w:rPr>
          </w:pPr>
          <w:r>
            <w:rPr>
              <w:rFonts w:ascii="Georgia" w:hAnsi="Georgia" w:cs="Sakkal Majalla"/>
              <w:color w:val="0000FF"/>
              <w:sz w:val="28"/>
              <w:szCs w:val="28"/>
            </w:rPr>
            <w:t xml:space="preserve">IT &amp; Security </w:t>
          </w:r>
          <w:r w:rsidR="004C3A87">
            <w:rPr>
              <w:rFonts w:ascii="Georgia" w:hAnsi="Georgia" w:cs="Sakkal Majalla"/>
              <w:color w:val="0000FF"/>
              <w:sz w:val="28"/>
              <w:szCs w:val="28"/>
            </w:rPr>
            <w:t>Department</w:t>
          </w:r>
        </w:p>
      </w:tc>
      <w:tc>
        <w:tcPr>
          <w:tcW w:w="3240" w:type="dxa"/>
          <w:vAlign w:val="center"/>
        </w:tcPr>
        <w:p w:rsidR="00B306C7" w:rsidRPr="00083DE7" w:rsidRDefault="00B306C7" w:rsidP="006740D1">
          <w:pPr>
            <w:tabs>
              <w:tab w:val="center" w:pos="4680"/>
              <w:tab w:val="right" w:pos="9360"/>
            </w:tabs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Owner</w:t>
          </w:r>
        </w:p>
        <w:p w:rsidR="00B306C7" w:rsidRPr="00083DE7" w:rsidRDefault="0041287B" w:rsidP="006740D1">
          <w:pPr>
            <w:pStyle w:val="Header"/>
            <w:bidi w:val="0"/>
            <w:jc w:val="center"/>
            <w:rPr>
              <w:rFonts w:ascii="Georgia" w:hAnsi="Georgia"/>
              <w:sz w:val="28"/>
              <w:szCs w:val="28"/>
            </w:rPr>
          </w:pP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IT Department General Manager</w:t>
          </w:r>
        </w:p>
      </w:tc>
      <w:tc>
        <w:tcPr>
          <w:tcW w:w="333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Approved By</w:t>
          </w:r>
        </w:p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  <w:rtl/>
            </w:rPr>
          </w:pP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Governor</w:t>
          </w:r>
        </w:p>
      </w:tc>
    </w:tr>
  </w:tbl>
  <w:p w:rsidR="00B306C7" w:rsidRDefault="00B306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6634"/>
    <w:multiLevelType w:val="hybridMultilevel"/>
    <w:tmpl w:val="65A4BC9C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67AA1"/>
    <w:multiLevelType w:val="hybridMultilevel"/>
    <w:tmpl w:val="A2401194"/>
    <w:lvl w:ilvl="0" w:tplc="04BAC68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B49FC"/>
    <w:multiLevelType w:val="hybridMultilevel"/>
    <w:tmpl w:val="CAC46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62EE5"/>
    <w:multiLevelType w:val="hybridMultilevel"/>
    <w:tmpl w:val="52DC4E08"/>
    <w:lvl w:ilvl="0" w:tplc="56BE0AFA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pacing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4F5203"/>
    <w:multiLevelType w:val="hybridMultilevel"/>
    <w:tmpl w:val="A67C4F42"/>
    <w:lvl w:ilvl="0" w:tplc="ED7C6B90">
      <w:start w:val="1"/>
      <w:numFmt w:val="lowerLetter"/>
      <w:lvlText w:val="%1)"/>
      <w:lvlJc w:val="left"/>
      <w:pPr>
        <w:ind w:left="180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54F28DA"/>
    <w:multiLevelType w:val="hybridMultilevel"/>
    <w:tmpl w:val="9C724D9A"/>
    <w:lvl w:ilvl="0" w:tplc="9448FDFA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9A9CCDDC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C90653"/>
    <w:multiLevelType w:val="multilevel"/>
    <w:tmpl w:val="8DC40DE8"/>
    <w:lvl w:ilvl="0">
      <w:start w:val="1"/>
      <w:numFmt w:val="decimal"/>
      <w:lvlText w:val="%1.0"/>
      <w:lvlJc w:val="left"/>
      <w:pPr>
        <w:ind w:left="1488" w:hanging="10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8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8" w:hanging="2160"/>
      </w:pPr>
      <w:rPr>
        <w:rFonts w:hint="default"/>
      </w:rPr>
    </w:lvl>
  </w:abstractNum>
  <w:abstractNum w:abstractNumId="7" w15:restartNumberingAfterBreak="0">
    <w:nsid w:val="29DC0540"/>
    <w:multiLevelType w:val="hybridMultilevel"/>
    <w:tmpl w:val="922C2D3E"/>
    <w:lvl w:ilvl="0" w:tplc="0A2C86DA">
      <w:start w:val="1"/>
      <w:numFmt w:val="lowerLetter"/>
      <w:pStyle w:val="REGA4"/>
      <w:lvlText w:val="%1)"/>
      <w:lvlJc w:val="left"/>
      <w:pPr>
        <w:tabs>
          <w:tab w:val="num" w:pos="720"/>
        </w:tabs>
        <w:ind w:left="720" w:hanging="360"/>
      </w:pPr>
      <w:rPr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9D0EDF"/>
    <w:multiLevelType w:val="hybridMultilevel"/>
    <w:tmpl w:val="5508ACDC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0F78F8"/>
    <w:multiLevelType w:val="hybridMultilevel"/>
    <w:tmpl w:val="25F47374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8F33D8"/>
    <w:multiLevelType w:val="hybridMultilevel"/>
    <w:tmpl w:val="2026CEA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486671"/>
    <w:multiLevelType w:val="hybridMultilevel"/>
    <w:tmpl w:val="928EB3EA"/>
    <w:lvl w:ilvl="0" w:tplc="694E71DC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762DB"/>
    <w:multiLevelType w:val="hybridMultilevel"/>
    <w:tmpl w:val="90881BA6"/>
    <w:lvl w:ilvl="0" w:tplc="1EBC9694">
      <w:start w:val="1"/>
      <w:numFmt w:val="decimal"/>
      <w:lvlText w:val="%1.1"/>
      <w:lvlJc w:val="left"/>
      <w:pPr>
        <w:ind w:left="1080" w:hanging="360"/>
      </w:pPr>
      <w:rPr>
        <w:rFonts w:ascii="Georgia" w:hAnsi="Georgia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550A3F"/>
    <w:multiLevelType w:val="multilevel"/>
    <w:tmpl w:val="5B3CA922"/>
    <w:lvl w:ilvl="0">
      <w:start w:val="1"/>
      <w:numFmt w:val="decimal"/>
      <w:pStyle w:val="REGA"/>
      <w:lvlText w:val="%1.0"/>
      <w:lvlJc w:val="left"/>
      <w:pPr>
        <w:ind w:left="1488" w:hanging="1020"/>
      </w:pPr>
      <w:rPr>
        <w:rFonts w:hint="default"/>
        <w:lang w:val="en-GB"/>
      </w:rPr>
    </w:lvl>
    <w:lvl w:ilvl="1">
      <w:start w:val="1"/>
      <w:numFmt w:val="decimal"/>
      <w:lvlText w:val="%1.%2"/>
      <w:lvlJc w:val="left"/>
      <w:pPr>
        <w:ind w:left="2208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8" w:hanging="2160"/>
      </w:pPr>
      <w:rPr>
        <w:rFonts w:hint="default"/>
      </w:rPr>
    </w:lvl>
  </w:abstractNum>
  <w:abstractNum w:abstractNumId="14" w15:restartNumberingAfterBreak="0">
    <w:nsid w:val="5D3E65C2"/>
    <w:multiLevelType w:val="hybridMultilevel"/>
    <w:tmpl w:val="7A58F756"/>
    <w:lvl w:ilvl="0" w:tplc="D2E43668">
      <w:start w:val="1"/>
      <w:numFmt w:val="decimal"/>
      <w:pStyle w:val="REGA3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F73FDA"/>
    <w:multiLevelType w:val="hybridMultilevel"/>
    <w:tmpl w:val="AFF626A6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1A0C44"/>
    <w:multiLevelType w:val="hybridMultilevel"/>
    <w:tmpl w:val="53CC286A"/>
    <w:lvl w:ilvl="0" w:tplc="B76AF282">
      <w:start w:val="1"/>
      <w:numFmt w:val="bullet"/>
      <w:pStyle w:val="REGA5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10"/>
  </w:num>
  <w:num w:numId="5">
    <w:abstractNumId w:val="7"/>
  </w:num>
  <w:num w:numId="6">
    <w:abstractNumId w:val="12"/>
  </w:num>
  <w:num w:numId="7">
    <w:abstractNumId w:val="11"/>
  </w:num>
  <w:num w:numId="8">
    <w:abstractNumId w:val="14"/>
  </w:num>
  <w:num w:numId="9">
    <w:abstractNumId w:val="3"/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16"/>
  </w:num>
  <w:num w:numId="13">
    <w:abstractNumId w:val="7"/>
    <w:lvlOverride w:ilvl="0">
      <w:startOverride w:val="1"/>
    </w:lvlOverride>
  </w:num>
  <w:num w:numId="14">
    <w:abstractNumId w:val="5"/>
  </w:num>
  <w:num w:numId="15">
    <w:abstractNumId w:val="14"/>
  </w:num>
  <w:num w:numId="16">
    <w:abstractNumId w:val="4"/>
  </w:num>
  <w:num w:numId="17">
    <w:abstractNumId w:val="1"/>
  </w:num>
  <w:num w:numId="18">
    <w:abstractNumId w:val="8"/>
  </w:num>
  <w:num w:numId="19">
    <w:abstractNumId w:val="0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A8"/>
    <w:rsid w:val="00000A0F"/>
    <w:rsid w:val="0003706F"/>
    <w:rsid w:val="00040320"/>
    <w:rsid w:val="00052E98"/>
    <w:rsid w:val="0007035C"/>
    <w:rsid w:val="0007097B"/>
    <w:rsid w:val="00074CE7"/>
    <w:rsid w:val="00083DE7"/>
    <w:rsid w:val="00086BE6"/>
    <w:rsid w:val="00094B34"/>
    <w:rsid w:val="000A373D"/>
    <w:rsid w:val="000B16C1"/>
    <w:rsid w:val="000B2D64"/>
    <w:rsid w:val="000B2FDF"/>
    <w:rsid w:val="000B59FF"/>
    <w:rsid w:val="000C71BC"/>
    <w:rsid w:val="000D330A"/>
    <w:rsid w:val="000D7D62"/>
    <w:rsid w:val="000E0110"/>
    <w:rsid w:val="000E0A9C"/>
    <w:rsid w:val="000E0F98"/>
    <w:rsid w:val="00102CEE"/>
    <w:rsid w:val="0010790F"/>
    <w:rsid w:val="00125847"/>
    <w:rsid w:val="00132131"/>
    <w:rsid w:val="001459A3"/>
    <w:rsid w:val="001537D6"/>
    <w:rsid w:val="00196AA8"/>
    <w:rsid w:val="001D5FB8"/>
    <w:rsid w:val="001F2045"/>
    <w:rsid w:val="001F2922"/>
    <w:rsid w:val="001F3A6A"/>
    <w:rsid w:val="001F565B"/>
    <w:rsid w:val="00212BC6"/>
    <w:rsid w:val="00213CA8"/>
    <w:rsid w:val="00216B3D"/>
    <w:rsid w:val="00230152"/>
    <w:rsid w:val="002362DA"/>
    <w:rsid w:val="002510B4"/>
    <w:rsid w:val="00262526"/>
    <w:rsid w:val="00262ED2"/>
    <w:rsid w:val="00282547"/>
    <w:rsid w:val="002842D8"/>
    <w:rsid w:val="002B0AB0"/>
    <w:rsid w:val="002C54CA"/>
    <w:rsid w:val="00302311"/>
    <w:rsid w:val="0031363C"/>
    <w:rsid w:val="00331656"/>
    <w:rsid w:val="00336DEC"/>
    <w:rsid w:val="00340B3D"/>
    <w:rsid w:val="0034739D"/>
    <w:rsid w:val="003615F9"/>
    <w:rsid w:val="00362A74"/>
    <w:rsid w:val="00362B26"/>
    <w:rsid w:val="00372AE4"/>
    <w:rsid w:val="00397529"/>
    <w:rsid w:val="003A6C6A"/>
    <w:rsid w:val="003E48F8"/>
    <w:rsid w:val="003F355B"/>
    <w:rsid w:val="0041287B"/>
    <w:rsid w:val="00421510"/>
    <w:rsid w:val="0042163D"/>
    <w:rsid w:val="004272ED"/>
    <w:rsid w:val="00441603"/>
    <w:rsid w:val="00454C4C"/>
    <w:rsid w:val="0047691C"/>
    <w:rsid w:val="00487286"/>
    <w:rsid w:val="00497379"/>
    <w:rsid w:val="004A0727"/>
    <w:rsid w:val="004A1F6E"/>
    <w:rsid w:val="004A2919"/>
    <w:rsid w:val="004A2ABE"/>
    <w:rsid w:val="004C3A87"/>
    <w:rsid w:val="004D11AC"/>
    <w:rsid w:val="004D1E6E"/>
    <w:rsid w:val="00504AF7"/>
    <w:rsid w:val="005125F8"/>
    <w:rsid w:val="00513A22"/>
    <w:rsid w:val="00515DCF"/>
    <w:rsid w:val="0053002F"/>
    <w:rsid w:val="00533E8B"/>
    <w:rsid w:val="00535E7F"/>
    <w:rsid w:val="005710DC"/>
    <w:rsid w:val="005877FC"/>
    <w:rsid w:val="00587FBD"/>
    <w:rsid w:val="00592A67"/>
    <w:rsid w:val="005B58C9"/>
    <w:rsid w:val="005F3594"/>
    <w:rsid w:val="00605106"/>
    <w:rsid w:val="0063236E"/>
    <w:rsid w:val="00652668"/>
    <w:rsid w:val="00654298"/>
    <w:rsid w:val="006544F5"/>
    <w:rsid w:val="0065708A"/>
    <w:rsid w:val="006740D1"/>
    <w:rsid w:val="00675A13"/>
    <w:rsid w:val="00686956"/>
    <w:rsid w:val="006901E1"/>
    <w:rsid w:val="006948BC"/>
    <w:rsid w:val="006A047D"/>
    <w:rsid w:val="006A2F0A"/>
    <w:rsid w:val="006B44D8"/>
    <w:rsid w:val="006B5B89"/>
    <w:rsid w:val="006E1E91"/>
    <w:rsid w:val="007129FD"/>
    <w:rsid w:val="00717FBB"/>
    <w:rsid w:val="00730937"/>
    <w:rsid w:val="00741977"/>
    <w:rsid w:val="0076600E"/>
    <w:rsid w:val="007671B7"/>
    <w:rsid w:val="00770035"/>
    <w:rsid w:val="0077417D"/>
    <w:rsid w:val="00774818"/>
    <w:rsid w:val="00777FE3"/>
    <w:rsid w:val="007806F7"/>
    <w:rsid w:val="007861EB"/>
    <w:rsid w:val="0079213B"/>
    <w:rsid w:val="007A093F"/>
    <w:rsid w:val="007C6D21"/>
    <w:rsid w:val="007F2E15"/>
    <w:rsid w:val="007F3C30"/>
    <w:rsid w:val="00807DA7"/>
    <w:rsid w:val="008316F0"/>
    <w:rsid w:val="00841367"/>
    <w:rsid w:val="008A7190"/>
    <w:rsid w:val="008B5BE2"/>
    <w:rsid w:val="008B5C33"/>
    <w:rsid w:val="008C2B9E"/>
    <w:rsid w:val="008C51AC"/>
    <w:rsid w:val="008E2A46"/>
    <w:rsid w:val="008F552F"/>
    <w:rsid w:val="008F665E"/>
    <w:rsid w:val="008F772B"/>
    <w:rsid w:val="00904698"/>
    <w:rsid w:val="0092649E"/>
    <w:rsid w:val="0094764C"/>
    <w:rsid w:val="0097096C"/>
    <w:rsid w:val="0097119E"/>
    <w:rsid w:val="00977024"/>
    <w:rsid w:val="00983383"/>
    <w:rsid w:val="00984AEE"/>
    <w:rsid w:val="009A7CEB"/>
    <w:rsid w:val="009B3CDE"/>
    <w:rsid w:val="009B7C6E"/>
    <w:rsid w:val="009C0096"/>
    <w:rsid w:val="009C2B34"/>
    <w:rsid w:val="009C3075"/>
    <w:rsid w:val="009E1733"/>
    <w:rsid w:val="009F453D"/>
    <w:rsid w:val="00A24D7C"/>
    <w:rsid w:val="00A32FA9"/>
    <w:rsid w:val="00A32FB4"/>
    <w:rsid w:val="00A36FE2"/>
    <w:rsid w:val="00A516FB"/>
    <w:rsid w:val="00A65F06"/>
    <w:rsid w:val="00A82B6D"/>
    <w:rsid w:val="00A867D2"/>
    <w:rsid w:val="00A86D6F"/>
    <w:rsid w:val="00AA2607"/>
    <w:rsid w:val="00AA6DAD"/>
    <w:rsid w:val="00AB2F43"/>
    <w:rsid w:val="00AD4D70"/>
    <w:rsid w:val="00AE38FF"/>
    <w:rsid w:val="00AE512A"/>
    <w:rsid w:val="00AE5FC7"/>
    <w:rsid w:val="00B306C7"/>
    <w:rsid w:val="00B33E33"/>
    <w:rsid w:val="00B40BC0"/>
    <w:rsid w:val="00B42E1C"/>
    <w:rsid w:val="00B56261"/>
    <w:rsid w:val="00B56D96"/>
    <w:rsid w:val="00B81C7A"/>
    <w:rsid w:val="00B93DF4"/>
    <w:rsid w:val="00BA1A8F"/>
    <w:rsid w:val="00BB2A33"/>
    <w:rsid w:val="00BB313A"/>
    <w:rsid w:val="00BD1DAD"/>
    <w:rsid w:val="00BF5312"/>
    <w:rsid w:val="00C33229"/>
    <w:rsid w:val="00C457E1"/>
    <w:rsid w:val="00C60FDB"/>
    <w:rsid w:val="00C666B0"/>
    <w:rsid w:val="00C829CC"/>
    <w:rsid w:val="00CB1C9B"/>
    <w:rsid w:val="00CD6C93"/>
    <w:rsid w:val="00CD7580"/>
    <w:rsid w:val="00CD7708"/>
    <w:rsid w:val="00CE0A78"/>
    <w:rsid w:val="00CF3EAA"/>
    <w:rsid w:val="00CF6BBB"/>
    <w:rsid w:val="00D001B1"/>
    <w:rsid w:val="00D22ED0"/>
    <w:rsid w:val="00D26BEF"/>
    <w:rsid w:val="00D32565"/>
    <w:rsid w:val="00D4027D"/>
    <w:rsid w:val="00D51686"/>
    <w:rsid w:val="00D612CB"/>
    <w:rsid w:val="00D63FF8"/>
    <w:rsid w:val="00D675B0"/>
    <w:rsid w:val="00D71280"/>
    <w:rsid w:val="00D8026D"/>
    <w:rsid w:val="00D81302"/>
    <w:rsid w:val="00D85940"/>
    <w:rsid w:val="00D85FC6"/>
    <w:rsid w:val="00DA2CF2"/>
    <w:rsid w:val="00DA36F1"/>
    <w:rsid w:val="00DD55DF"/>
    <w:rsid w:val="00DF15D2"/>
    <w:rsid w:val="00DF6103"/>
    <w:rsid w:val="00E14DCF"/>
    <w:rsid w:val="00E336CB"/>
    <w:rsid w:val="00E42577"/>
    <w:rsid w:val="00E4257C"/>
    <w:rsid w:val="00E61668"/>
    <w:rsid w:val="00E75B43"/>
    <w:rsid w:val="00E85A3B"/>
    <w:rsid w:val="00EA1A01"/>
    <w:rsid w:val="00EA2E78"/>
    <w:rsid w:val="00EC2175"/>
    <w:rsid w:val="00EE100F"/>
    <w:rsid w:val="00F154EC"/>
    <w:rsid w:val="00F247BB"/>
    <w:rsid w:val="00F45700"/>
    <w:rsid w:val="00F73B2A"/>
    <w:rsid w:val="00F87444"/>
    <w:rsid w:val="00F9305A"/>
    <w:rsid w:val="00F951D3"/>
    <w:rsid w:val="00F96B76"/>
    <w:rsid w:val="00FA031E"/>
    <w:rsid w:val="00FA7BAC"/>
    <w:rsid w:val="00FC74D1"/>
    <w:rsid w:val="00FE5FD3"/>
    <w:rsid w:val="00FE64C5"/>
    <w:rsid w:val="00FE6ED2"/>
    <w:rsid w:val="00FF5ADC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4209F"/>
  <w15:chartTrackingRefBased/>
  <w15:docId w15:val="{ADC0633E-A92E-4BD8-888F-FCCA88FA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02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08A"/>
    <w:pPr>
      <w:keepNext/>
      <w:keepLines/>
      <w:bidi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5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13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3CA8"/>
  </w:style>
  <w:style w:type="paragraph" w:styleId="Footer">
    <w:name w:val="footer"/>
    <w:basedOn w:val="Normal"/>
    <w:link w:val="FooterChar"/>
    <w:uiPriority w:val="99"/>
    <w:unhideWhenUsed/>
    <w:rsid w:val="00213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CA8"/>
  </w:style>
  <w:style w:type="paragraph" w:styleId="ListParagraph">
    <w:name w:val="List Paragraph"/>
    <w:basedOn w:val="Normal"/>
    <w:link w:val="ListParagraphChar"/>
    <w:uiPriority w:val="34"/>
    <w:qFormat/>
    <w:rsid w:val="00213C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825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EGA">
    <w:name w:val="REGA !"/>
    <w:basedOn w:val="Header"/>
    <w:link w:val="REGAChar"/>
    <w:qFormat/>
    <w:rsid w:val="00230152"/>
    <w:pPr>
      <w:numPr>
        <w:numId w:val="3"/>
      </w:numPr>
      <w:bidi w:val="0"/>
      <w:spacing w:line="360" w:lineRule="auto"/>
      <w:ind w:left="1440" w:right="468" w:hanging="1080"/>
    </w:pPr>
    <w:rPr>
      <w:rFonts w:ascii="Georgia" w:hAnsi="Georgia" w:cs="Sakkal Majalla"/>
      <w:b/>
      <w:color w:val="000000"/>
      <w:sz w:val="30"/>
      <w:szCs w:val="30"/>
    </w:rPr>
  </w:style>
  <w:style w:type="paragraph" w:customStyle="1" w:styleId="REGA2">
    <w:name w:val="REGA 2"/>
    <w:basedOn w:val="Normal"/>
    <w:link w:val="REGA2Char"/>
    <w:qFormat/>
    <w:rsid w:val="00230152"/>
    <w:pPr>
      <w:keepNext/>
      <w:keepLines/>
      <w:numPr>
        <w:ilvl w:val="1"/>
      </w:numPr>
      <w:bidi w:val="0"/>
      <w:spacing w:before="120" w:after="120" w:line="360" w:lineRule="auto"/>
      <w:ind w:left="360"/>
      <w:jc w:val="both"/>
    </w:pPr>
    <w:rPr>
      <w:rFonts w:ascii="Georgia" w:hAnsi="Georgia" w:cs="Calibri"/>
      <w:bCs/>
      <w:lang w:val="en-GB"/>
    </w:rPr>
  </w:style>
  <w:style w:type="character" w:customStyle="1" w:styleId="REGAChar">
    <w:name w:val="REGA ! Char"/>
    <w:basedOn w:val="HeaderChar"/>
    <w:link w:val="REGA"/>
    <w:rsid w:val="00230152"/>
    <w:rPr>
      <w:rFonts w:ascii="Georgia" w:eastAsia="Times New Roman" w:hAnsi="Georgia" w:cs="Sakkal Majalla"/>
      <w:b/>
      <w:color w:val="000000"/>
      <w:sz w:val="30"/>
      <w:szCs w:val="30"/>
    </w:rPr>
  </w:style>
  <w:style w:type="paragraph" w:customStyle="1" w:styleId="REGA4">
    <w:name w:val="REGA 4"/>
    <w:basedOn w:val="Normal"/>
    <w:link w:val="REGA4Char"/>
    <w:qFormat/>
    <w:rsid w:val="00230152"/>
    <w:pPr>
      <w:numPr>
        <w:numId w:val="5"/>
      </w:numPr>
      <w:tabs>
        <w:tab w:val="clear" w:pos="720"/>
        <w:tab w:val="num" w:pos="360"/>
      </w:tabs>
      <w:bidi w:val="0"/>
      <w:spacing w:before="120" w:after="120" w:line="360" w:lineRule="auto"/>
      <w:ind w:left="1260"/>
      <w:jc w:val="both"/>
    </w:pPr>
    <w:rPr>
      <w:rFonts w:ascii="Georgia" w:eastAsia="Calibri" w:hAnsi="Georgia" w:cs="Arial"/>
    </w:rPr>
  </w:style>
  <w:style w:type="character" w:customStyle="1" w:styleId="REGA2Char">
    <w:name w:val="REGA 2 Char"/>
    <w:basedOn w:val="DefaultParagraphFont"/>
    <w:link w:val="REGA2"/>
    <w:rsid w:val="00230152"/>
    <w:rPr>
      <w:rFonts w:ascii="Georgia" w:eastAsia="Times New Roman" w:hAnsi="Georgia" w:cs="Calibri"/>
      <w:bCs/>
      <w:sz w:val="24"/>
      <w:szCs w:val="24"/>
      <w:lang w:val="en-GB"/>
    </w:rPr>
  </w:style>
  <w:style w:type="paragraph" w:customStyle="1" w:styleId="REGA3">
    <w:name w:val="REGA 3"/>
    <w:basedOn w:val="REGA2"/>
    <w:link w:val="REGA3Char"/>
    <w:qFormat/>
    <w:rsid w:val="0007097B"/>
    <w:pPr>
      <w:keepNext w:val="0"/>
      <w:keepLines w:val="0"/>
      <w:numPr>
        <w:ilvl w:val="0"/>
        <w:numId w:val="8"/>
      </w:numPr>
      <w:ind w:hanging="540"/>
    </w:pPr>
  </w:style>
  <w:style w:type="character" w:customStyle="1" w:styleId="REGA4Char">
    <w:name w:val="REGA 4 Char"/>
    <w:basedOn w:val="DefaultParagraphFont"/>
    <w:link w:val="REGA4"/>
    <w:rsid w:val="00230152"/>
    <w:rPr>
      <w:rFonts w:ascii="Georgia" w:eastAsia="Calibri" w:hAnsi="Georgia" w:cs="Arial"/>
      <w:sz w:val="24"/>
      <w:szCs w:val="24"/>
    </w:rPr>
  </w:style>
  <w:style w:type="paragraph" w:customStyle="1" w:styleId="REGA5">
    <w:name w:val="REGA 5"/>
    <w:basedOn w:val="REGA4"/>
    <w:link w:val="REGA5Char"/>
    <w:qFormat/>
    <w:rsid w:val="00D675B0"/>
    <w:pPr>
      <w:numPr>
        <w:numId w:val="12"/>
      </w:numPr>
      <w:ind w:left="1260"/>
    </w:pPr>
  </w:style>
  <w:style w:type="character" w:customStyle="1" w:styleId="REGA3Char">
    <w:name w:val="REGA 3 Char"/>
    <w:basedOn w:val="REGA2Char"/>
    <w:link w:val="REGA3"/>
    <w:rsid w:val="0007097B"/>
    <w:rPr>
      <w:rFonts w:ascii="Georgia" w:eastAsia="Times New Roman" w:hAnsi="Georgia" w:cs="Calibri"/>
      <w:bCs/>
      <w:sz w:val="24"/>
      <w:szCs w:val="24"/>
      <w:lang w:val="en-GB"/>
    </w:rPr>
  </w:style>
  <w:style w:type="character" w:customStyle="1" w:styleId="REGA5Char">
    <w:name w:val="REGA 5 Char"/>
    <w:basedOn w:val="REGA4Char"/>
    <w:link w:val="REGA5"/>
    <w:rsid w:val="00D675B0"/>
    <w:rPr>
      <w:rFonts w:ascii="Georgia" w:eastAsia="Calibri" w:hAnsi="Georgia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00A0F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584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0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rpicDefinitionsFonttermChar">
    <w:name w:val="Orpic Definitions Font (term) Char"/>
    <w:basedOn w:val="DefaultParagraphFont"/>
    <w:link w:val="OrpicDefinitionsFontterm"/>
    <w:locked/>
    <w:rsid w:val="0065708A"/>
    <w:rPr>
      <w:b/>
      <w:bCs/>
      <w:sz w:val="20"/>
      <w:szCs w:val="20"/>
      <w:lang w:bidi="ar-OM"/>
    </w:rPr>
  </w:style>
  <w:style w:type="paragraph" w:customStyle="1" w:styleId="OrpicDefinitionsFontterm">
    <w:name w:val="Orpic Definitions Font (term)"/>
    <w:basedOn w:val="ListParagraph"/>
    <w:link w:val="OrpicDefinitionsFonttermChar"/>
    <w:rsid w:val="0065708A"/>
    <w:pPr>
      <w:bidi w:val="0"/>
      <w:spacing w:before="120" w:after="120" w:line="300" w:lineRule="exact"/>
      <w:ind w:hanging="360"/>
      <w:contextualSpacing w:val="0"/>
    </w:pPr>
    <w:rPr>
      <w:rFonts w:asciiTheme="minorHAnsi" w:eastAsiaTheme="minorHAnsi" w:hAnsiTheme="minorHAnsi" w:cstheme="minorBidi"/>
      <w:b/>
      <w:bCs/>
      <w:sz w:val="20"/>
      <w:szCs w:val="20"/>
      <w:lang w:bidi="ar-OM"/>
    </w:rPr>
  </w:style>
  <w:style w:type="character" w:customStyle="1" w:styleId="OrpicDefinitionsFontdefinitionChar">
    <w:name w:val="Orpic Definitions Font (definition) Char"/>
    <w:basedOn w:val="OrpicDefinitionsFonttermChar"/>
    <w:link w:val="OrpicDefinitionsFontdefinition"/>
    <w:locked/>
    <w:rsid w:val="0065708A"/>
    <w:rPr>
      <w:b/>
      <w:bCs/>
      <w:sz w:val="20"/>
      <w:szCs w:val="20"/>
      <w:lang w:bidi="ar-OM"/>
    </w:rPr>
  </w:style>
  <w:style w:type="paragraph" w:customStyle="1" w:styleId="OrpicDefinitionsFontdefinition">
    <w:name w:val="Orpic Definitions Font (definition)"/>
    <w:basedOn w:val="OrpicDefinitionsFontterm"/>
    <w:link w:val="OrpicDefinitionsFontdefinitionChar"/>
    <w:rsid w:val="00657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6D56A-6D06-40FC-8F7F-83CBBDD82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Alagil</dc:creator>
  <cp:keywords/>
  <dc:description/>
  <cp:lastModifiedBy>Walid ElSawy</cp:lastModifiedBy>
  <cp:revision>13</cp:revision>
  <dcterms:created xsi:type="dcterms:W3CDTF">2019-11-11T07:24:00Z</dcterms:created>
  <dcterms:modified xsi:type="dcterms:W3CDTF">2019-11-26T13:57:00Z</dcterms:modified>
</cp:coreProperties>
</file>