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BF5312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BF5312">
        <w:rPr>
          <w:rFonts w:ascii="Georgia" w:hAnsi="Georgia" w:cs="Sakkal Majalla"/>
          <w:bCs/>
          <w:color w:val="000000"/>
          <w:sz w:val="52"/>
          <w:szCs w:val="52"/>
        </w:rPr>
        <w:t xml:space="preserve">Asset Management </w:t>
      </w:r>
      <w:r>
        <w:rPr>
          <w:rFonts w:ascii="Georgia" w:hAnsi="Georgia" w:cs="Sakkal Majalla"/>
          <w:bCs/>
          <w:color w:val="000000"/>
          <w:sz w:val="52"/>
          <w:szCs w:val="52"/>
        </w:rPr>
        <w:t>(</w:t>
      </w:r>
      <w:r w:rsidR="00CF601C">
        <w:rPr>
          <w:rFonts w:ascii="Georgia" w:hAnsi="Georgia" w:cs="Sakkal Majalla"/>
          <w:bCs/>
          <w:color w:val="000000"/>
          <w:sz w:val="52"/>
          <w:szCs w:val="52"/>
        </w:rPr>
        <w:t>Retrieval/Disposal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)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B32BF5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>is t</w:t>
      </w:r>
      <w:r w:rsidRPr="00282547">
        <w:t>o</w:t>
      </w:r>
      <w:r>
        <w:t xml:space="preserve"> ensure the proper management and retrieval of IT assets for the Authority’s Departments.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B32BF5" w:rsidRPr="00E42577" w:rsidRDefault="00B32BF5" w:rsidP="00B32BF5">
      <w:pPr>
        <w:pStyle w:val="REGA2"/>
      </w:pPr>
      <w:r>
        <w:t>The procedure starts with the receipt of an Asset Request &amp; Return Form and ends with the returned IT asset, resolved request and updated IT Asset Register.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B32BF5" w:rsidRDefault="00B32BF5" w:rsidP="00B32BF5">
      <w:pPr>
        <w:pStyle w:val="REGA3"/>
      </w:pPr>
      <w:r w:rsidRPr="00B32BF5">
        <w:t xml:space="preserve">The </w:t>
      </w:r>
      <w:r>
        <w:t>requestor</w:t>
      </w:r>
      <w:r w:rsidRPr="00B32BF5">
        <w:t xml:space="preserve"> sends </w:t>
      </w:r>
      <w:r>
        <w:t xml:space="preserve">the Asset Request &amp; Retrieval </w:t>
      </w:r>
      <w:r w:rsidRPr="00B32BF5">
        <w:t xml:space="preserve">form to the IT Division for retrieval of an IT asset during the process of separation of an Employees from </w:t>
      </w:r>
      <w:r>
        <w:t>the Authority along with the asset in question</w:t>
      </w:r>
      <w:r w:rsidRPr="00B32BF5">
        <w:t>.</w:t>
      </w:r>
    </w:p>
    <w:p w:rsidR="00B32BF5" w:rsidRDefault="00B32BF5" w:rsidP="003F165E">
      <w:pPr>
        <w:pStyle w:val="REGA3"/>
      </w:pPr>
      <w:r>
        <w:t xml:space="preserve">Upon receipt of the returned asset, the </w:t>
      </w:r>
      <w:r w:rsidR="003F165E">
        <w:t xml:space="preserve">Facilities Management Department </w:t>
      </w:r>
      <w:r>
        <w:t>assesses whether</w:t>
      </w:r>
      <w:r w:rsidR="008E7DD7">
        <w:t xml:space="preserve"> or not</w:t>
      </w:r>
      <w:r>
        <w:t xml:space="preserve"> the IT Asset is in proper working condition and whether there is any damage.</w:t>
      </w:r>
    </w:p>
    <w:p w:rsidR="00AE38FF" w:rsidRDefault="00AE38FF" w:rsidP="008E7DD7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</w:t>
      </w:r>
      <w:r w:rsidR="008E7DD7">
        <w:t>asset is in good working condition</w:t>
      </w:r>
      <w:r w:rsidR="0063236E">
        <w:t>, proceed to step 3.</w:t>
      </w:r>
      <w:r w:rsidR="003F165E">
        <w:t>3</w:t>
      </w:r>
      <w:r>
        <w:t>.</w:t>
      </w:r>
    </w:p>
    <w:p w:rsidR="00AE38FF" w:rsidRDefault="00AE38FF" w:rsidP="008E7DD7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 w:rsidR="008E7DD7"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</w:t>
      </w:r>
      <w:r w:rsidR="008E7DD7">
        <w:t>in case the asset is not in a good working condition, proceed</w:t>
      </w:r>
      <w:r>
        <w:t xml:space="preserve"> to step 3.</w:t>
      </w:r>
      <w:r w:rsidR="003F165E">
        <w:t>5</w:t>
      </w:r>
      <w:r>
        <w:t>.</w:t>
      </w:r>
    </w:p>
    <w:p w:rsidR="003F165E" w:rsidRDefault="003F165E" w:rsidP="003F165E">
      <w:pPr>
        <w:pStyle w:val="REGA3"/>
        <w:jc w:val="left"/>
      </w:pPr>
      <w:r>
        <w:t xml:space="preserve">The IT Infrastructure Specialist </w:t>
      </w:r>
      <w:r w:rsidRPr="008E7DD7">
        <w:t>perform</w:t>
      </w:r>
      <w:r>
        <w:t>s</w:t>
      </w:r>
      <w:r w:rsidRPr="008E7DD7">
        <w:t xml:space="preserve"> system configuration/</w:t>
      </w:r>
      <w:r>
        <w:t xml:space="preserve"> </w:t>
      </w:r>
      <w:r w:rsidRPr="008E7DD7">
        <w:t>reconfiguration as required.</w:t>
      </w:r>
    </w:p>
    <w:p w:rsidR="003F165E" w:rsidRDefault="003F165E" w:rsidP="003F165E">
      <w:pPr>
        <w:pStyle w:val="REGA3"/>
      </w:pPr>
      <w:r>
        <w:t xml:space="preserve">The Facilities Management Department </w:t>
      </w:r>
      <w:r w:rsidRPr="008E7DD7">
        <w:t>retrieves the asset and ensure</w:t>
      </w:r>
      <w:r>
        <w:t>s</w:t>
      </w:r>
      <w:r w:rsidRPr="008E7DD7">
        <w:t xml:space="preserve"> that the asset inventory reflects the</w:t>
      </w:r>
      <w:r>
        <w:t xml:space="preserve"> changes made. Proceed to step 3.8</w:t>
      </w:r>
      <w:r w:rsidRPr="008E7DD7">
        <w:t>.</w:t>
      </w:r>
    </w:p>
    <w:p w:rsidR="00BB313A" w:rsidRDefault="008E7DD7" w:rsidP="003F165E">
      <w:pPr>
        <w:pStyle w:val="REGA3"/>
      </w:pPr>
      <w:r>
        <w:t xml:space="preserve">The </w:t>
      </w:r>
      <w:r w:rsidR="003F165E">
        <w:t xml:space="preserve">Facilities Management Department </w:t>
      </w:r>
      <w:r>
        <w:t xml:space="preserve">assesses the </w:t>
      </w:r>
      <w:r w:rsidRPr="008E7DD7">
        <w:t>damage to the asset and informs the H</w:t>
      </w:r>
      <w:r>
        <w:t>C</w:t>
      </w:r>
      <w:r w:rsidRPr="008E7DD7">
        <w:t xml:space="preserve"> </w:t>
      </w:r>
      <w:r>
        <w:t xml:space="preserve">Department </w:t>
      </w:r>
      <w:r w:rsidRPr="008E7DD7">
        <w:t xml:space="preserve">of the </w:t>
      </w:r>
      <w:r>
        <w:t xml:space="preserve">damaged asset. </w:t>
      </w:r>
      <w:r w:rsidRPr="003F165E">
        <w:rPr>
          <w:b/>
          <w:bCs w:val="0"/>
        </w:rPr>
        <w:t>Proceed to step 3.6</w:t>
      </w:r>
      <w:r w:rsidR="00BB313A" w:rsidRPr="003F165E">
        <w:rPr>
          <w:b/>
          <w:bCs w:val="0"/>
        </w:rPr>
        <w:t>.</w:t>
      </w:r>
    </w:p>
    <w:p w:rsidR="008E7DD7" w:rsidRDefault="008E7DD7" w:rsidP="008E7DD7">
      <w:pPr>
        <w:pStyle w:val="REGA3"/>
      </w:pPr>
      <w:r>
        <w:t>Is the disposal of the asset required?</w:t>
      </w:r>
    </w:p>
    <w:p w:rsidR="008E7DD7" w:rsidRDefault="008E7DD7" w:rsidP="003F165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disposal of the asset is required, </w:t>
      </w:r>
      <w:r w:rsidR="003F165E">
        <w:t>return to step 3.7</w:t>
      </w:r>
      <w:r>
        <w:t>.</w:t>
      </w:r>
    </w:p>
    <w:p w:rsidR="008E7DD7" w:rsidRDefault="008E7DD7" w:rsidP="008E7DD7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the disposal of the asset is </w:t>
      </w:r>
      <w:r w:rsidR="003F165E">
        <w:t>not required, return to step 3.3</w:t>
      </w:r>
      <w:r>
        <w:t>.</w:t>
      </w:r>
    </w:p>
    <w:p w:rsidR="00CF601C" w:rsidRDefault="008E7DD7" w:rsidP="003F165E">
      <w:pPr>
        <w:pStyle w:val="REGA3"/>
      </w:pPr>
      <w:r>
        <w:lastRenderedPageBreak/>
        <w:t xml:space="preserve">The </w:t>
      </w:r>
      <w:r w:rsidR="003F165E">
        <w:t>decision</w:t>
      </w:r>
      <w:r w:rsidR="00CF601C">
        <w:t xml:space="preserve"> </w:t>
      </w:r>
      <w:r w:rsidR="003F165E">
        <w:t xml:space="preserve">of the </w:t>
      </w:r>
      <w:r w:rsidR="00CF601C">
        <w:t>disposal</w:t>
      </w:r>
      <w:r w:rsidR="003F165E">
        <w:t xml:space="preserve"> of the asset is reviewed and approved or rejected as per the </w:t>
      </w:r>
      <w:proofErr w:type="gramStart"/>
      <w:r w:rsidR="003F165E">
        <w:t>DoA</w:t>
      </w:r>
      <w:proofErr w:type="gramEnd"/>
      <w:r w:rsidR="00CF601C">
        <w:t>.</w:t>
      </w:r>
    </w:p>
    <w:p w:rsidR="00CF601C" w:rsidRDefault="00CF601C" w:rsidP="00CF601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disposal of the asset is required, proceed to the </w:t>
      </w:r>
      <w:r w:rsidRPr="003F165E">
        <w:rPr>
          <w:b/>
          <w:bCs w:val="0"/>
        </w:rPr>
        <w:t>“FLO-FIN-v1.0-1.21 – Fixed Asset Disposal”</w:t>
      </w:r>
      <w:r>
        <w:t xml:space="preserve"> before proceeding to step 3.8.</w:t>
      </w:r>
    </w:p>
    <w:p w:rsidR="00CF601C" w:rsidRDefault="00CF601C" w:rsidP="00CF601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the disposal of the asset is </w:t>
      </w:r>
      <w:r w:rsidR="003F165E">
        <w:t>not required, return to step 3.3</w:t>
      </w:r>
      <w:r>
        <w:t>.</w:t>
      </w:r>
    </w:p>
    <w:p w:rsidR="00CF601C" w:rsidRDefault="00CF601C" w:rsidP="00CF601C">
      <w:pPr>
        <w:pStyle w:val="REGA3"/>
      </w:pPr>
      <w:r>
        <w:t>The IT Helpdesk Specialist updates the IT Asset register accordingly after the asset has been retrieved or disposed of.</w:t>
      </w:r>
    </w:p>
    <w:p w:rsidR="005B58C9" w:rsidRPr="00487286" w:rsidRDefault="005B58C9" w:rsidP="00CF601C">
      <w:pPr>
        <w:pStyle w:val="REGA3"/>
      </w:pPr>
      <w:r w:rsidRPr="00487286">
        <w:br w:type="page"/>
      </w:r>
    </w:p>
    <w:p w:rsidR="00A24D7C" w:rsidRDefault="00BF5312" w:rsidP="00CF601C">
      <w:pPr>
        <w:pStyle w:val="REGA"/>
      </w:pPr>
      <w:r w:rsidRPr="00BF5312">
        <w:lastRenderedPageBreak/>
        <w:t>Asset Management (</w:t>
      </w:r>
      <w:r w:rsidR="00CF601C" w:rsidRPr="00CF601C">
        <w:t>Retrieval/Disposal</w:t>
      </w:r>
      <w:r w:rsidRPr="00BF5312">
        <w:t>)</w:t>
      </w:r>
      <w:r w:rsidR="00CF601C">
        <w:t xml:space="preserve"> </w:t>
      </w:r>
      <w:r w:rsidR="0042163D">
        <w:t>Flowchart</w:t>
      </w:r>
    </w:p>
    <w:p w:rsidR="00904698" w:rsidRPr="00487286" w:rsidRDefault="006E308D" w:rsidP="00904698">
      <w:pPr>
        <w:pStyle w:val="Header"/>
        <w:bidi w:val="0"/>
        <w:ind w:left="360" w:right="468"/>
        <w:rPr>
          <w:rFonts w:ascii="Georgia" w:hAnsi="Georgia" w:cs="Sakkal Majalla"/>
          <w:b/>
          <w:color w:val="000000"/>
          <w:sz w:val="30"/>
          <w:szCs w:val="30"/>
        </w:rPr>
      </w:pPr>
      <w:r>
        <w:object w:dxaOrig="16640" w:dyaOrig="11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30.75pt" o:ole="">
            <v:imagedata r:id="rId8" o:title=""/>
          </v:shape>
          <o:OLEObject Type="Embed" ProgID="Visio.Drawing.15" ShapeID="_x0000_i1025" DrawAspect="Content" ObjectID="_1636298650" r:id="rId9"/>
        </w:object>
      </w:r>
    </w:p>
    <w:p w:rsidR="00904698" w:rsidRDefault="00904698" w:rsidP="005125F8">
      <w:pPr>
        <w:pStyle w:val="Header"/>
        <w:bidi w:val="0"/>
        <w:ind w:right="468"/>
      </w:pPr>
    </w:p>
    <w:p w:rsidR="00904698" w:rsidRDefault="00904698" w:rsidP="004D1E6E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4B3F2F" w:rsidP="006E308D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Ass</w:t>
            </w:r>
            <w:r w:rsidR="006E308D">
              <w:rPr>
                <w:rFonts w:ascii="Georgia" w:hAnsi="Georgia" w:cs="Sakkal Majalla"/>
              </w:rPr>
              <w:t>et Working Condition Assessment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6E308D" w:rsidP="006E308D">
            <w:pPr>
              <w:bidi w:val="0"/>
              <w:rPr>
                <w:rFonts w:ascii="Georgia" w:hAnsi="Georgia" w:cs="Sakkal Majalla"/>
              </w:rPr>
            </w:pPr>
            <w:r w:rsidRPr="006E308D">
              <w:rPr>
                <w:rFonts w:ascii="Georgia" w:hAnsi="Georgia" w:cs="Sakkal Majalla"/>
              </w:rPr>
              <w:t>Ratio of the "not good working condition" assets to the total number of asset         disposal requests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7A5571" w:rsidP="006E308D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>Total Number of Assets Classified as "Not Good Working Condition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Number of Asset Disposal Requests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>x100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5B58C9" w:rsidRDefault="005B58C9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53002F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652668" w:rsidP="0011683D">
            <w:pPr>
              <w:bidi w:val="0"/>
            </w:pPr>
            <w:r>
              <w:t xml:space="preserve">Fulfillment of </w:t>
            </w:r>
            <w:r w:rsidR="0011683D">
              <w:t xml:space="preserve">Request for </w:t>
            </w:r>
            <w:r>
              <w:t>Asset</w:t>
            </w:r>
            <w:r w:rsidR="0011683D">
              <w:t xml:space="preserve"> Retrieval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Pr="00812416" w:rsidRDefault="0053002F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3A7705" w:rsidP="000B2FDF">
            <w:pPr>
              <w:bidi w:val="0"/>
            </w:pPr>
            <w:r>
              <w:t>Relevant</w:t>
            </w:r>
            <w:r w:rsidR="00652668">
              <w:t xml:space="preserve">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652668" w:rsidP="000B2FDF">
            <w:pPr>
              <w:bidi w:val="0"/>
            </w:pPr>
            <w:r>
              <w:t>N/A</w:t>
            </w:r>
          </w:p>
        </w:tc>
      </w:tr>
      <w:tr w:rsidR="0065708A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11683D" w:rsidP="0011683D">
            <w:pPr>
              <w:bidi w:val="0"/>
            </w:pPr>
            <w:r>
              <w:t>Providing Assessment of Asset Working Condition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708A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2668" w:rsidP="000B2FDF">
            <w:pPr>
              <w:bidi w:val="0"/>
            </w:pPr>
            <w:r>
              <w:t>Facilities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2668" w:rsidP="000B2FDF">
            <w:pPr>
              <w:bidi w:val="0"/>
            </w:pPr>
            <w:r>
              <w:t>Corporate Resources 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EB48D6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EB48D6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EB48D6" w:rsidRDefault="00EB48D6" w:rsidP="006E308D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  <w:bookmarkStart w:id="0" w:name="_GoBack"/>
      <w:bookmarkEnd w:id="0"/>
    </w:p>
    <w:p w:rsidR="00EB48D6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EB48D6" w:rsidRPr="005877FC" w:rsidRDefault="00EB48D6" w:rsidP="006E308D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>“</w:t>
      </w:r>
      <w:r>
        <w:rPr>
          <w:rFonts w:ascii="Georgia" w:hAnsi="Georgia" w:cs="Arial"/>
          <w:sz w:val="24"/>
          <w:szCs w:val="24"/>
          <w:lang w:val="en-GB"/>
        </w:rPr>
        <w:t>Helpd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EB48D6" w:rsidRPr="0065708A" w:rsidRDefault="00EB48D6" w:rsidP="006E308D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1558B5">
        <w:rPr>
          <w:rFonts w:ascii="Georgia" w:hAnsi="Georgia" w:cs="Arial"/>
          <w:b w:val="0"/>
          <w:bCs w:val="0"/>
          <w:sz w:val="24"/>
          <w:szCs w:val="24"/>
          <w:lang w:val="en-GB"/>
        </w:rPr>
        <w:t>.</w:t>
      </w:r>
    </w:p>
    <w:p w:rsidR="00EB48D6" w:rsidRDefault="00EB48D6" w:rsidP="006E308D">
      <w:pPr>
        <w:pStyle w:val="Header"/>
        <w:keepNext/>
        <w:keepLines/>
        <w:bidi w:val="0"/>
        <w:spacing w:before="120" w:after="120"/>
        <w:jc w:val="both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EB48D6" w:rsidRPr="00B11C01" w:rsidRDefault="00EB48D6" w:rsidP="006E308D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p w:rsidR="007129FD" w:rsidRPr="00EB48D6" w:rsidRDefault="007129FD" w:rsidP="00EB48D6">
      <w:pPr>
        <w:pStyle w:val="OrpicDefinitionsFontterm"/>
        <w:ind w:left="0" w:firstLine="0"/>
        <w:jc w:val="both"/>
        <w:rPr>
          <w:rFonts w:ascii="Georgia" w:hAnsi="Georgia" w:cs="Sakkal Majalla"/>
          <w:b w:val="0"/>
          <w:color w:val="000000"/>
          <w:lang w:val="en-GB"/>
        </w:rPr>
      </w:pPr>
    </w:p>
    <w:sectPr w:rsidR="007129FD" w:rsidRPr="00EB48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571" w:rsidRDefault="007A5571" w:rsidP="00213CA8">
      <w:r>
        <w:separator/>
      </w:r>
    </w:p>
  </w:endnote>
  <w:endnote w:type="continuationSeparator" w:id="0">
    <w:p w:rsidR="007A5571" w:rsidRDefault="007A5571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3F165E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3F165E">
            <w:rPr>
              <w:rFonts w:ascii="Verdana" w:eastAsiaTheme="majorEastAsia" w:hAnsi="Verdana" w:cs="Calibri"/>
              <w:sz w:val="14"/>
              <w:szCs w:val="14"/>
            </w:rPr>
            <w:t>3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3A7705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3A7705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571" w:rsidRDefault="007A5571" w:rsidP="00213CA8">
      <w:r>
        <w:separator/>
      </w:r>
    </w:p>
  </w:footnote>
  <w:footnote w:type="continuationSeparator" w:id="0">
    <w:p w:rsidR="007A5571" w:rsidRDefault="007A5571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BF5312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Asset Management</w:t>
          </w:r>
          <w:r w:rsidRPr="00BF5312">
            <w:rPr>
              <w:rFonts w:ascii="Georgia" w:hAnsi="Georgia" w:cs="Sakkal Majalla"/>
              <w:bCs/>
              <w:color w:val="0000FF"/>
              <w:sz w:val="28"/>
              <w:szCs w:val="28"/>
            </w:rPr>
            <w:t xml:space="preserve"> </w:t>
          </w: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(</w:t>
          </w:r>
          <w:r w:rsidR="00CF601C" w:rsidRPr="00CF601C">
            <w:rPr>
              <w:rFonts w:ascii="Georgia" w:hAnsi="Georgia" w:cs="Sakkal Majalla"/>
              <w:bCs/>
              <w:color w:val="0000FF"/>
              <w:sz w:val="28"/>
              <w:szCs w:val="28"/>
            </w:rPr>
            <w:t>Retrieval/Disposal</w:t>
          </w: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)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3DE7"/>
    <w:rsid w:val="00094B34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1683D"/>
    <w:rsid w:val="00125847"/>
    <w:rsid w:val="00132131"/>
    <w:rsid w:val="001537D6"/>
    <w:rsid w:val="00196AA8"/>
    <w:rsid w:val="001D5FB8"/>
    <w:rsid w:val="001F2045"/>
    <w:rsid w:val="001F3A6A"/>
    <w:rsid w:val="00212BC6"/>
    <w:rsid w:val="00213CA8"/>
    <w:rsid w:val="00216B3D"/>
    <w:rsid w:val="00230152"/>
    <w:rsid w:val="002362DA"/>
    <w:rsid w:val="002510B4"/>
    <w:rsid w:val="00262526"/>
    <w:rsid w:val="00262ED2"/>
    <w:rsid w:val="00282547"/>
    <w:rsid w:val="002842D8"/>
    <w:rsid w:val="002B0AB0"/>
    <w:rsid w:val="002C54CA"/>
    <w:rsid w:val="00302311"/>
    <w:rsid w:val="0031363C"/>
    <w:rsid w:val="00331656"/>
    <w:rsid w:val="00336DEC"/>
    <w:rsid w:val="0034084B"/>
    <w:rsid w:val="00340B3D"/>
    <w:rsid w:val="003615F9"/>
    <w:rsid w:val="00362A74"/>
    <w:rsid w:val="00362B26"/>
    <w:rsid w:val="00397529"/>
    <w:rsid w:val="003A6C6A"/>
    <w:rsid w:val="003A7705"/>
    <w:rsid w:val="003E48F8"/>
    <w:rsid w:val="003F0BF3"/>
    <w:rsid w:val="003F165E"/>
    <w:rsid w:val="003F355B"/>
    <w:rsid w:val="0041287B"/>
    <w:rsid w:val="00421510"/>
    <w:rsid w:val="0042163D"/>
    <w:rsid w:val="004272ED"/>
    <w:rsid w:val="00441603"/>
    <w:rsid w:val="00454C4C"/>
    <w:rsid w:val="0047691C"/>
    <w:rsid w:val="00487286"/>
    <w:rsid w:val="00497379"/>
    <w:rsid w:val="004A0727"/>
    <w:rsid w:val="004A1F6E"/>
    <w:rsid w:val="004A2919"/>
    <w:rsid w:val="004B3F2F"/>
    <w:rsid w:val="004C3A87"/>
    <w:rsid w:val="004D11AC"/>
    <w:rsid w:val="004D1E6E"/>
    <w:rsid w:val="00504AF7"/>
    <w:rsid w:val="005125F8"/>
    <w:rsid w:val="00513A22"/>
    <w:rsid w:val="00515DCF"/>
    <w:rsid w:val="0053002F"/>
    <w:rsid w:val="00533E8B"/>
    <w:rsid w:val="00535E7F"/>
    <w:rsid w:val="005710DC"/>
    <w:rsid w:val="005877FC"/>
    <w:rsid w:val="00587FBD"/>
    <w:rsid w:val="00592A67"/>
    <w:rsid w:val="005B58C9"/>
    <w:rsid w:val="00605106"/>
    <w:rsid w:val="0063236E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6E308D"/>
    <w:rsid w:val="007129FD"/>
    <w:rsid w:val="00717FBB"/>
    <w:rsid w:val="00724FAA"/>
    <w:rsid w:val="00730937"/>
    <w:rsid w:val="00741977"/>
    <w:rsid w:val="0076600E"/>
    <w:rsid w:val="007671B7"/>
    <w:rsid w:val="00770035"/>
    <w:rsid w:val="0077417D"/>
    <w:rsid w:val="00774818"/>
    <w:rsid w:val="00777FE3"/>
    <w:rsid w:val="007806F7"/>
    <w:rsid w:val="007861EB"/>
    <w:rsid w:val="0079213B"/>
    <w:rsid w:val="007A093F"/>
    <w:rsid w:val="007A5571"/>
    <w:rsid w:val="007C6D21"/>
    <w:rsid w:val="007F2E15"/>
    <w:rsid w:val="007F3C30"/>
    <w:rsid w:val="00807DA7"/>
    <w:rsid w:val="008230BE"/>
    <w:rsid w:val="008316F0"/>
    <w:rsid w:val="00841367"/>
    <w:rsid w:val="008968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772B"/>
    <w:rsid w:val="00904698"/>
    <w:rsid w:val="0092649E"/>
    <w:rsid w:val="0094764C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516FB"/>
    <w:rsid w:val="00A65F06"/>
    <w:rsid w:val="00A82B6D"/>
    <w:rsid w:val="00A867D2"/>
    <w:rsid w:val="00A86D6F"/>
    <w:rsid w:val="00AA2607"/>
    <w:rsid w:val="00AA6DAD"/>
    <w:rsid w:val="00AD4D70"/>
    <w:rsid w:val="00AE38FF"/>
    <w:rsid w:val="00AE512A"/>
    <w:rsid w:val="00AE5FC7"/>
    <w:rsid w:val="00B21724"/>
    <w:rsid w:val="00B306C7"/>
    <w:rsid w:val="00B32BF5"/>
    <w:rsid w:val="00B40BC0"/>
    <w:rsid w:val="00B42E1C"/>
    <w:rsid w:val="00B56261"/>
    <w:rsid w:val="00B56D96"/>
    <w:rsid w:val="00B81C7A"/>
    <w:rsid w:val="00B93DF4"/>
    <w:rsid w:val="00BA1A8F"/>
    <w:rsid w:val="00BB2A33"/>
    <w:rsid w:val="00BB313A"/>
    <w:rsid w:val="00BF5312"/>
    <w:rsid w:val="00C33229"/>
    <w:rsid w:val="00C457E1"/>
    <w:rsid w:val="00C666B0"/>
    <w:rsid w:val="00CB1C9B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15D2"/>
    <w:rsid w:val="00DF6103"/>
    <w:rsid w:val="00E14DCF"/>
    <w:rsid w:val="00E336CB"/>
    <w:rsid w:val="00E42577"/>
    <w:rsid w:val="00E4257C"/>
    <w:rsid w:val="00E61668"/>
    <w:rsid w:val="00E75B43"/>
    <w:rsid w:val="00E85A3B"/>
    <w:rsid w:val="00EA1A01"/>
    <w:rsid w:val="00EA2E78"/>
    <w:rsid w:val="00EB48D6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A031E"/>
    <w:rsid w:val="00FA7BAC"/>
    <w:rsid w:val="00FC74D1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DB1C9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2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436C-1188-4963-B752-3EB3FD7F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11</cp:revision>
  <dcterms:created xsi:type="dcterms:W3CDTF">2019-11-11T08:18:00Z</dcterms:created>
  <dcterms:modified xsi:type="dcterms:W3CDTF">2019-11-26T14:38:00Z</dcterms:modified>
</cp:coreProperties>
</file>