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FE2" w:rsidRPr="00487286" w:rsidRDefault="00A36FE2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FE64C5" w:rsidRDefault="007B520C" w:rsidP="00CF601C">
      <w:pPr>
        <w:pStyle w:val="Header"/>
        <w:bidi w:val="0"/>
        <w:ind w:left="468" w:right="468"/>
        <w:jc w:val="center"/>
        <w:rPr>
          <w:rFonts w:ascii="Georgia" w:hAnsi="Georgia" w:cs="Sakkal Majalla"/>
          <w:bCs/>
          <w:color w:val="000000"/>
          <w:sz w:val="52"/>
          <w:szCs w:val="52"/>
        </w:rPr>
      </w:pPr>
      <w:r>
        <w:rPr>
          <w:rFonts w:ascii="Georgia" w:hAnsi="Georgia" w:cs="Sakkal Majalla"/>
          <w:bCs/>
          <w:color w:val="000000"/>
          <w:sz w:val="52"/>
          <w:szCs w:val="52"/>
        </w:rPr>
        <w:t>Configuration Management</w:t>
      </w:r>
      <w:r w:rsidR="00BF5312">
        <w:rPr>
          <w:rFonts w:ascii="Georgia" w:hAnsi="Georgia" w:cs="Sakkal Majalla"/>
          <w:bCs/>
          <w:color w:val="000000"/>
          <w:sz w:val="52"/>
          <w:szCs w:val="52"/>
        </w:rPr>
        <w:t xml:space="preserve"> </w:t>
      </w:r>
      <w:r w:rsidR="00282547">
        <w:rPr>
          <w:rFonts w:ascii="Georgia" w:hAnsi="Georgia" w:cs="Sakkal Majalla"/>
          <w:bCs/>
          <w:color w:val="000000"/>
          <w:sz w:val="52"/>
          <w:szCs w:val="52"/>
        </w:rPr>
        <w:t>Procedure</w:t>
      </w:r>
    </w:p>
    <w:p w:rsidR="00213CA8" w:rsidRPr="00487286" w:rsidRDefault="00213CA8" w:rsidP="005125F8">
      <w:pPr>
        <w:pStyle w:val="Header"/>
        <w:bidi w:val="0"/>
        <w:ind w:left="468" w:right="468"/>
        <w:jc w:val="center"/>
        <w:rPr>
          <w:rFonts w:ascii="Georgia" w:hAnsi="Georgia" w:cs="Sakkal Majalla"/>
          <w:bCs/>
          <w:color w:val="000000"/>
          <w:sz w:val="72"/>
          <w:szCs w:val="72"/>
        </w:rPr>
      </w:pPr>
    </w:p>
    <w:p w:rsidR="00213CA8" w:rsidRPr="00487286" w:rsidRDefault="00213CA8" w:rsidP="005125F8">
      <w:pPr>
        <w:pStyle w:val="Header"/>
        <w:bidi w:val="0"/>
        <w:ind w:left="468" w:right="468"/>
        <w:jc w:val="center"/>
        <w:rPr>
          <w:rFonts w:ascii="Georgia" w:hAnsi="Georgia" w:cs="Sakkal Majalla"/>
          <w:bCs/>
          <w:color w:val="000000"/>
          <w:sz w:val="72"/>
          <w:szCs w:val="72"/>
        </w:rPr>
      </w:pPr>
    </w:p>
    <w:p w:rsidR="00094B34" w:rsidRPr="00487286" w:rsidRDefault="00094B34" w:rsidP="005125F8">
      <w:pPr>
        <w:bidi w:val="0"/>
        <w:spacing w:after="160" w:line="259" w:lineRule="auto"/>
        <w:rPr>
          <w:rFonts w:ascii="Georgia" w:hAnsi="Georgia" w:cs="Sakkal Majalla"/>
          <w:bCs/>
          <w:color w:val="000000"/>
          <w:sz w:val="72"/>
          <w:szCs w:val="72"/>
          <w:rtl/>
        </w:rPr>
      </w:pPr>
      <w:r w:rsidRPr="00487286">
        <w:rPr>
          <w:rFonts w:ascii="Georgia" w:hAnsi="Georgia" w:cs="Sakkal Majalla"/>
          <w:bCs/>
          <w:color w:val="000000"/>
          <w:sz w:val="72"/>
          <w:szCs w:val="72"/>
          <w:rtl/>
        </w:rPr>
        <w:br w:type="page"/>
      </w:r>
    </w:p>
    <w:p w:rsidR="00B32BF5" w:rsidRPr="00487286" w:rsidRDefault="00B32BF5" w:rsidP="00B32BF5">
      <w:pPr>
        <w:pStyle w:val="Header"/>
        <w:numPr>
          <w:ilvl w:val="0"/>
          <w:numId w:val="3"/>
        </w:numPr>
        <w:bidi w:val="0"/>
        <w:spacing w:line="360" w:lineRule="auto"/>
        <w:ind w:left="1440" w:right="468" w:hanging="1080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lastRenderedPageBreak/>
        <w:t>Purpose</w:t>
      </w:r>
    </w:p>
    <w:p w:rsidR="00B32BF5" w:rsidRDefault="00B32BF5" w:rsidP="007B520C">
      <w:pPr>
        <w:pStyle w:val="REGA2"/>
      </w:pPr>
      <w:r w:rsidRPr="00282547">
        <w:t xml:space="preserve">The </w:t>
      </w:r>
      <w:r>
        <w:t>objective</w:t>
      </w:r>
      <w:r w:rsidRPr="00282547">
        <w:t xml:space="preserve"> of this process </w:t>
      </w:r>
      <w:r>
        <w:t>is t</w:t>
      </w:r>
      <w:r w:rsidRPr="00282547">
        <w:t>o</w:t>
      </w:r>
      <w:r>
        <w:t xml:space="preserve"> </w:t>
      </w:r>
      <w:r w:rsidR="007B520C">
        <w:t>be able to accurately and efficiently identify, maintain and verify informa</w:t>
      </w:r>
      <w:r w:rsidR="00732C92">
        <w:t>tion on current IT asset configurations.</w:t>
      </w:r>
    </w:p>
    <w:p w:rsidR="00B32BF5" w:rsidRPr="00487286" w:rsidRDefault="00B32BF5" w:rsidP="00B32BF5">
      <w:pPr>
        <w:pStyle w:val="Header"/>
        <w:numPr>
          <w:ilvl w:val="0"/>
          <w:numId w:val="3"/>
        </w:numPr>
        <w:bidi w:val="0"/>
        <w:spacing w:line="360" w:lineRule="auto"/>
        <w:ind w:left="1440" w:right="468" w:hanging="1080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t>Scope</w:t>
      </w:r>
    </w:p>
    <w:p w:rsidR="00B32BF5" w:rsidRPr="00E42577" w:rsidRDefault="00B32BF5" w:rsidP="007B3446">
      <w:pPr>
        <w:pStyle w:val="REGA2"/>
      </w:pPr>
      <w:r>
        <w:t xml:space="preserve">The procedure starts with </w:t>
      </w:r>
      <w:r w:rsidR="007B3446">
        <w:t>a project plan and ends with the configuration plan and deployed configurations.</w:t>
      </w:r>
    </w:p>
    <w:p w:rsidR="005B58C9" w:rsidRPr="00487286" w:rsidRDefault="005B58C9" w:rsidP="005125F8">
      <w:pPr>
        <w:pStyle w:val="Header"/>
        <w:bidi w:val="0"/>
        <w:ind w:right="468"/>
        <w:jc w:val="both"/>
        <w:rPr>
          <w:rFonts w:ascii="Georgia" w:hAnsi="Georgia" w:cs="Sakkal Majalla"/>
          <w:b/>
          <w:color w:val="000000"/>
          <w:sz w:val="26"/>
          <w:szCs w:val="26"/>
        </w:rPr>
      </w:pPr>
      <w:r w:rsidRPr="00487286">
        <w:rPr>
          <w:rFonts w:ascii="Georgia" w:hAnsi="Georgia" w:cs="Sakkal Majalla"/>
          <w:b/>
          <w:color w:val="000000"/>
          <w:sz w:val="26"/>
          <w:szCs w:val="26"/>
        </w:rPr>
        <w:br w:type="page"/>
      </w:r>
    </w:p>
    <w:p w:rsidR="005B58C9" w:rsidRPr="00487286" w:rsidRDefault="00A24D7C" w:rsidP="005125F8">
      <w:pPr>
        <w:pStyle w:val="REGA"/>
      </w:pPr>
      <w:r w:rsidRPr="00230152">
        <w:lastRenderedPageBreak/>
        <w:t>Narrative</w:t>
      </w:r>
    </w:p>
    <w:p w:rsidR="00B32BF5" w:rsidRDefault="00127A2A" w:rsidP="00646C01">
      <w:pPr>
        <w:pStyle w:val="REGA3"/>
      </w:pPr>
      <w:r w:rsidRPr="00127A2A">
        <w:t xml:space="preserve">The </w:t>
      </w:r>
      <w:r w:rsidR="00077246">
        <w:t>Relevant Section Manager</w:t>
      </w:r>
      <w:r w:rsidRPr="00127A2A">
        <w:t xml:space="preserve"> analyses the Information Technology environment and determines whether there are missing configurations.</w:t>
      </w:r>
    </w:p>
    <w:p w:rsidR="00B32BF5" w:rsidRDefault="00127A2A" w:rsidP="00646C01">
      <w:pPr>
        <w:pStyle w:val="REGA3"/>
      </w:pPr>
      <w:r w:rsidRPr="00127A2A">
        <w:t xml:space="preserve">The </w:t>
      </w:r>
      <w:r w:rsidR="00077246">
        <w:t>Relevant Section Manager</w:t>
      </w:r>
      <w:r w:rsidR="00646C01" w:rsidRPr="00127A2A">
        <w:t xml:space="preserve"> </w:t>
      </w:r>
      <w:r w:rsidRPr="00127A2A">
        <w:t>determines whether new configurations are required to be added to the IT</w:t>
      </w:r>
      <w:r>
        <w:t xml:space="preserve"> environment.</w:t>
      </w:r>
    </w:p>
    <w:p w:rsidR="00AE38FF" w:rsidRDefault="00AE38FF" w:rsidP="00646C01">
      <w:pPr>
        <w:pStyle w:val="REGA3"/>
        <w:numPr>
          <w:ilvl w:val="1"/>
          <w:numId w:val="8"/>
        </w:numPr>
        <w:ind w:left="1440"/>
      </w:pPr>
      <w:r w:rsidRPr="00AE38FF">
        <w:rPr>
          <w:b/>
          <w:bCs w:val="0"/>
        </w:rPr>
        <w:t>Case A – Yes;</w:t>
      </w:r>
      <w:r>
        <w:t xml:space="preserve"> in case </w:t>
      </w:r>
      <w:r w:rsidR="00646C01" w:rsidRPr="00127A2A">
        <w:t>new configurations are required</w:t>
      </w:r>
      <w:r w:rsidR="0063236E">
        <w:t>, proceed to step 3.</w:t>
      </w:r>
      <w:r w:rsidR="00646C01">
        <w:t>3</w:t>
      </w:r>
      <w:r>
        <w:t>.</w:t>
      </w:r>
    </w:p>
    <w:p w:rsidR="00AE38FF" w:rsidRDefault="00AE38FF" w:rsidP="00077246">
      <w:pPr>
        <w:pStyle w:val="REGA3"/>
        <w:numPr>
          <w:ilvl w:val="1"/>
          <w:numId w:val="8"/>
        </w:numPr>
        <w:ind w:left="1440"/>
      </w:pPr>
      <w:r w:rsidRPr="00AE38FF">
        <w:rPr>
          <w:b/>
          <w:bCs w:val="0"/>
        </w:rPr>
        <w:t xml:space="preserve">Case B – </w:t>
      </w:r>
      <w:r w:rsidR="008E7DD7">
        <w:rPr>
          <w:b/>
          <w:bCs w:val="0"/>
        </w:rPr>
        <w:t>No</w:t>
      </w:r>
      <w:r w:rsidRPr="00AE38FF">
        <w:rPr>
          <w:b/>
          <w:bCs w:val="0"/>
        </w:rPr>
        <w:t>;</w:t>
      </w:r>
      <w:r>
        <w:t xml:space="preserve"> </w:t>
      </w:r>
      <w:r w:rsidR="008E7DD7">
        <w:t xml:space="preserve">in case </w:t>
      </w:r>
      <w:r w:rsidR="00646C01">
        <w:t xml:space="preserve">no </w:t>
      </w:r>
      <w:r w:rsidR="00646C01" w:rsidRPr="00127A2A">
        <w:t>new configurations are required</w:t>
      </w:r>
      <w:r w:rsidR="008E7DD7">
        <w:t xml:space="preserve">, </w:t>
      </w:r>
      <w:r w:rsidR="00077246">
        <w:t>proceed to step 3.9.</w:t>
      </w:r>
    </w:p>
    <w:p w:rsidR="00127A2A" w:rsidRDefault="00646C01" w:rsidP="00646C01">
      <w:pPr>
        <w:pStyle w:val="REGA3"/>
      </w:pPr>
      <w:r w:rsidRPr="00127A2A">
        <w:t xml:space="preserve">The </w:t>
      </w:r>
      <w:r w:rsidR="00077246">
        <w:t>relevant IT Specialist</w:t>
      </w:r>
      <w:r>
        <w:t xml:space="preserve"> </w:t>
      </w:r>
      <w:r w:rsidR="00127A2A" w:rsidRPr="00127A2A">
        <w:t xml:space="preserve">creates a plan for the deployment of the missing configurations to be added to the IT environment. </w:t>
      </w:r>
    </w:p>
    <w:p w:rsidR="00127A2A" w:rsidRDefault="00646C01" w:rsidP="00127A2A">
      <w:pPr>
        <w:pStyle w:val="REGA3"/>
      </w:pPr>
      <w:r w:rsidRPr="00127A2A">
        <w:t xml:space="preserve">The </w:t>
      </w:r>
      <w:r w:rsidR="00077246">
        <w:t>relevant IT Specialist</w:t>
      </w:r>
      <w:r>
        <w:t xml:space="preserve"> </w:t>
      </w:r>
      <w:r w:rsidR="00127A2A" w:rsidRPr="00127A2A">
        <w:t xml:space="preserve">deploys configurations on test environment as per plan. </w:t>
      </w:r>
    </w:p>
    <w:p w:rsidR="00127A2A" w:rsidRDefault="00127A2A" w:rsidP="00646C01">
      <w:pPr>
        <w:pStyle w:val="REGA3"/>
      </w:pPr>
      <w:r w:rsidRPr="00127A2A">
        <w:t xml:space="preserve">The </w:t>
      </w:r>
      <w:r w:rsidR="00646C01">
        <w:t>IT General Manager</w:t>
      </w:r>
      <w:r w:rsidRPr="00127A2A">
        <w:t xml:space="preserve"> determines whether to a</w:t>
      </w:r>
      <w:r>
        <w:t>pprove the configuration or not.</w:t>
      </w:r>
    </w:p>
    <w:p w:rsidR="00127A2A" w:rsidRDefault="00127A2A" w:rsidP="00646C01">
      <w:pPr>
        <w:pStyle w:val="REGA3"/>
        <w:numPr>
          <w:ilvl w:val="1"/>
          <w:numId w:val="8"/>
        </w:numPr>
        <w:ind w:left="1440"/>
      </w:pPr>
      <w:r w:rsidRPr="00AE38FF">
        <w:rPr>
          <w:b/>
          <w:bCs w:val="0"/>
        </w:rPr>
        <w:t>Case A – Yes;</w:t>
      </w:r>
      <w:r>
        <w:t xml:space="preserve"> in case the </w:t>
      </w:r>
      <w:r w:rsidR="00646C01">
        <w:t>configuration is approved</w:t>
      </w:r>
      <w:r>
        <w:t>, proceed to step 3.</w:t>
      </w:r>
      <w:r w:rsidR="00646C01">
        <w:t>6</w:t>
      </w:r>
      <w:r>
        <w:t>.</w:t>
      </w:r>
    </w:p>
    <w:p w:rsidR="00127A2A" w:rsidRDefault="00127A2A" w:rsidP="00646C01">
      <w:pPr>
        <w:pStyle w:val="REGA3"/>
        <w:numPr>
          <w:ilvl w:val="1"/>
          <w:numId w:val="8"/>
        </w:numPr>
        <w:ind w:left="1440"/>
      </w:pPr>
      <w:r w:rsidRPr="00AE38FF">
        <w:rPr>
          <w:b/>
          <w:bCs w:val="0"/>
        </w:rPr>
        <w:t xml:space="preserve">Case B – </w:t>
      </w:r>
      <w:r>
        <w:rPr>
          <w:b/>
          <w:bCs w:val="0"/>
        </w:rPr>
        <w:t>No</w:t>
      </w:r>
      <w:r w:rsidRPr="00AE38FF">
        <w:rPr>
          <w:b/>
          <w:bCs w:val="0"/>
        </w:rPr>
        <w:t>;</w:t>
      </w:r>
      <w:r>
        <w:t xml:space="preserve"> in case </w:t>
      </w:r>
      <w:r w:rsidR="00646C01">
        <w:t>the configuration is not approved</w:t>
      </w:r>
      <w:r w:rsidR="00077246">
        <w:t>, proceed to step 3.9</w:t>
      </w:r>
      <w:r>
        <w:t>.</w:t>
      </w:r>
    </w:p>
    <w:p w:rsidR="00127A2A" w:rsidRDefault="00127A2A" w:rsidP="00AF7412">
      <w:pPr>
        <w:pStyle w:val="REGA3"/>
      </w:pPr>
      <w:r w:rsidRPr="00127A2A">
        <w:t xml:space="preserve">The </w:t>
      </w:r>
      <w:r w:rsidR="00077246">
        <w:t>relevant IT Specialist</w:t>
      </w:r>
      <w:r w:rsidR="00AF7412">
        <w:t xml:space="preserve"> </w:t>
      </w:r>
      <w:r w:rsidRPr="00127A2A">
        <w:t xml:space="preserve">deploys </w:t>
      </w:r>
      <w:r w:rsidR="00AF7412">
        <w:t xml:space="preserve">and monitors the </w:t>
      </w:r>
      <w:r w:rsidRPr="00127A2A">
        <w:t>configurations o</w:t>
      </w:r>
      <w:r w:rsidR="00646C01">
        <w:t xml:space="preserve">n </w:t>
      </w:r>
      <w:r w:rsidR="00AF7412">
        <w:t>the production</w:t>
      </w:r>
      <w:r w:rsidR="00646C01">
        <w:t xml:space="preserve"> environment as per plan.</w:t>
      </w:r>
    </w:p>
    <w:p w:rsidR="00127A2A" w:rsidRDefault="00127A2A" w:rsidP="00AF7412">
      <w:pPr>
        <w:pStyle w:val="REGA3"/>
      </w:pPr>
      <w:r>
        <w:t xml:space="preserve">The </w:t>
      </w:r>
      <w:r w:rsidR="00077246">
        <w:t>relevant IT Specialist</w:t>
      </w:r>
      <w:r w:rsidR="00AF7412">
        <w:t xml:space="preserve"> </w:t>
      </w:r>
      <w:r>
        <w:t>determines whether there are any issues with the configurations.</w:t>
      </w:r>
    </w:p>
    <w:p w:rsidR="00127A2A" w:rsidRDefault="00127A2A" w:rsidP="00AF7412">
      <w:pPr>
        <w:pStyle w:val="REGA3"/>
        <w:numPr>
          <w:ilvl w:val="1"/>
          <w:numId w:val="8"/>
        </w:numPr>
        <w:ind w:left="1440"/>
      </w:pPr>
      <w:r w:rsidRPr="00AE38FF">
        <w:rPr>
          <w:b/>
          <w:bCs w:val="0"/>
        </w:rPr>
        <w:t>Case A – Yes;</w:t>
      </w:r>
      <w:r>
        <w:t xml:space="preserve"> in case </w:t>
      </w:r>
      <w:r w:rsidR="00AF7412">
        <w:t>issues are identified</w:t>
      </w:r>
      <w:r>
        <w:t>, proceed to step 3.</w:t>
      </w:r>
      <w:r w:rsidR="00AF7412">
        <w:t>8</w:t>
      </w:r>
      <w:r>
        <w:t>.</w:t>
      </w:r>
    </w:p>
    <w:p w:rsidR="00127A2A" w:rsidRDefault="00127A2A" w:rsidP="00077246">
      <w:pPr>
        <w:pStyle w:val="REGA3"/>
        <w:numPr>
          <w:ilvl w:val="1"/>
          <w:numId w:val="8"/>
        </w:numPr>
        <w:ind w:left="1440"/>
      </w:pPr>
      <w:r w:rsidRPr="00AE38FF">
        <w:rPr>
          <w:b/>
          <w:bCs w:val="0"/>
        </w:rPr>
        <w:lastRenderedPageBreak/>
        <w:t xml:space="preserve">Case B – </w:t>
      </w:r>
      <w:r>
        <w:rPr>
          <w:b/>
          <w:bCs w:val="0"/>
        </w:rPr>
        <w:t>No</w:t>
      </w:r>
      <w:r w:rsidRPr="00AE38FF">
        <w:rPr>
          <w:b/>
          <w:bCs w:val="0"/>
        </w:rPr>
        <w:t>;</w:t>
      </w:r>
      <w:r>
        <w:t xml:space="preserve"> in case </w:t>
      </w:r>
      <w:r w:rsidR="00AF7412">
        <w:t>no issues were identified</w:t>
      </w:r>
      <w:r>
        <w:t>,</w:t>
      </w:r>
      <w:r w:rsidR="00121E91">
        <w:t xml:space="preserve"> proceed to step 3.9</w:t>
      </w:r>
      <w:r w:rsidR="00077246">
        <w:t>.</w:t>
      </w:r>
    </w:p>
    <w:p w:rsidR="00077246" w:rsidRDefault="00127A2A" w:rsidP="00AF7412">
      <w:pPr>
        <w:pStyle w:val="REGA3"/>
      </w:pPr>
      <w:r>
        <w:t xml:space="preserve">The </w:t>
      </w:r>
      <w:r w:rsidR="00077246">
        <w:t>relevant IT Specialist</w:t>
      </w:r>
      <w:r w:rsidR="00AF7412">
        <w:t xml:space="preserve"> </w:t>
      </w:r>
      <w:r>
        <w:t>reports the detected issue to the responsible vendor and follow</w:t>
      </w:r>
      <w:r w:rsidR="00AF7412">
        <w:t>s</w:t>
      </w:r>
      <w:r>
        <w:t xml:space="preserve"> the rollback plan(s)</w:t>
      </w:r>
      <w:r w:rsidR="00AF7412">
        <w:t>.</w:t>
      </w:r>
    </w:p>
    <w:p w:rsidR="00077246" w:rsidRDefault="00077246" w:rsidP="00AF7412">
      <w:pPr>
        <w:pStyle w:val="REGA3"/>
      </w:pPr>
      <w:r>
        <w:t>Is there a change required?</w:t>
      </w:r>
    </w:p>
    <w:p w:rsidR="00077246" w:rsidRDefault="00077246" w:rsidP="00077246">
      <w:pPr>
        <w:pStyle w:val="REGA3"/>
        <w:numPr>
          <w:ilvl w:val="1"/>
          <w:numId w:val="8"/>
        </w:numPr>
        <w:ind w:left="1440"/>
      </w:pPr>
      <w:r w:rsidRPr="00AE38FF">
        <w:rPr>
          <w:b/>
          <w:bCs w:val="0"/>
        </w:rPr>
        <w:t>Case A – Yes;</w:t>
      </w:r>
      <w:r>
        <w:t xml:space="preserve"> in case a change is required, proceed to the </w:t>
      </w:r>
      <w:r w:rsidRPr="00077246">
        <w:rPr>
          <w:b/>
          <w:bCs w:val="0"/>
        </w:rPr>
        <w:t>“Change Management”</w:t>
      </w:r>
      <w:r>
        <w:t xml:space="preserve"> process.</w:t>
      </w:r>
    </w:p>
    <w:p w:rsidR="00077246" w:rsidRDefault="00077246" w:rsidP="00077246">
      <w:pPr>
        <w:pStyle w:val="REGA3"/>
        <w:numPr>
          <w:ilvl w:val="1"/>
          <w:numId w:val="8"/>
        </w:numPr>
        <w:ind w:left="1440"/>
      </w:pPr>
      <w:r w:rsidRPr="00AE38FF">
        <w:rPr>
          <w:b/>
          <w:bCs w:val="0"/>
        </w:rPr>
        <w:t xml:space="preserve">Case B – </w:t>
      </w:r>
      <w:r>
        <w:rPr>
          <w:b/>
          <w:bCs w:val="0"/>
        </w:rPr>
        <w:t>No</w:t>
      </w:r>
      <w:r w:rsidRPr="00AE38FF">
        <w:rPr>
          <w:b/>
          <w:bCs w:val="0"/>
        </w:rPr>
        <w:t>;</w:t>
      </w:r>
      <w:r>
        <w:t xml:space="preserve"> in case no changes are required, </w:t>
      </w:r>
      <w:r w:rsidRPr="00077246">
        <w:rPr>
          <w:b/>
          <w:bCs w:val="0"/>
        </w:rPr>
        <w:t>process ends.</w:t>
      </w:r>
    </w:p>
    <w:p w:rsidR="005B58C9" w:rsidRPr="00487286" w:rsidRDefault="005B58C9" w:rsidP="00AF7412">
      <w:pPr>
        <w:pStyle w:val="REGA3"/>
      </w:pPr>
      <w:r w:rsidRPr="00487286">
        <w:br w:type="page"/>
      </w:r>
    </w:p>
    <w:p w:rsidR="00A24D7C" w:rsidRDefault="007B520C" w:rsidP="007B520C">
      <w:pPr>
        <w:pStyle w:val="REGA"/>
      </w:pPr>
      <w:r w:rsidRPr="007B520C">
        <w:lastRenderedPageBreak/>
        <w:t xml:space="preserve">Configuration Management </w:t>
      </w:r>
      <w:r w:rsidR="0042163D">
        <w:t>Flowchart</w:t>
      </w:r>
    </w:p>
    <w:p w:rsidR="00904698" w:rsidRPr="00487286" w:rsidRDefault="005D2EC6" w:rsidP="00904698">
      <w:pPr>
        <w:pStyle w:val="Header"/>
        <w:bidi w:val="0"/>
        <w:ind w:left="360" w:right="468"/>
        <w:rPr>
          <w:rFonts w:ascii="Georgia" w:hAnsi="Georgia" w:cs="Sakkal Majalla"/>
          <w:b/>
          <w:color w:val="000000"/>
          <w:sz w:val="30"/>
          <w:szCs w:val="30"/>
        </w:rPr>
      </w:pPr>
      <w:r>
        <w:object w:dxaOrig="16640" w:dyaOrig="131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370pt" o:ole="">
            <v:imagedata r:id="rId8" o:title=""/>
          </v:shape>
          <o:OLEObject Type="Embed" ProgID="Visio.Drawing.15" ShapeID="_x0000_i1025" DrawAspect="Content" ObjectID="_1636286064" r:id="rId9"/>
        </w:object>
      </w:r>
    </w:p>
    <w:p w:rsidR="00904698" w:rsidRDefault="00904698" w:rsidP="005125F8">
      <w:pPr>
        <w:pStyle w:val="Header"/>
        <w:bidi w:val="0"/>
        <w:ind w:right="468"/>
      </w:pPr>
    </w:p>
    <w:p w:rsidR="00904698" w:rsidRDefault="00904698" w:rsidP="004D1E6E">
      <w:pPr>
        <w:bidi w:val="0"/>
        <w:spacing w:after="160" w:line="259" w:lineRule="auto"/>
      </w:pPr>
      <w:r>
        <w:br w:type="page"/>
      </w:r>
    </w:p>
    <w:p w:rsidR="00A24D7C" w:rsidRPr="00487286" w:rsidRDefault="00A24D7C" w:rsidP="005125F8">
      <w:pPr>
        <w:pStyle w:val="Header"/>
        <w:numPr>
          <w:ilvl w:val="0"/>
          <w:numId w:val="3"/>
        </w:numPr>
        <w:bidi w:val="0"/>
        <w:ind w:left="1440" w:right="468" w:hanging="1080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lastRenderedPageBreak/>
        <w:t>KPI</w:t>
      </w:r>
      <w:r w:rsidR="003A6C6A" w:rsidRPr="00487286">
        <w:rPr>
          <w:rFonts w:ascii="Georgia" w:hAnsi="Georgia" w:cs="Sakkal Majalla"/>
          <w:b/>
          <w:color w:val="000000"/>
          <w:sz w:val="30"/>
          <w:szCs w:val="30"/>
        </w:rPr>
        <w:t>s</w:t>
      </w:r>
    </w:p>
    <w:p w:rsidR="00094B34" w:rsidRPr="00487286" w:rsidRDefault="00094B34" w:rsidP="005125F8">
      <w:pPr>
        <w:pStyle w:val="Header"/>
        <w:bidi w:val="0"/>
        <w:ind w:left="1488" w:right="468"/>
        <w:rPr>
          <w:rFonts w:ascii="Georgia" w:hAnsi="Georgia" w:cs="Sakkal Majalla"/>
          <w:b/>
          <w:color w:val="000000"/>
          <w:sz w:val="30"/>
          <w:szCs w:val="30"/>
        </w:rPr>
      </w:pPr>
    </w:p>
    <w:tbl>
      <w:tblPr>
        <w:bidiVisual/>
        <w:tblW w:w="10165" w:type="dxa"/>
        <w:tblInd w:w="-73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280"/>
        <w:gridCol w:w="1885"/>
      </w:tblGrid>
      <w:tr w:rsidR="007861EB" w:rsidRPr="00487286" w:rsidTr="00000A0F">
        <w:trPr>
          <w:trHeight w:val="580"/>
        </w:trPr>
        <w:tc>
          <w:tcPr>
            <w:tcW w:w="10165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29DD1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7861EB" w:rsidRPr="00487286" w:rsidRDefault="00E14DCF" w:rsidP="005125F8">
            <w:pPr>
              <w:tabs>
                <w:tab w:val="center" w:pos="4320"/>
                <w:tab w:val="right" w:pos="8640"/>
              </w:tabs>
              <w:bidi w:val="0"/>
              <w:spacing w:line="360" w:lineRule="auto"/>
              <w:ind w:left="468" w:right="468"/>
              <w:jc w:val="center"/>
              <w:rPr>
                <w:rFonts w:ascii="Georgia" w:hAnsi="Georgia" w:cs="Sakkal Majalla"/>
                <w:b/>
                <w:bCs/>
                <w:color w:val="FFFFFF"/>
              </w:rPr>
            </w:pPr>
            <w:r w:rsidRPr="00487286">
              <w:rPr>
                <w:rFonts w:ascii="Georgia" w:hAnsi="Georgia" w:cs="Sakkal Majalla"/>
                <w:b/>
                <w:bCs/>
                <w:color w:val="FFFFFF"/>
              </w:rPr>
              <w:t>KPI</w:t>
            </w:r>
            <w:r w:rsidR="000D7D62" w:rsidRPr="00487286">
              <w:rPr>
                <w:rFonts w:ascii="Georgia" w:hAnsi="Georgia" w:cs="Sakkal Majalla"/>
                <w:b/>
                <w:bCs/>
                <w:color w:val="FFFFFF"/>
              </w:rPr>
              <w:t xml:space="preserve"> 1</w:t>
            </w:r>
          </w:p>
        </w:tc>
      </w:tr>
      <w:tr w:rsidR="007861EB" w:rsidRPr="00487286" w:rsidTr="00000A0F">
        <w:trPr>
          <w:trHeight w:val="355"/>
        </w:trPr>
        <w:tc>
          <w:tcPr>
            <w:tcW w:w="82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DFEE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861EB" w:rsidRPr="00487286" w:rsidRDefault="00AF7412" w:rsidP="00AF7412">
            <w:pPr>
              <w:bidi w:val="0"/>
              <w:rPr>
                <w:rFonts w:ascii="Georgia" w:hAnsi="Georgia" w:cs="Sakkal Majalla"/>
                <w:rtl/>
              </w:rPr>
            </w:pPr>
            <w:r>
              <w:rPr>
                <w:rFonts w:ascii="Georgia" w:hAnsi="Georgia" w:cs="Sakkal Majalla"/>
              </w:rPr>
              <w:t>Number of Incidents Reported Due to Missing Configurations</w:t>
            </w:r>
          </w:p>
        </w:tc>
        <w:tc>
          <w:tcPr>
            <w:tcW w:w="18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DFEE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861EB" w:rsidRPr="00487286" w:rsidRDefault="00E14DCF" w:rsidP="005125F8">
            <w:pPr>
              <w:bidi w:val="0"/>
              <w:rPr>
                <w:rFonts w:ascii="Georgia" w:hAnsi="Georgia" w:cs="Sakkal Majalla"/>
              </w:rPr>
            </w:pPr>
            <w:r w:rsidRPr="00487286">
              <w:rPr>
                <w:rFonts w:ascii="Georgia" w:hAnsi="Georgia" w:cs="Sakkal Majalla"/>
              </w:rPr>
              <w:t>KPI</w:t>
            </w:r>
          </w:p>
        </w:tc>
      </w:tr>
      <w:tr w:rsidR="007861EB" w:rsidRPr="00487286" w:rsidTr="00000A0F">
        <w:trPr>
          <w:trHeight w:val="324"/>
        </w:trPr>
        <w:tc>
          <w:tcPr>
            <w:tcW w:w="8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1683D" w:rsidRPr="00487286" w:rsidRDefault="00AF7412" w:rsidP="0011683D">
            <w:pPr>
              <w:bidi w:val="0"/>
              <w:rPr>
                <w:rFonts w:ascii="Georgia" w:hAnsi="Georgia" w:cs="Sakkal Majalla"/>
              </w:rPr>
            </w:pPr>
            <w:r>
              <w:rPr>
                <w:rFonts w:ascii="Georgia" w:hAnsi="Georgia" w:cs="Sakkal Majalla"/>
              </w:rPr>
              <w:t>Number of incidents reported where the underlying cause of the incident was the result of unidentified or missing configurations</w:t>
            </w:r>
          </w:p>
        </w:tc>
        <w:tc>
          <w:tcPr>
            <w:tcW w:w="1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861EB" w:rsidRPr="00487286" w:rsidRDefault="00E14DCF" w:rsidP="005125F8">
            <w:pPr>
              <w:bidi w:val="0"/>
              <w:rPr>
                <w:rFonts w:ascii="Georgia" w:hAnsi="Georgia" w:cs="Sakkal Majalla"/>
              </w:rPr>
            </w:pPr>
            <w:r w:rsidRPr="00487286">
              <w:rPr>
                <w:rFonts w:ascii="Georgia" w:hAnsi="Georgia" w:cs="Sakkal Majalla"/>
              </w:rPr>
              <w:t>Description</w:t>
            </w:r>
          </w:p>
        </w:tc>
      </w:tr>
      <w:tr w:rsidR="00E14DCF" w:rsidRPr="00487286" w:rsidTr="00000A0F">
        <w:trPr>
          <w:trHeight w:val="324"/>
        </w:trPr>
        <w:tc>
          <w:tcPr>
            <w:tcW w:w="8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14DCF" w:rsidRPr="00000A0F" w:rsidRDefault="00AF7412" w:rsidP="0011683D">
            <w:pPr>
              <w:bidi w:val="0"/>
              <w:rPr>
                <w:rFonts w:ascii="Georgia" w:hAnsi="Georgia" w:cs="Sakkal Majalla"/>
                <w:i/>
              </w:rPr>
            </w:pPr>
            <w:r>
              <w:rPr>
                <w:rFonts w:ascii="Georgia" w:hAnsi="Georgia" w:cs="Sakkal Majalla"/>
                <w:i/>
              </w:rPr>
              <w:t>Number of Configuration-Related Incidents</w:t>
            </w:r>
          </w:p>
        </w:tc>
        <w:tc>
          <w:tcPr>
            <w:tcW w:w="1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14DCF" w:rsidRPr="00487286" w:rsidRDefault="00E14DCF" w:rsidP="005125F8">
            <w:pPr>
              <w:bidi w:val="0"/>
              <w:rPr>
                <w:rFonts w:ascii="Georgia" w:hAnsi="Georgia" w:cs="Sakkal Majalla"/>
              </w:rPr>
            </w:pPr>
            <w:r w:rsidRPr="00487286">
              <w:rPr>
                <w:rFonts w:ascii="Georgia" w:hAnsi="Georgia" w:cs="Sakkal Majalla"/>
              </w:rPr>
              <w:t>Measurement</w:t>
            </w:r>
          </w:p>
        </w:tc>
      </w:tr>
    </w:tbl>
    <w:p w:rsidR="00A24D7C" w:rsidRPr="00487286" w:rsidRDefault="00A24D7C" w:rsidP="005125F8">
      <w:pPr>
        <w:pStyle w:val="Header"/>
        <w:bidi w:val="0"/>
        <w:ind w:right="468"/>
        <w:rPr>
          <w:rFonts w:ascii="Georgia" w:hAnsi="Georgia" w:cs="Sakkal Majalla"/>
          <w:b/>
          <w:color w:val="000000"/>
        </w:rPr>
      </w:pPr>
    </w:p>
    <w:p w:rsidR="005B58C9" w:rsidRDefault="005B58C9" w:rsidP="005125F8">
      <w:pPr>
        <w:pStyle w:val="Header"/>
        <w:bidi w:val="0"/>
        <w:ind w:right="468"/>
        <w:rPr>
          <w:rFonts w:ascii="Georgia" w:hAnsi="Georgia" w:cs="Sakkal Majalla"/>
          <w:b/>
          <w:color w:val="000000"/>
          <w:sz w:val="30"/>
          <w:szCs w:val="30"/>
        </w:rPr>
      </w:pPr>
    </w:p>
    <w:p w:rsidR="00841367" w:rsidRDefault="00841367" w:rsidP="00841367">
      <w:pPr>
        <w:pStyle w:val="Header"/>
        <w:bidi w:val="0"/>
        <w:ind w:right="468"/>
        <w:rPr>
          <w:rFonts w:ascii="Georgia" w:hAnsi="Georgia" w:cs="Sakkal Majalla"/>
          <w:b/>
          <w:color w:val="000000"/>
          <w:sz w:val="30"/>
          <w:szCs w:val="30"/>
        </w:rPr>
      </w:pPr>
    </w:p>
    <w:p w:rsidR="0079213B" w:rsidRPr="00487286" w:rsidRDefault="0079213B" w:rsidP="0079213B">
      <w:pPr>
        <w:pStyle w:val="Header"/>
        <w:bidi w:val="0"/>
        <w:ind w:right="468"/>
        <w:rPr>
          <w:rFonts w:ascii="Georgia" w:hAnsi="Georgia" w:cs="Sakkal Majalla"/>
          <w:b/>
          <w:color w:val="000000"/>
          <w:sz w:val="30"/>
          <w:szCs w:val="30"/>
        </w:rPr>
      </w:pPr>
    </w:p>
    <w:p w:rsidR="005B58C9" w:rsidRPr="00487286" w:rsidRDefault="005B58C9" w:rsidP="005125F8">
      <w:pPr>
        <w:bidi w:val="0"/>
        <w:spacing w:after="160" w:line="259" w:lineRule="auto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br w:type="page"/>
      </w:r>
    </w:p>
    <w:p w:rsidR="00A24D7C" w:rsidRPr="00487286" w:rsidRDefault="00A24D7C" w:rsidP="005125F8">
      <w:pPr>
        <w:pStyle w:val="Header"/>
        <w:numPr>
          <w:ilvl w:val="0"/>
          <w:numId w:val="3"/>
        </w:numPr>
        <w:bidi w:val="0"/>
        <w:spacing w:line="360" w:lineRule="auto"/>
        <w:ind w:right="468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lastRenderedPageBreak/>
        <w:t>Definitions</w:t>
      </w:r>
    </w:p>
    <w:p w:rsidR="00024335" w:rsidRDefault="00024335" w:rsidP="00121E91">
      <w:pPr>
        <w:pStyle w:val="OrpicDefinitionsFontterm"/>
        <w:keepNext/>
        <w:keepLines/>
        <w:spacing w:line="240" w:lineRule="auto"/>
        <w:ind w:left="0" w:firstLine="0"/>
        <w:jc w:val="both"/>
        <w:rPr>
          <w:rFonts w:ascii="Georgia" w:hAnsi="Georgia" w:cs="Arial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“Access” </w:t>
      </w:r>
      <w:r w:rsidRPr="0065708A">
        <w:rPr>
          <w:rFonts w:ascii="Georgia" w:hAnsi="Georgia" w:cs="Arial"/>
          <w:b w:val="0"/>
          <w:bCs w:val="0"/>
          <w:sz w:val="24"/>
          <w:szCs w:val="24"/>
          <w:lang w:val="en-GB"/>
        </w:rPr>
        <w:t xml:space="preserve">is anyone who has the </w:t>
      </w:r>
      <w:r w:rsidRPr="0065708A">
        <w:rPr>
          <w:rFonts w:ascii="Georgia" w:hAnsi="Georgia" w:cs="Arial"/>
          <w:b w:val="0"/>
          <w:bCs w:val="0"/>
          <w:sz w:val="24"/>
          <w:szCs w:val="24"/>
        </w:rPr>
        <w:t>right, opportunity, means of finding, using or retrieving information.</w:t>
      </w:r>
      <w:r w:rsidRPr="0065708A">
        <w:rPr>
          <w:rFonts w:ascii="Georgia" w:hAnsi="Georgia" w:cs="Arial"/>
          <w:sz w:val="24"/>
          <w:szCs w:val="24"/>
          <w:lang w:val="en-GB"/>
        </w:rPr>
        <w:t xml:space="preserve"> </w:t>
      </w:r>
    </w:p>
    <w:p w:rsidR="00024335" w:rsidRDefault="00024335" w:rsidP="00121E91">
      <w:pPr>
        <w:pStyle w:val="OrpicDefinitionsFontterm"/>
        <w:keepNext/>
        <w:keepLines/>
        <w:spacing w:line="240" w:lineRule="auto"/>
        <w:ind w:left="0" w:firstLine="0"/>
        <w:jc w:val="both"/>
        <w:rPr>
          <w:rFonts w:ascii="Georgia" w:hAnsi="Georgia" w:cs="Arial"/>
          <w:b w:val="0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‘‘Agreement” 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>means an agreement or understanding between the Authority and a third party that obliges one or both parties to enter into obligations, including without prejudice to generality, non-binding undertakings such as memoranda of understanding, amendment or modifications of existing contracts or similar documents.</w:t>
      </w:r>
    </w:p>
    <w:p w:rsidR="00024335" w:rsidRDefault="00024335" w:rsidP="00121E91">
      <w:pPr>
        <w:pStyle w:val="REGA2"/>
        <w:spacing w:line="240" w:lineRule="auto"/>
        <w:ind w:left="0"/>
        <w:rPr>
          <w:lang w:val="en-US"/>
        </w:rPr>
      </w:pPr>
      <w:r>
        <w:rPr>
          <w:b/>
          <w:bCs w:val="0"/>
          <w:lang w:val="en-US"/>
        </w:rPr>
        <w:t xml:space="preserve">“The Authority” </w:t>
      </w:r>
      <w:r>
        <w:rPr>
          <w:lang w:val="en-US"/>
        </w:rPr>
        <w:t>means the Real Estate General Aut</w:t>
      </w:r>
      <w:bookmarkStart w:id="0" w:name="_GoBack"/>
      <w:bookmarkEnd w:id="0"/>
      <w:r>
        <w:rPr>
          <w:lang w:val="en-US"/>
        </w:rPr>
        <w:t>hority.</w:t>
      </w:r>
    </w:p>
    <w:p w:rsidR="00024335" w:rsidRPr="0065708A" w:rsidRDefault="00024335" w:rsidP="00121E91">
      <w:pPr>
        <w:pStyle w:val="OrpicDefinitionsFontterm"/>
        <w:keepNext/>
        <w:keepLines/>
        <w:spacing w:line="240" w:lineRule="auto"/>
        <w:ind w:left="0" w:firstLine="0"/>
        <w:jc w:val="both"/>
        <w:rPr>
          <w:rFonts w:ascii="Georgia" w:hAnsi="Georgia" w:cs="Arial"/>
          <w:b w:val="0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“Asset” 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>refers to the Authority-owned information, systems or hardware that is used in its activities.</w:t>
      </w:r>
    </w:p>
    <w:p w:rsidR="00024335" w:rsidRPr="0065708A" w:rsidRDefault="00024335" w:rsidP="00121E91">
      <w:pPr>
        <w:pStyle w:val="OrpicDefinitionsFontterm"/>
        <w:keepNext/>
        <w:keepLines/>
        <w:spacing w:line="240" w:lineRule="auto"/>
        <w:ind w:left="0" w:firstLine="0"/>
        <w:jc w:val="both"/>
        <w:rPr>
          <w:rFonts w:ascii="Georgia" w:hAnsi="Georgia" w:cs="Arial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“Contract” 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>means an agreement or understanding between the</w:t>
      </w:r>
      <w:r w:rsidRPr="0065708A">
        <w:rPr>
          <w:rFonts w:ascii="Georgia" w:hAnsi="Georgia" w:cs="Arial"/>
          <w:b w:val="0"/>
          <w:sz w:val="24"/>
          <w:szCs w:val="24"/>
          <w:lang w:val="en-GB" w:bidi="ar-AE"/>
        </w:rPr>
        <w:t xml:space="preserve"> Authority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 xml:space="preserve"> and a third party that obliges one or both parties to enter into legally binding obligations.</w:t>
      </w:r>
      <w:r w:rsidRPr="0065708A">
        <w:rPr>
          <w:rFonts w:ascii="Georgia" w:hAnsi="Georgia" w:cs="Arial"/>
          <w:sz w:val="24"/>
          <w:szCs w:val="24"/>
          <w:lang w:val="en-GB"/>
        </w:rPr>
        <w:t xml:space="preserve"> </w:t>
      </w:r>
    </w:p>
    <w:p w:rsidR="00024335" w:rsidRPr="0065708A" w:rsidRDefault="00024335" w:rsidP="00121E91">
      <w:pPr>
        <w:pStyle w:val="OrpicDefinitionsFontterm"/>
        <w:keepNext/>
        <w:keepLines/>
        <w:spacing w:line="240" w:lineRule="auto"/>
        <w:ind w:left="0" w:firstLine="0"/>
        <w:jc w:val="both"/>
        <w:rPr>
          <w:rFonts w:ascii="Georgia" w:hAnsi="Georgia" w:cs="Arial"/>
          <w:b w:val="0"/>
          <w:bCs w:val="0"/>
          <w:sz w:val="24"/>
          <w:szCs w:val="24"/>
          <w:lang w:val="en-GB"/>
        </w:rPr>
      </w:pPr>
      <w:r w:rsidRPr="0065708A">
        <w:rPr>
          <w:rFonts w:ascii="Georgia" w:hAnsi="Georgia" w:cs="Arial"/>
          <w:bCs w:val="0"/>
          <w:sz w:val="24"/>
          <w:szCs w:val="24"/>
          <w:lang w:val="en-GB"/>
        </w:rPr>
        <w:t>“Department”</w:t>
      </w:r>
      <w:r w:rsidRPr="0065708A">
        <w:rPr>
          <w:rFonts w:ascii="Georgia" w:hAnsi="Georgia" w:cs="Arial"/>
          <w:b w:val="0"/>
          <w:bCs w:val="0"/>
          <w:sz w:val="24"/>
          <w:szCs w:val="24"/>
          <w:lang w:val="en-GB"/>
        </w:rPr>
        <w:t xml:space="preserve"> means an individual department within the Authority.</w:t>
      </w:r>
    </w:p>
    <w:p w:rsidR="00024335" w:rsidRDefault="00024335" w:rsidP="00121E91">
      <w:pPr>
        <w:pStyle w:val="OrpicDefinitionsFontterm"/>
        <w:keepNext/>
        <w:keepLines/>
        <w:spacing w:line="240" w:lineRule="auto"/>
        <w:ind w:left="0" w:firstLine="0"/>
        <w:jc w:val="both"/>
        <w:rPr>
          <w:rFonts w:ascii="Georgia" w:hAnsi="Georgia" w:cs="Arial"/>
          <w:b w:val="0"/>
          <w:bCs w:val="0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“Enterprise Architecture” </w:t>
      </w:r>
      <w:r w:rsidRPr="0065708A">
        <w:rPr>
          <w:rFonts w:ascii="Georgia" w:hAnsi="Georgia" w:cs="Arial"/>
          <w:b w:val="0"/>
          <w:bCs w:val="0"/>
          <w:sz w:val="24"/>
          <w:szCs w:val="24"/>
          <w:lang w:val="en-GB"/>
        </w:rPr>
        <w:t>means a conceptual document which outlines the baseline and target structure to achieve the current and future objectives of the Authority with the goal of</w:t>
      </w:r>
      <w:r>
        <w:rPr>
          <w:rFonts w:ascii="Georgia" w:hAnsi="Georgia" w:cs="Arial"/>
          <w:b w:val="0"/>
          <w:bCs w:val="0"/>
          <w:sz w:val="24"/>
          <w:szCs w:val="24"/>
          <w:lang w:val="en-GB"/>
        </w:rPr>
        <w:t xml:space="preserve"> having a unified IT structure.</w:t>
      </w:r>
    </w:p>
    <w:p w:rsidR="00024335" w:rsidRPr="005877FC" w:rsidRDefault="00024335" w:rsidP="00121E91">
      <w:pPr>
        <w:pStyle w:val="REGA2"/>
        <w:spacing w:line="240" w:lineRule="auto"/>
        <w:ind w:left="0"/>
      </w:pPr>
      <w:r w:rsidRPr="00D71280">
        <w:rPr>
          <w:b/>
          <w:bCs w:val="0"/>
        </w:rPr>
        <w:t>“</w:t>
      </w:r>
      <w:r>
        <w:rPr>
          <w:b/>
          <w:bCs w:val="0"/>
        </w:rPr>
        <w:t>Key Performance Indicator (</w:t>
      </w:r>
      <w:r w:rsidRPr="00D71280">
        <w:rPr>
          <w:b/>
          <w:bCs w:val="0"/>
        </w:rPr>
        <w:t>KPI</w:t>
      </w:r>
      <w:r>
        <w:rPr>
          <w:b/>
          <w:bCs w:val="0"/>
        </w:rPr>
        <w:t>)</w:t>
      </w:r>
      <w:r w:rsidRPr="00D71280">
        <w:rPr>
          <w:b/>
          <w:bCs w:val="0"/>
        </w:rPr>
        <w:t>”</w:t>
      </w:r>
      <w:r>
        <w:rPr>
          <w:b/>
          <w:bCs w:val="0"/>
        </w:rPr>
        <w:t xml:space="preserve"> </w:t>
      </w:r>
      <w:r>
        <w:t xml:space="preserve">refers to </w:t>
      </w:r>
      <w:r w:rsidRPr="00D71280">
        <w:t>a quantifiable measure used to ev</w:t>
      </w:r>
      <w:r>
        <w:t>aluate the success of an organis</w:t>
      </w:r>
      <w:r w:rsidRPr="00D71280">
        <w:t>ation, employee, etc. in meeting objectives for performance.</w:t>
      </w:r>
    </w:p>
    <w:p w:rsidR="00024335" w:rsidRPr="0065708A" w:rsidRDefault="00024335" w:rsidP="00121E91">
      <w:pPr>
        <w:pStyle w:val="OrpicDefinitionsFontterm"/>
        <w:keepNext/>
        <w:keepLines/>
        <w:spacing w:line="240" w:lineRule="auto"/>
        <w:ind w:left="0" w:firstLine="0"/>
        <w:jc w:val="both"/>
        <w:rPr>
          <w:rStyle w:val="OrpicDefinitionsFontdefinitionChar"/>
          <w:rFonts w:ascii="Georgia" w:hAnsi="Georgia" w:cs="Arial"/>
          <w:sz w:val="24"/>
          <w:szCs w:val="24"/>
        </w:rPr>
      </w:pPr>
      <w:r w:rsidRPr="0065708A">
        <w:rPr>
          <w:rFonts w:ascii="Georgia" w:hAnsi="Georgia" w:cs="Arial"/>
          <w:bCs w:val="0"/>
          <w:color w:val="000000"/>
          <w:sz w:val="24"/>
          <w:szCs w:val="24"/>
          <w:lang w:val="en-GB"/>
        </w:rPr>
        <w:t>“</w:t>
      </w:r>
      <w:r w:rsidRPr="0065708A">
        <w:rPr>
          <w:rFonts w:ascii="Georgia" w:hAnsi="Georgia" w:cs="Arial"/>
          <w:sz w:val="24"/>
          <w:szCs w:val="24"/>
          <w:lang w:val="en-GB"/>
        </w:rPr>
        <w:t>Laws and Regulations</w:t>
      </w:r>
      <w:r w:rsidRPr="0065708A">
        <w:rPr>
          <w:rFonts w:ascii="Georgia" w:hAnsi="Georgia" w:cs="Arial"/>
          <w:bCs w:val="0"/>
          <w:color w:val="000000"/>
          <w:sz w:val="24"/>
          <w:szCs w:val="24"/>
          <w:lang w:val="en-GB"/>
        </w:rPr>
        <w:t>”</w:t>
      </w:r>
      <w:r w:rsidRPr="0065708A">
        <w:rPr>
          <w:rFonts w:ascii="Georgia" w:hAnsi="Georgia" w:cs="Arial"/>
          <w:b w:val="0"/>
          <w:bCs w:val="0"/>
          <w:color w:val="000000"/>
          <w:sz w:val="24"/>
          <w:szCs w:val="24"/>
          <w:lang w:val="en-GB"/>
        </w:rPr>
        <w:t xml:space="preserve"> </w:t>
      </w:r>
      <w:r w:rsidRPr="0065708A">
        <w:rPr>
          <w:rFonts w:ascii="Georgia" w:hAnsi="Georgia" w:cs="Arial"/>
          <w:b w:val="0"/>
          <w:color w:val="000000"/>
          <w:sz w:val="24"/>
          <w:szCs w:val="24"/>
          <w:lang w:val="en-GB"/>
        </w:rPr>
        <w:t>means all relevant legislation, laws, regulations and standards.</w:t>
      </w:r>
      <w:r w:rsidRPr="0065708A">
        <w:rPr>
          <w:rStyle w:val="OrpicDefinitionsFontdefinitionChar"/>
          <w:rFonts w:ascii="Georgia" w:hAnsi="Georgia" w:cs="Arial"/>
          <w:sz w:val="24"/>
          <w:szCs w:val="24"/>
          <w:lang w:val="en-GB"/>
        </w:rPr>
        <w:t xml:space="preserve"> </w:t>
      </w:r>
    </w:p>
    <w:p w:rsidR="00024335" w:rsidRPr="0065708A" w:rsidRDefault="00024335" w:rsidP="00121E91">
      <w:pPr>
        <w:pStyle w:val="OrpicDefinitionsFontterm"/>
        <w:keepNext/>
        <w:keepLines/>
        <w:spacing w:line="240" w:lineRule="auto"/>
        <w:ind w:left="0" w:firstLine="0"/>
        <w:jc w:val="both"/>
        <w:rPr>
          <w:rFonts w:ascii="Georgia" w:hAnsi="Georgia" w:cs="Arial"/>
          <w:sz w:val="24"/>
          <w:szCs w:val="24"/>
        </w:rPr>
      </w:pPr>
      <w:r w:rsidRPr="0065708A">
        <w:rPr>
          <w:rFonts w:ascii="Georgia" w:hAnsi="Georgia" w:cs="Arial"/>
          <w:sz w:val="24"/>
          <w:szCs w:val="24"/>
          <w:lang w:val="en-GB"/>
        </w:rPr>
        <w:t>“</w:t>
      </w:r>
      <w:r>
        <w:rPr>
          <w:rFonts w:ascii="Georgia" w:hAnsi="Georgia" w:cs="Arial"/>
          <w:sz w:val="24"/>
          <w:szCs w:val="24"/>
          <w:lang w:val="en-GB"/>
        </w:rPr>
        <w:t>Helpd</w:t>
      </w:r>
      <w:r w:rsidRPr="0065708A">
        <w:rPr>
          <w:rFonts w:ascii="Georgia" w:hAnsi="Georgia" w:cs="Arial"/>
          <w:sz w:val="24"/>
          <w:szCs w:val="24"/>
          <w:lang w:val="en-GB"/>
        </w:rPr>
        <w:t xml:space="preserve">esk” </w:t>
      </w:r>
      <w:r w:rsidRPr="0065708A">
        <w:rPr>
          <w:rStyle w:val="OrpicDefinitionsFontdefinitionChar"/>
          <w:rFonts w:ascii="Georgia" w:hAnsi="Georgia" w:cs="Arial"/>
          <w:sz w:val="24"/>
          <w:szCs w:val="24"/>
          <w:lang w:val="en-GB"/>
        </w:rPr>
        <w:t>is intended to provide a single point of contact ("SPOC") to meet the communication needs to all employees (IT users).</w:t>
      </w:r>
    </w:p>
    <w:p w:rsidR="00024335" w:rsidRDefault="00024335" w:rsidP="00121E91">
      <w:pPr>
        <w:pStyle w:val="Header"/>
        <w:keepNext/>
        <w:keepLines/>
        <w:bidi w:val="0"/>
        <w:spacing w:before="120" w:after="120"/>
        <w:jc w:val="both"/>
        <w:rPr>
          <w:rStyle w:val="OrpicDefinitionsFontdefinitionChar"/>
          <w:rFonts w:ascii="Georgia" w:hAnsi="Georgia" w:cs="Arial"/>
          <w:b w:val="0"/>
          <w:bCs w:val="0"/>
          <w:sz w:val="24"/>
          <w:szCs w:val="24"/>
        </w:rPr>
      </w:pPr>
      <w:r w:rsidRPr="0065708A">
        <w:rPr>
          <w:rFonts w:ascii="Georgia" w:hAnsi="Georgia" w:cs="Arial"/>
          <w:b/>
          <w:bCs/>
          <w:lang w:val="en-GB"/>
        </w:rPr>
        <w:t>“Third party”</w:t>
      </w:r>
      <w:r w:rsidRPr="0065708A">
        <w:rPr>
          <w:rFonts w:ascii="Georgia" w:hAnsi="Georgia" w:cs="Arial"/>
          <w:lang w:val="en-GB"/>
        </w:rPr>
        <w:t xml:space="preserve"> is an</w:t>
      </w:r>
      <w:r w:rsidRPr="0065708A">
        <w:rPr>
          <w:rStyle w:val="OrpicDefinitionsFontdefinitionChar"/>
          <w:rFonts w:ascii="Georgia" w:hAnsi="Georgia" w:cs="Arial"/>
          <w:sz w:val="24"/>
          <w:szCs w:val="24"/>
          <w:lang w:val="en-GB"/>
        </w:rPr>
        <w:t xml:space="preserve"> </w:t>
      </w:r>
      <w:r w:rsidRPr="0065708A">
        <w:rPr>
          <w:rStyle w:val="OrpicDefinitionsFontdefinitionChar"/>
          <w:rFonts w:ascii="Georgia" w:hAnsi="Georgia" w:cs="Arial"/>
          <w:b w:val="0"/>
          <w:bCs w:val="0"/>
          <w:sz w:val="24"/>
          <w:szCs w:val="24"/>
          <w:lang w:val="en-GB"/>
        </w:rPr>
        <w:t>organisation or person that is not a part of the Authority</w:t>
      </w:r>
      <w:r w:rsidRPr="0065708A">
        <w:rPr>
          <w:rStyle w:val="OrpicDefinitionsFontdefinitionChar"/>
          <w:rFonts w:ascii="Georgia" w:hAnsi="Georgia" w:cs="Arial"/>
          <w:b w:val="0"/>
          <w:bCs w:val="0"/>
          <w:sz w:val="24"/>
          <w:szCs w:val="24"/>
        </w:rPr>
        <w:t>.</w:t>
      </w:r>
    </w:p>
    <w:sectPr w:rsidR="0002433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7B2" w:rsidRDefault="006067B2" w:rsidP="00213CA8">
      <w:r>
        <w:separator/>
      </w:r>
    </w:p>
  </w:endnote>
  <w:endnote w:type="continuationSeparator" w:id="0">
    <w:p w:rsidR="006067B2" w:rsidRDefault="006067B2" w:rsidP="00213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kkal Majalla">
    <w:altName w:val="Times New Roman"/>
    <w:charset w:val="00"/>
    <w:family w:val="auto"/>
    <w:pitch w:val="variable"/>
    <w:sig w:usb0="80002007" w:usb1="80000000" w:usb2="00000008" w:usb3="00000000" w:csb0="000000D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0" w:type="dxa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Layout w:type="fixed"/>
      <w:tblLook w:val="04A0" w:firstRow="1" w:lastRow="0" w:firstColumn="1" w:lastColumn="0" w:noHBand="0" w:noVBand="1"/>
    </w:tblPr>
    <w:tblGrid>
      <w:gridCol w:w="1658"/>
      <w:gridCol w:w="767"/>
      <w:gridCol w:w="1653"/>
      <w:gridCol w:w="1090"/>
      <w:gridCol w:w="2250"/>
      <w:gridCol w:w="2572"/>
    </w:tblGrid>
    <w:tr w:rsidR="00B306C7" w:rsidRPr="00D92D55" w:rsidTr="00D32565">
      <w:trPr>
        <w:trHeight w:val="537"/>
      </w:trPr>
      <w:tc>
        <w:tcPr>
          <w:tcW w:w="1658" w:type="dxa"/>
          <w:vAlign w:val="center"/>
        </w:tcPr>
        <w:p w:rsidR="00B306C7" w:rsidRPr="00D92D55" w:rsidRDefault="00B306C7" w:rsidP="00196AA8">
          <w:pPr>
            <w:tabs>
              <w:tab w:val="left" w:pos="110"/>
            </w:tabs>
            <w:bidi w:val="0"/>
            <w:spacing w:before="20" w:after="20"/>
            <w:ind w:left="110" w:right="-462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eastAsiaTheme="majorEastAsia" w:hAnsi="Verdana" w:cs="Calibri"/>
              <w:sz w:val="14"/>
              <w:szCs w:val="14"/>
            </w:rPr>
            <w:t>Document No:</w:t>
          </w:r>
          <w:r w:rsidRPr="00D92D55">
            <w:rPr>
              <w:rFonts w:ascii="Verdana" w:eastAsiaTheme="majorEastAsia" w:hAnsi="Verdana" w:cs="Calibri"/>
              <w:sz w:val="14"/>
              <w:szCs w:val="14"/>
            </w:rPr>
            <w:br/>
          </w:r>
          <w:r>
            <w:rPr>
              <w:rFonts w:ascii="Verdana" w:eastAsiaTheme="majorEastAsia" w:hAnsi="Verdana" w:cs="Calibri"/>
              <w:sz w:val="14"/>
              <w:szCs w:val="14"/>
            </w:rPr>
            <w:t>PRO-</w:t>
          </w:r>
          <w:r w:rsidR="0041287B">
            <w:rPr>
              <w:rFonts w:ascii="Verdana" w:eastAsiaTheme="majorEastAsia" w:hAnsi="Verdana" w:cs="Calibri"/>
              <w:sz w:val="14"/>
              <w:szCs w:val="14"/>
            </w:rPr>
            <w:t>IT-v1.0-1.</w:t>
          </w:r>
          <w:r w:rsidR="00077246">
            <w:rPr>
              <w:rFonts w:ascii="Verdana" w:eastAsiaTheme="majorEastAsia" w:hAnsi="Verdana" w:cs="Calibri"/>
              <w:sz w:val="14"/>
              <w:szCs w:val="14"/>
            </w:rPr>
            <w:t>4</w:t>
          </w:r>
        </w:p>
      </w:tc>
      <w:tc>
        <w:tcPr>
          <w:tcW w:w="767" w:type="dxa"/>
          <w:vAlign w:val="center"/>
        </w:tcPr>
        <w:p w:rsidR="00B306C7" w:rsidRPr="00D92D55" w:rsidRDefault="00B306C7" w:rsidP="00777FE3">
          <w:pPr>
            <w:numPr>
              <w:ilvl w:val="0"/>
              <w:numId w:val="4"/>
            </w:numPr>
            <w:tabs>
              <w:tab w:val="left" w:pos="-630"/>
            </w:tabs>
            <w:bidi w:val="0"/>
            <w:spacing w:before="20" w:after="20" w:line="240" w:lineRule="exact"/>
            <w:ind w:left="-540" w:right="-108" w:hanging="540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 xml:space="preserve"> </w:t>
          </w:r>
        </w:p>
      </w:tc>
      <w:tc>
        <w:tcPr>
          <w:tcW w:w="1653" w:type="dxa"/>
          <w:vAlign w:val="center"/>
        </w:tcPr>
        <w:p w:rsidR="00B306C7" w:rsidRPr="00D92D55" w:rsidRDefault="00B306C7" w:rsidP="00777FE3">
          <w:pPr>
            <w:tabs>
              <w:tab w:val="left" w:pos="314"/>
            </w:tabs>
            <w:spacing w:before="20" w:after="20"/>
            <w:ind w:right="-108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 xml:space="preserve">            Version No.</w:t>
          </w:r>
        </w:p>
        <w:p w:rsidR="00B306C7" w:rsidRPr="00D92D55" w:rsidRDefault="00B306C7" w:rsidP="00E42577">
          <w:pPr>
            <w:tabs>
              <w:tab w:val="left" w:pos="634"/>
            </w:tabs>
            <w:spacing w:before="20" w:after="20"/>
            <w:ind w:left="-406" w:right="-108"/>
            <w:jc w:val="center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>v 1.0</w:t>
          </w:r>
        </w:p>
      </w:tc>
      <w:tc>
        <w:tcPr>
          <w:tcW w:w="1090" w:type="dxa"/>
        </w:tcPr>
        <w:p w:rsidR="00B306C7" w:rsidRPr="00D92D55" w:rsidRDefault="00B306C7" w:rsidP="00777FE3">
          <w:pPr>
            <w:numPr>
              <w:ilvl w:val="0"/>
              <w:numId w:val="4"/>
            </w:numPr>
            <w:tabs>
              <w:tab w:val="left" w:pos="-630"/>
            </w:tabs>
            <w:bidi w:val="0"/>
            <w:spacing w:before="20" w:after="20" w:line="240" w:lineRule="exact"/>
            <w:ind w:left="-540" w:right="-108" w:hanging="540"/>
            <w:rPr>
              <w:rFonts w:ascii="Verdana" w:hAnsi="Verdana" w:cs="Calibri"/>
              <w:b/>
              <w:bCs/>
              <w:sz w:val="14"/>
              <w:szCs w:val="14"/>
            </w:rPr>
          </w:pPr>
        </w:p>
      </w:tc>
      <w:tc>
        <w:tcPr>
          <w:tcW w:w="2250" w:type="dxa"/>
          <w:vAlign w:val="center"/>
        </w:tcPr>
        <w:p w:rsidR="00B306C7" w:rsidRPr="00D92D55" w:rsidRDefault="00B306C7" w:rsidP="00777FE3">
          <w:pPr>
            <w:numPr>
              <w:ilvl w:val="0"/>
              <w:numId w:val="4"/>
            </w:numPr>
            <w:tabs>
              <w:tab w:val="left" w:pos="14"/>
            </w:tabs>
            <w:bidi w:val="0"/>
            <w:spacing w:before="20" w:after="20" w:line="240" w:lineRule="exact"/>
            <w:ind w:left="104" w:right="-108" w:hanging="540"/>
            <w:rPr>
              <w:rFonts w:ascii="Verdana" w:hAnsi="Verdana" w:cs="Calibri"/>
              <w:sz w:val="14"/>
              <w:szCs w:val="14"/>
            </w:rPr>
          </w:pPr>
          <w:r>
            <w:rPr>
              <w:rFonts w:ascii="Verdana" w:hAnsi="Verdana" w:cs="Calibri"/>
              <w:sz w:val="14"/>
              <w:szCs w:val="14"/>
            </w:rPr>
            <w:t xml:space="preserve">  Date of Issue</w:t>
          </w:r>
          <w:r>
            <w:rPr>
              <w:rFonts w:ascii="Verdana" w:hAnsi="Verdana" w:cs="Calibri"/>
              <w:sz w:val="14"/>
              <w:szCs w:val="14"/>
            </w:rPr>
            <w:br/>
            <w:t>XX/XX/2019</w:t>
          </w:r>
        </w:p>
      </w:tc>
      <w:tc>
        <w:tcPr>
          <w:tcW w:w="2572" w:type="dxa"/>
          <w:vAlign w:val="center"/>
        </w:tcPr>
        <w:p w:rsidR="00B306C7" w:rsidRDefault="00B306C7" w:rsidP="00E42577">
          <w:pPr>
            <w:tabs>
              <w:tab w:val="left" w:pos="-630"/>
            </w:tabs>
            <w:bidi w:val="0"/>
            <w:spacing w:before="20" w:after="20"/>
            <w:ind w:left="-480" w:right="-108"/>
            <w:jc w:val="right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>Page No</w:t>
          </w:r>
          <w:r>
            <w:rPr>
              <w:rFonts w:ascii="Verdana" w:hAnsi="Verdana" w:cs="Calibri"/>
              <w:sz w:val="14"/>
              <w:szCs w:val="14"/>
            </w:rPr>
            <w:t>.</w:t>
          </w:r>
        </w:p>
        <w:p w:rsidR="00B306C7" w:rsidRPr="00D92D55" w:rsidRDefault="00B306C7" w:rsidP="00E42577">
          <w:pPr>
            <w:tabs>
              <w:tab w:val="left" w:pos="-630"/>
            </w:tabs>
            <w:bidi w:val="0"/>
            <w:spacing w:before="20" w:after="20"/>
            <w:ind w:left="-480" w:right="-108"/>
            <w:jc w:val="right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fldChar w:fldCharType="begin"/>
          </w:r>
          <w:r w:rsidRPr="00D92D55">
            <w:rPr>
              <w:rFonts w:ascii="Verdana" w:hAnsi="Verdana" w:cs="Calibri"/>
              <w:sz w:val="14"/>
              <w:szCs w:val="14"/>
            </w:rPr>
            <w:instrText xml:space="preserve"> PAGE </w:instrTex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separate"/>
          </w:r>
          <w:r w:rsidR="00121E91">
            <w:rPr>
              <w:rFonts w:ascii="Verdana" w:hAnsi="Verdana" w:cs="Calibri"/>
              <w:noProof/>
              <w:sz w:val="14"/>
              <w:szCs w:val="14"/>
            </w:rPr>
            <w:t>6</w: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end"/>
          </w:r>
          <w:r w:rsidRPr="00D92D55">
            <w:rPr>
              <w:rFonts w:ascii="Verdana" w:hAnsi="Verdana" w:cs="Calibri"/>
              <w:sz w:val="14"/>
              <w:szCs w:val="14"/>
            </w:rPr>
            <w:t xml:space="preserve"> of </w: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begin"/>
          </w:r>
          <w:r w:rsidRPr="00D92D55">
            <w:rPr>
              <w:rFonts w:ascii="Verdana" w:hAnsi="Verdana" w:cs="Calibri"/>
              <w:sz w:val="14"/>
              <w:szCs w:val="14"/>
            </w:rPr>
            <w:instrText xml:space="preserve"> NUMPAGES </w:instrTex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separate"/>
          </w:r>
          <w:r w:rsidR="00121E91">
            <w:rPr>
              <w:rFonts w:ascii="Verdana" w:hAnsi="Verdana" w:cs="Calibri"/>
              <w:noProof/>
              <w:sz w:val="14"/>
              <w:szCs w:val="14"/>
            </w:rPr>
            <w:t>7</w: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end"/>
          </w:r>
        </w:p>
      </w:tc>
    </w:tr>
  </w:tbl>
  <w:p w:rsidR="00B306C7" w:rsidRDefault="00B306C7" w:rsidP="00777F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7B2" w:rsidRDefault="006067B2" w:rsidP="00213CA8">
      <w:r>
        <w:separator/>
      </w:r>
    </w:p>
  </w:footnote>
  <w:footnote w:type="continuationSeparator" w:id="0">
    <w:p w:rsidR="006067B2" w:rsidRDefault="006067B2" w:rsidP="00213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330"/>
    </w:tblGrid>
    <w:tr w:rsidR="00B306C7" w:rsidRPr="00083DE7" w:rsidTr="00094B34">
      <w:trPr>
        <w:trHeight w:hRule="exact" w:val="1152"/>
      </w:trPr>
      <w:tc>
        <w:tcPr>
          <w:tcW w:w="351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noProof/>
              <w:color w:val="0000FF"/>
              <w:sz w:val="28"/>
              <w:szCs w:val="28"/>
            </w:rPr>
          </w:pPr>
          <w:r w:rsidRPr="00083DE7">
            <w:rPr>
              <w:rFonts w:ascii="Georgia" w:hAnsi="Georgia"/>
              <w:noProof/>
              <w:lang w:val="en-GB" w:eastAsia="en-GB"/>
            </w:rPr>
            <w:drawing>
              <wp:anchor distT="0" distB="0" distL="114300" distR="114300" simplePos="0" relativeHeight="251659264" behindDoc="0" locked="0" layoutInCell="1" allowOverlap="1" wp14:anchorId="32B6607B" wp14:editId="19A028FA">
                <wp:simplePos x="0" y="0"/>
                <wp:positionH relativeFrom="margin">
                  <wp:posOffset>71120</wp:posOffset>
                </wp:positionH>
                <wp:positionV relativeFrom="paragraph">
                  <wp:posOffset>19685</wp:posOffset>
                </wp:positionV>
                <wp:extent cx="1955800" cy="555625"/>
                <wp:effectExtent l="0" t="0" r="635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5800" cy="55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240" w:type="dxa"/>
          <w:vAlign w:val="center"/>
        </w:tcPr>
        <w:p w:rsidR="00B306C7" w:rsidRPr="00083DE7" w:rsidRDefault="007B520C" w:rsidP="00BF5312">
          <w:pPr>
            <w:pStyle w:val="Header"/>
            <w:bidi w:val="0"/>
            <w:jc w:val="center"/>
            <w:rPr>
              <w:rFonts w:ascii="Georgia" w:hAnsi="Georgia" w:cs="Sakkal Majalla"/>
              <w:bCs/>
              <w:color w:val="0000FF"/>
              <w:sz w:val="28"/>
              <w:szCs w:val="28"/>
            </w:rPr>
          </w:pPr>
          <w:r w:rsidRPr="007B520C">
            <w:rPr>
              <w:rFonts w:ascii="Georgia" w:hAnsi="Georgia" w:cs="Sakkal Majalla"/>
              <w:bCs/>
              <w:color w:val="0000FF"/>
              <w:sz w:val="28"/>
              <w:szCs w:val="28"/>
            </w:rPr>
            <w:t>Configuration Management</w:t>
          </w:r>
        </w:p>
      </w:tc>
      <w:tc>
        <w:tcPr>
          <w:tcW w:w="333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  <w:rtl/>
            </w:rPr>
          </w:pPr>
          <w:r w:rsidRPr="00083DE7"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Document type</w:t>
          </w:r>
        </w:p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Cs/>
              <w:color w:val="0000FF"/>
              <w:sz w:val="28"/>
              <w:szCs w:val="28"/>
            </w:rPr>
          </w:pPr>
          <w:r w:rsidRPr="00083DE7">
            <w:rPr>
              <w:rFonts w:ascii="Georgia" w:hAnsi="Georgia" w:cs="Sakkal Majalla"/>
              <w:bCs/>
              <w:color w:val="0000FF"/>
              <w:sz w:val="28"/>
              <w:szCs w:val="28"/>
            </w:rPr>
            <w:t>Procedure Narrative</w:t>
          </w:r>
        </w:p>
      </w:tc>
    </w:tr>
    <w:tr w:rsidR="00B306C7" w:rsidRPr="00083DE7" w:rsidTr="00533E8B">
      <w:trPr>
        <w:trHeight w:hRule="exact" w:val="1459"/>
      </w:trPr>
      <w:tc>
        <w:tcPr>
          <w:tcW w:w="351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</w:rPr>
          </w:pPr>
          <w:r w:rsidRPr="00083DE7"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Department</w:t>
          </w:r>
        </w:p>
        <w:p w:rsidR="00B306C7" w:rsidRPr="00083DE7" w:rsidRDefault="0041287B" w:rsidP="006740D1">
          <w:pPr>
            <w:pStyle w:val="Header"/>
            <w:bidi w:val="0"/>
            <w:jc w:val="center"/>
            <w:rPr>
              <w:rFonts w:ascii="Georgia" w:hAnsi="Georgia" w:cs="Sakkal Majalla"/>
              <w:color w:val="0000FF"/>
              <w:sz w:val="28"/>
              <w:szCs w:val="28"/>
              <w:rtl/>
            </w:rPr>
          </w:pPr>
          <w:r>
            <w:rPr>
              <w:rFonts w:ascii="Georgia" w:hAnsi="Georgia" w:cs="Sakkal Majalla"/>
              <w:color w:val="0000FF"/>
              <w:sz w:val="28"/>
              <w:szCs w:val="28"/>
            </w:rPr>
            <w:t xml:space="preserve">IT &amp; Security </w:t>
          </w:r>
          <w:r w:rsidR="004C3A87">
            <w:rPr>
              <w:rFonts w:ascii="Georgia" w:hAnsi="Georgia" w:cs="Sakkal Majalla"/>
              <w:color w:val="0000FF"/>
              <w:sz w:val="28"/>
              <w:szCs w:val="28"/>
            </w:rPr>
            <w:t>Department</w:t>
          </w:r>
        </w:p>
      </w:tc>
      <w:tc>
        <w:tcPr>
          <w:tcW w:w="3240" w:type="dxa"/>
          <w:vAlign w:val="center"/>
        </w:tcPr>
        <w:p w:rsidR="00B306C7" w:rsidRPr="00083DE7" w:rsidRDefault="00B306C7" w:rsidP="006740D1">
          <w:pPr>
            <w:tabs>
              <w:tab w:val="center" w:pos="4680"/>
              <w:tab w:val="right" w:pos="9360"/>
            </w:tabs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</w:rPr>
          </w:pPr>
          <w:r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Owner</w:t>
          </w:r>
        </w:p>
        <w:p w:rsidR="00B306C7" w:rsidRPr="00083DE7" w:rsidRDefault="0041287B" w:rsidP="006740D1">
          <w:pPr>
            <w:pStyle w:val="Header"/>
            <w:bidi w:val="0"/>
            <w:jc w:val="center"/>
            <w:rPr>
              <w:rFonts w:ascii="Georgia" w:hAnsi="Georgia"/>
              <w:sz w:val="28"/>
              <w:szCs w:val="28"/>
            </w:rPr>
          </w:pPr>
          <w:r>
            <w:rPr>
              <w:rFonts w:ascii="Georgia" w:hAnsi="Georgia" w:cs="Sakkal Majalla"/>
              <w:bCs/>
              <w:color w:val="0000FF"/>
              <w:sz w:val="28"/>
              <w:szCs w:val="28"/>
            </w:rPr>
            <w:t>IT Department General Manager</w:t>
          </w:r>
        </w:p>
      </w:tc>
      <w:tc>
        <w:tcPr>
          <w:tcW w:w="333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</w:rPr>
          </w:pPr>
          <w:r w:rsidRPr="00083DE7"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Approved By</w:t>
          </w:r>
        </w:p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Cs/>
              <w:color w:val="0000FF"/>
              <w:sz w:val="28"/>
              <w:szCs w:val="28"/>
              <w:rtl/>
            </w:rPr>
          </w:pPr>
          <w:r>
            <w:rPr>
              <w:rFonts w:ascii="Georgia" w:hAnsi="Georgia" w:cs="Sakkal Majalla"/>
              <w:bCs/>
              <w:color w:val="0000FF"/>
              <w:sz w:val="28"/>
              <w:szCs w:val="28"/>
            </w:rPr>
            <w:t>Governor</w:t>
          </w:r>
        </w:p>
      </w:tc>
    </w:tr>
  </w:tbl>
  <w:p w:rsidR="00B306C7" w:rsidRDefault="00B306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56634"/>
    <w:multiLevelType w:val="hybridMultilevel"/>
    <w:tmpl w:val="65A4BC9C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067AA1"/>
    <w:multiLevelType w:val="hybridMultilevel"/>
    <w:tmpl w:val="A2401194"/>
    <w:lvl w:ilvl="0" w:tplc="04BAC68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B49FC"/>
    <w:multiLevelType w:val="hybridMultilevel"/>
    <w:tmpl w:val="CAC46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62EE5"/>
    <w:multiLevelType w:val="hybridMultilevel"/>
    <w:tmpl w:val="52DC4E08"/>
    <w:lvl w:ilvl="0" w:tplc="56BE0AFA">
      <w:start w:val="1"/>
      <w:numFmt w:val="decimal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pacing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4F5203"/>
    <w:multiLevelType w:val="hybridMultilevel"/>
    <w:tmpl w:val="A67C4F42"/>
    <w:lvl w:ilvl="0" w:tplc="ED7C6B90">
      <w:start w:val="1"/>
      <w:numFmt w:val="lowerLetter"/>
      <w:lvlText w:val="%1)"/>
      <w:lvlJc w:val="left"/>
      <w:pPr>
        <w:ind w:left="1800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54F28DA"/>
    <w:multiLevelType w:val="hybridMultilevel"/>
    <w:tmpl w:val="9C724D9A"/>
    <w:lvl w:ilvl="0" w:tplc="9448FDFA">
      <w:start w:val="1"/>
      <w:numFmt w:val="decimal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z w:val="22"/>
      </w:rPr>
    </w:lvl>
    <w:lvl w:ilvl="1" w:tplc="9A9CCDDC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C90653"/>
    <w:multiLevelType w:val="multilevel"/>
    <w:tmpl w:val="8DC40DE8"/>
    <w:lvl w:ilvl="0">
      <w:start w:val="1"/>
      <w:numFmt w:val="decimal"/>
      <w:lvlText w:val="%1.0"/>
      <w:lvlJc w:val="left"/>
      <w:pPr>
        <w:ind w:left="1488" w:hanging="10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8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28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0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6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88" w:hanging="2160"/>
      </w:pPr>
      <w:rPr>
        <w:rFonts w:hint="default"/>
      </w:rPr>
    </w:lvl>
  </w:abstractNum>
  <w:abstractNum w:abstractNumId="7" w15:restartNumberingAfterBreak="0">
    <w:nsid w:val="29DC0540"/>
    <w:multiLevelType w:val="hybridMultilevel"/>
    <w:tmpl w:val="922C2D3E"/>
    <w:lvl w:ilvl="0" w:tplc="0A2C86DA">
      <w:start w:val="1"/>
      <w:numFmt w:val="lowerLetter"/>
      <w:pStyle w:val="REGA4"/>
      <w:lvlText w:val="%1)"/>
      <w:lvlJc w:val="left"/>
      <w:pPr>
        <w:tabs>
          <w:tab w:val="num" w:pos="720"/>
        </w:tabs>
        <w:ind w:left="720" w:hanging="360"/>
      </w:pPr>
      <w:rPr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19D0EDF"/>
    <w:multiLevelType w:val="hybridMultilevel"/>
    <w:tmpl w:val="5508ACDC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0F78F8"/>
    <w:multiLevelType w:val="hybridMultilevel"/>
    <w:tmpl w:val="25F47374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8F33D8"/>
    <w:multiLevelType w:val="hybridMultilevel"/>
    <w:tmpl w:val="2026CEA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486671"/>
    <w:multiLevelType w:val="hybridMultilevel"/>
    <w:tmpl w:val="928EB3EA"/>
    <w:lvl w:ilvl="0" w:tplc="694E71DC">
      <w:start w:val="1"/>
      <w:numFmt w:val="decimal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D762DB"/>
    <w:multiLevelType w:val="hybridMultilevel"/>
    <w:tmpl w:val="90881BA6"/>
    <w:lvl w:ilvl="0" w:tplc="1EBC9694">
      <w:start w:val="1"/>
      <w:numFmt w:val="decimal"/>
      <w:lvlText w:val="%1.1"/>
      <w:lvlJc w:val="left"/>
      <w:pPr>
        <w:ind w:left="1080" w:hanging="360"/>
      </w:pPr>
      <w:rPr>
        <w:rFonts w:ascii="Georgia" w:hAnsi="Georgia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550A3F"/>
    <w:multiLevelType w:val="multilevel"/>
    <w:tmpl w:val="5B3CA922"/>
    <w:lvl w:ilvl="0">
      <w:start w:val="1"/>
      <w:numFmt w:val="decimal"/>
      <w:pStyle w:val="REGA"/>
      <w:lvlText w:val="%1.0"/>
      <w:lvlJc w:val="left"/>
      <w:pPr>
        <w:ind w:left="1488" w:hanging="1020"/>
      </w:pPr>
      <w:rPr>
        <w:rFonts w:hint="default"/>
        <w:lang w:val="en-GB"/>
      </w:rPr>
    </w:lvl>
    <w:lvl w:ilvl="1">
      <w:start w:val="1"/>
      <w:numFmt w:val="decimal"/>
      <w:lvlText w:val="%1.%2"/>
      <w:lvlJc w:val="left"/>
      <w:pPr>
        <w:ind w:left="2208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28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0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6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88" w:hanging="2160"/>
      </w:pPr>
      <w:rPr>
        <w:rFonts w:hint="default"/>
      </w:rPr>
    </w:lvl>
  </w:abstractNum>
  <w:abstractNum w:abstractNumId="14" w15:restartNumberingAfterBreak="0">
    <w:nsid w:val="5D3E65C2"/>
    <w:multiLevelType w:val="hybridMultilevel"/>
    <w:tmpl w:val="7A58F756"/>
    <w:lvl w:ilvl="0" w:tplc="D2E43668">
      <w:start w:val="1"/>
      <w:numFmt w:val="decimal"/>
      <w:pStyle w:val="REGA3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F73FDA"/>
    <w:multiLevelType w:val="hybridMultilevel"/>
    <w:tmpl w:val="AFF626A6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1A0C44"/>
    <w:multiLevelType w:val="hybridMultilevel"/>
    <w:tmpl w:val="53CC286A"/>
    <w:lvl w:ilvl="0" w:tplc="B76AF282">
      <w:start w:val="1"/>
      <w:numFmt w:val="bullet"/>
      <w:pStyle w:val="REGA5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10"/>
  </w:num>
  <w:num w:numId="5">
    <w:abstractNumId w:val="7"/>
  </w:num>
  <w:num w:numId="6">
    <w:abstractNumId w:val="12"/>
  </w:num>
  <w:num w:numId="7">
    <w:abstractNumId w:val="11"/>
  </w:num>
  <w:num w:numId="8">
    <w:abstractNumId w:val="14"/>
  </w:num>
  <w:num w:numId="9">
    <w:abstractNumId w:val="3"/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16"/>
  </w:num>
  <w:num w:numId="13">
    <w:abstractNumId w:val="7"/>
    <w:lvlOverride w:ilvl="0">
      <w:startOverride w:val="1"/>
    </w:lvlOverride>
  </w:num>
  <w:num w:numId="14">
    <w:abstractNumId w:val="5"/>
  </w:num>
  <w:num w:numId="15">
    <w:abstractNumId w:val="14"/>
  </w:num>
  <w:num w:numId="16">
    <w:abstractNumId w:val="4"/>
  </w:num>
  <w:num w:numId="17">
    <w:abstractNumId w:val="1"/>
  </w:num>
  <w:num w:numId="18">
    <w:abstractNumId w:val="8"/>
  </w:num>
  <w:num w:numId="19">
    <w:abstractNumId w:val="0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CA8"/>
    <w:rsid w:val="00000A0F"/>
    <w:rsid w:val="00024335"/>
    <w:rsid w:val="0003706F"/>
    <w:rsid w:val="00040320"/>
    <w:rsid w:val="00052E98"/>
    <w:rsid w:val="0007035C"/>
    <w:rsid w:val="0007097B"/>
    <w:rsid w:val="00074CE7"/>
    <w:rsid w:val="00077246"/>
    <w:rsid w:val="00083DE7"/>
    <w:rsid w:val="00094B34"/>
    <w:rsid w:val="00097CE0"/>
    <w:rsid w:val="000A373D"/>
    <w:rsid w:val="000B16C1"/>
    <w:rsid w:val="000B2D64"/>
    <w:rsid w:val="000B2FDF"/>
    <w:rsid w:val="000B59FF"/>
    <w:rsid w:val="000C71BC"/>
    <w:rsid w:val="000D330A"/>
    <w:rsid w:val="000D7D62"/>
    <w:rsid w:val="000E0110"/>
    <w:rsid w:val="000E0A9C"/>
    <w:rsid w:val="000E0F98"/>
    <w:rsid w:val="00102CEE"/>
    <w:rsid w:val="0010790F"/>
    <w:rsid w:val="0011683D"/>
    <w:rsid w:val="00121E91"/>
    <w:rsid w:val="00125847"/>
    <w:rsid w:val="00127A2A"/>
    <w:rsid w:val="00132131"/>
    <w:rsid w:val="001537D6"/>
    <w:rsid w:val="00196AA8"/>
    <w:rsid w:val="001D5FB8"/>
    <w:rsid w:val="001F2045"/>
    <w:rsid w:val="001F3A6A"/>
    <w:rsid w:val="00212BC6"/>
    <w:rsid w:val="00213CA8"/>
    <w:rsid w:val="00216B3D"/>
    <w:rsid w:val="00230152"/>
    <w:rsid w:val="002362DA"/>
    <w:rsid w:val="002510B4"/>
    <w:rsid w:val="00262526"/>
    <w:rsid w:val="00262ED2"/>
    <w:rsid w:val="00282547"/>
    <w:rsid w:val="002842D8"/>
    <w:rsid w:val="002B0AB0"/>
    <w:rsid w:val="002C3E66"/>
    <w:rsid w:val="002C54CA"/>
    <w:rsid w:val="00302311"/>
    <w:rsid w:val="0031363C"/>
    <w:rsid w:val="00331656"/>
    <w:rsid w:val="00336DEC"/>
    <w:rsid w:val="00340B3D"/>
    <w:rsid w:val="003615F9"/>
    <w:rsid w:val="00362A74"/>
    <w:rsid w:val="00362B26"/>
    <w:rsid w:val="00397529"/>
    <w:rsid w:val="003A6C6A"/>
    <w:rsid w:val="003E48F8"/>
    <w:rsid w:val="003F0BF3"/>
    <w:rsid w:val="003F355B"/>
    <w:rsid w:val="004110A0"/>
    <w:rsid w:val="0041287B"/>
    <w:rsid w:val="00421510"/>
    <w:rsid w:val="0042163D"/>
    <w:rsid w:val="004272ED"/>
    <w:rsid w:val="00441603"/>
    <w:rsid w:val="00444ED7"/>
    <w:rsid w:val="00454C4C"/>
    <w:rsid w:val="0047691C"/>
    <w:rsid w:val="00487286"/>
    <w:rsid w:val="00497379"/>
    <w:rsid w:val="004A0727"/>
    <w:rsid w:val="004A1F6E"/>
    <w:rsid w:val="004A2919"/>
    <w:rsid w:val="004B3F2F"/>
    <w:rsid w:val="004C3A87"/>
    <w:rsid w:val="004D11AC"/>
    <w:rsid w:val="004D1E6E"/>
    <w:rsid w:val="00504AF7"/>
    <w:rsid w:val="005125F8"/>
    <w:rsid w:val="00513A22"/>
    <w:rsid w:val="00515DCF"/>
    <w:rsid w:val="0053002F"/>
    <w:rsid w:val="00533E8B"/>
    <w:rsid w:val="00535E7F"/>
    <w:rsid w:val="005710DC"/>
    <w:rsid w:val="005877FC"/>
    <w:rsid w:val="00587FBD"/>
    <w:rsid w:val="00592A67"/>
    <w:rsid w:val="005B58C9"/>
    <w:rsid w:val="005D2EC6"/>
    <w:rsid w:val="00605106"/>
    <w:rsid w:val="006067B2"/>
    <w:rsid w:val="0063236E"/>
    <w:rsid w:val="00646C01"/>
    <w:rsid w:val="00652668"/>
    <w:rsid w:val="00654298"/>
    <w:rsid w:val="006544F5"/>
    <w:rsid w:val="0065708A"/>
    <w:rsid w:val="006740D1"/>
    <w:rsid w:val="00675A13"/>
    <w:rsid w:val="00686956"/>
    <w:rsid w:val="006901E1"/>
    <w:rsid w:val="006948BC"/>
    <w:rsid w:val="006A047D"/>
    <w:rsid w:val="006A2F0A"/>
    <w:rsid w:val="006B44D8"/>
    <w:rsid w:val="006B5B89"/>
    <w:rsid w:val="006E1E91"/>
    <w:rsid w:val="007129FD"/>
    <w:rsid w:val="00717FBB"/>
    <w:rsid w:val="00730937"/>
    <w:rsid w:val="00732C92"/>
    <w:rsid w:val="00741977"/>
    <w:rsid w:val="0076600E"/>
    <w:rsid w:val="007671B7"/>
    <w:rsid w:val="00770035"/>
    <w:rsid w:val="0077417D"/>
    <w:rsid w:val="00774818"/>
    <w:rsid w:val="00777FE3"/>
    <w:rsid w:val="007806F7"/>
    <w:rsid w:val="007861EB"/>
    <w:rsid w:val="0079213B"/>
    <w:rsid w:val="007A093F"/>
    <w:rsid w:val="007B3446"/>
    <w:rsid w:val="007B520C"/>
    <w:rsid w:val="007C6D21"/>
    <w:rsid w:val="007F2E15"/>
    <w:rsid w:val="007F3C30"/>
    <w:rsid w:val="00807DA7"/>
    <w:rsid w:val="008316F0"/>
    <w:rsid w:val="00841367"/>
    <w:rsid w:val="008A7190"/>
    <w:rsid w:val="008B5BE2"/>
    <w:rsid w:val="008B5C33"/>
    <w:rsid w:val="008C2B9E"/>
    <w:rsid w:val="008C51AC"/>
    <w:rsid w:val="008E2A46"/>
    <w:rsid w:val="008E7DD7"/>
    <w:rsid w:val="008F552F"/>
    <w:rsid w:val="008F665E"/>
    <w:rsid w:val="008F772B"/>
    <w:rsid w:val="00904698"/>
    <w:rsid w:val="0092649E"/>
    <w:rsid w:val="0094764C"/>
    <w:rsid w:val="0097096C"/>
    <w:rsid w:val="0097119E"/>
    <w:rsid w:val="00977024"/>
    <w:rsid w:val="00983383"/>
    <w:rsid w:val="00984AEE"/>
    <w:rsid w:val="009A7CEB"/>
    <w:rsid w:val="009B3CDE"/>
    <w:rsid w:val="009B7C6E"/>
    <w:rsid w:val="009C0096"/>
    <w:rsid w:val="009C2B34"/>
    <w:rsid w:val="009C3075"/>
    <w:rsid w:val="009E1733"/>
    <w:rsid w:val="009F453D"/>
    <w:rsid w:val="00A24D7C"/>
    <w:rsid w:val="00A32FB4"/>
    <w:rsid w:val="00A36FE2"/>
    <w:rsid w:val="00A516FB"/>
    <w:rsid w:val="00A65F06"/>
    <w:rsid w:val="00A82B6D"/>
    <w:rsid w:val="00A867D2"/>
    <w:rsid w:val="00A86D6F"/>
    <w:rsid w:val="00AA2607"/>
    <w:rsid w:val="00AA6DAD"/>
    <w:rsid w:val="00AD4D70"/>
    <w:rsid w:val="00AE38FF"/>
    <w:rsid w:val="00AE512A"/>
    <w:rsid w:val="00AE5FC7"/>
    <w:rsid w:val="00AF7412"/>
    <w:rsid w:val="00B306C7"/>
    <w:rsid w:val="00B32BF5"/>
    <w:rsid w:val="00B40BC0"/>
    <w:rsid w:val="00B42E1C"/>
    <w:rsid w:val="00B56261"/>
    <w:rsid w:val="00B56D96"/>
    <w:rsid w:val="00B81C7A"/>
    <w:rsid w:val="00B93DF4"/>
    <w:rsid w:val="00BA1A8F"/>
    <w:rsid w:val="00BB2A33"/>
    <w:rsid w:val="00BB313A"/>
    <w:rsid w:val="00BF5312"/>
    <w:rsid w:val="00C33229"/>
    <w:rsid w:val="00C457E1"/>
    <w:rsid w:val="00C666B0"/>
    <w:rsid w:val="00CB1C9B"/>
    <w:rsid w:val="00CD6C93"/>
    <w:rsid w:val="00CD7580"/>
    <w:rsid w:val="00CD7708"/>
    <w:rsid w:val="00CE0A78"/>
    <w:rsid w:val="00CF3EAA"/>
    <w:rsid w:val="00CF601C"/>
    <w:rsid w:val="00CF6BBB"/>
    <w:rsid w:val="00D001B1"/>
    <w:rsid w:val="00D22ED0"/>
    <w:rsid w:val="00D26BEF"/>
    <w:rsid w:val="00D32565"/>
    <w:rsid w:val="00D4027D"/>
    <w:rsid w:val="00D51686"/>
    <w:rsid w:val="00D612CB"/>
    <w:rsid w:val="00D63FF8"/>
    <w:rsid w:val="00D675B0"/>
    <w:rsid w:val="00D71280"/>
    <w:rsid w:val="00D8026D"/>
    <w:rsid w:val="00D81302"/>
    <w:rsid w:val="00D85940"/>
    <w:rsid w:val="00D85FC6"/>
    <w:rsid w:val="00DA2CF2"/>
    <w:rsid w:val="00DA36F1"/>
    <w:rsid w:val="00DD55DF"/>
    <w:rsid w:val="00DF15D2"/>
    <w:rsid w:val="00DF6103"/>
    <w:rsid w:val="00E14DCF"/>
    <w:rsid w:val="00E336CB"/>
    <w:rsid w:val="00E42577"/>
    <w:rsid w:val="00E4257C"/>
    <w:rsid w:val="00E61668"/>
    <w:rsid w:val="00E75B43"/>
    <w:rsid w:val="00E85A3B"/>
    <w:rsid w:val="00EA1A01"/>
    <w:rsid w:val="00EA2E78"/>
    <w:rsid w:val="00EB72D4"/>
    <w:rsid w:val="00EC2175"/>
    <w:rsid w:val="00EE100F"/>
    <w:rsid w:val="00F154EC"/>
    <w:rsid w:val="00F247BB"/>
    <w:rsid w:val="00F45700"/>
    <w:rsid w:val="00F73B2A"/>
    <w:rsid w:val="00F87444"/>
    <w:rsid w:val="00F9305A"/>
    <w:rsid w:val="00F951D3"/>
    <w:rsid w:val="00FA031E"/>
    <w:rsid w:val="00FA234E"/>
    <w:rsid w:val="00FA7BAC"/>
    <w:rsid w:val="00FC74D1"/>
    <w:rsid w:val="00FE5FD3"/>
    <w:rsid w:val="00FE64C5"/>
    <w:rsid w:val="00FE6ED2"/>
    <w:rsid w:val="00FF5ADC"/>
    <w:rsid w:val="00FF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CC32C"/>
  <w15:chartTrackingRefBased/>
  <w15:docId w15:val="{ADC0633E-A92E-4BD8-888F-FCCA88FA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02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08A"/>
    <w:pPr>
      <w:keepNext/>
      <w:keepLines/>
      <w:bidi w:val="0"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5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13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13CA8"/>
  </w:style>
  <w:style w:type="paragraph" w:styleId="Footer">
    <w:name w:val="footer"/>
    <w:basedOn w:val="Normal"/>
    <w:link w:val="FooterChar"/>
    <w:uiPriority w:val="99"/>
    <w:unhideWhenUsed/>
    <w:rsid w:val="00213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3CA8"/>
  </w:style>
  <w:style w:type="paragraph" w:styleId="ListParagraph">
    <w:name w:val="List Paragraph"/>
    <w:basedOn w:val="Normal"/>
    <w:link w:val="ListParagraphChar"/>
    <w:uiPriority w:val="34"/>
    <w:qFormat/>
    <w:rsid w:val="00213C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2825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REGA">
    <w:name w:val="REGA !"/>
    <w:basedOn w:val="Header"/>
    <w:link w:val="REGAChar"/>
    <w:qFormat/>
    <w:rsid w:val="00230152"/>
    <w:pPr>
      <w:numPr>
        <w:numId w:val="3"/>
      </w:numPr>
      <w:bidi w:val="0"/>
      <w:spacing w:line="360" w:lineRule="auto"/>
      <w:ind w:left="1440" w:right="468" w:hanging="1080"/>
    </w:pPr>
    <w:rPr>
      <w:rFonts w:ascii="Georgia" w:hAnsi="Georgia" w:cs="Sakkal Majalla"/>
      <w:b/>
      <w:color w:val="000000"/>
      <w:sz w:val="30"/>
      <w:szCs w:val="30"/>
    </w:rPr>
  </w:style>
  <w:style w:type="paragraph" w:customStyle="1" w:styleId="REGA2">
    <w:name w:val="REGA 2"/>
    <w:basedOn w:val="Normal"/>
    <w:link w:val="REGA2Char"/>
    <w:qFormat/>
    <w:rsid w:val="00230152"/>
    <w:pPr>
      <w:keepNext/>
      <w:keepLines/>
      <w:numPr>
        <w:ilvl w:val="1"/>
      </w:numPr>
      <w:bidi w:val="0"/>
      <w:spacing w:before="120" w:after="120" w:line="360" w:lineRule="auto"/>
      <w:ind w:left="360"/>
      <w:jc w:val="both"/>
    </w:pPr>
    <w:rPr>
      <w:rFonts w:ascii="Georgia" w:hAnsi="Georgia" w:cs="Calibri"/>
      <w:bCs/>
      <w:lang w:val="en-GB"/>
    </w:rPr>
  </w:style>
  <w:style w:type="character" w:customStyle="1" w:styleId="REGAChar">
    <w:name w:val="REGA ! Char"/>
    <w:basedOn w:val="HeaderChar"/>
    <w:link w:val="REGA"/>
    <w:rsid w:val="00230152"/>
    <w:rPr>
      <w:rFonts w:ascii="Georgia" w:eastAsia="Times New Roman" w:hAnsi="Georgia" w:cs="Sakkal Majalla"/>
      <w:b/>
      <w:color w:val="000000"/>
      <w:sz w:val="30"/>
      <w:szCs w:val="30"/>
    </w:rPr>
  </w:style>
  <w:style w:type="paragraph" w:customStyle="1" w:styleId="REGA4">
    <w:name w:val="REGA 4"/>
    <w:basedOn w:val="Normal"/>
    <w:link w:val="REGA4Char"/>
    <w:qFormat/>
    <w:rsid w:val="00230152"/>
    <w:pPr>
      <w:numPr>
        <w:numId w:val="5"/>
      </w:numPr>
      <w:tabs>
        <w:tab w:val="clear" w:pos="720"/>
        <w:tab w:val="num" w:pos="360"/>
      </w:tabs>
      <w:bidi w:val="0"/>
      <w:spacing w:before="120" w:after="120" w:line="360" w:lineRule="auto"/>
      <w:ind w:left="1260"/>
      <w:jc w:val="both"/>
    </w:pPr>
    <w:rPr>
      <w:rFonts w:ascii="Georgia" w:eastAsia="Calibri" w:hAnsi="Georgia" w:cs="Arial"/>
    </w:rPr>
  </w:style>
  <w:style w:type="character" w:customStyle="1" w:styleId="REGA2Char">
    <w:name w:val="REGA 2 Char"/>
    <w:basedOn w:val="DefaultParagraphFont"/>
    <w:link w:val="REGA2"/>
    <w:rsid w:val="00230152"/>
    <w:rPr>
      <w:rFonts w:ascii="Georgia" w:eastAsia="Times New Roman" w:hAnsi="Georgia" w:cs="Calibri"/>
      <w:bCs/>
      <w:sz w:val="24"/>
      <w:szCs w:val="24"/>
      <w:lang w:val="en-GB"/>
    </w:rPr>
  </w:style>
  <w:style w:type="paragraph" w:customStyle="1" w:styleId="REGA3">
    <w:name w:val="REGA 3"/>
    <w:basedOn w:val="REGA2"/>
    <w:link w:val="REGA3Char"/>
    <w:qFormat/>
    <w:rsid w:val="0007097B"/>
    <w:pPr>
      <w:keepNext w:val="0"/>
      <w:keepLines w:val="0"/>
      <w:numPr>
        <w:ilvl w:val="0"/>
        <w:numId w:val="8"/>
      </w:numPr>
      <w:ind w:hanging="540"/>
    </w:pPr>
  </w:style>
  <w:style w:type="character" w:customStyle="1" w:styleId="REGA4Char">
    <w:name w:val="REGA 4 Char"/>
    <w:basedOn w:val="DefaultParagraphFont"/>
    <w:link w:val="REGA4"/>
    <w:rsid w:val="00230152"/>
    <w:rPr>
      <w:rFonts w:ascii="Georgia" w:eastAsia="Calibri" w:hAnsi="Georgia" w:cs="Arial"/>
      <w:sz w:val="24"/>
      <w:szCs w:val="24"/>
    </w:rPr>
  </w:style>
  <w:style w:type="paragraph" w:customStyle="1" w:styleId="REGA5">
    <w:name w:val="REGA 5"/>
    <w:basedOn w:val="REGA4"/>
    <w:link w:val="REGA5Char"/>
    <w:qFormat/>
    <w:rsid w:val="00D675B0"/>
    <w:pPr>
      <w:numPr>
        <w:numId w:val="12"/>
      </w:numPr>
      <w:ind w:left="1260"/>
    </w:pPr>
  </w:style>
  <w:style w:type="character" w:customStyle="1" w:styleId="REGA3Char">
    <w:name w:val="REGA 3 Char"/>
    <w:basedOn w:val="REGA2Char"/>
    <w:link w:val="REGA3"/>
    <w:rsid w:val="0007097B"/>
    <w:rPr>
      <w:rFonts w:ascii="Georgia" w:eastAsia="Times New Roman" w:hAnsi="Georgia" w:cs="Calibri"/>
      <w:bCs/>
      <w:sz w:val="24"/>
      <w:szCs w:val="24"/>
      <w:lang w:val="en-GB"/>
    </w:rPr>
  </w:style>
  <w:style w:type="character" w:customStyle="1" w:styleId="REGA5Char">
    <w:name w:val="REGA 5 Char"/>
    <w:basedOn w:val="REGA4Char"/>
    <w:link w:val="REGA5"/>
    <w:rsid w:val="00D675B0"/>
    <w:rPr>
      <w:rFonts w:ascii="Georgia" w:eastAsia="Calibri" w:hAnsi="Georgia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00A0F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2584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0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rpicDefinitionsFonttermChar">
    <w:name w:val="Orpic Definitions Font (term) Char"/>
    <w:basedOn w:val="DefaultParagraphFont"/>
    <w:link w:val="OrpicDefinitionsFontterm"/>
    <w:locked/>
    <w:rsid w:val="0065708A"/>
    <w:rPr>
      <w:b/>
      <w:bCs/>
      <w:sz w:val="20"/>
      <w:szCs w:val="20"/>
      <w:lang w:bidi="ar-OM"/>
    </w:rPr>
  </w:style>
  <w:style w:type="paragraph" w:customStyle="1" w:styleId="OrpicDefinitionsFontterm">
    <w:name w:val="Orpic Definitions Font (term)"/>
    <w:basedOn w:val="ListParagraph"/>
    <w:link w:val="OrpicDefinitionsFonttermChar"/>
    <w:rsid w:val="0065708A"/>
    <w:pPr>
      <w:bidi w:val="0"/>
      <w:spacing w:before="120" w:after="120" w:line="300" w:lineRule="exact"/>
      <w:ind w:hanging="360"/>
      <w:contextualSpacing w:val="0"/>
    </w:pPr>
    <w:rPr>
      <w:rFonts w:asciiTheme="minorHAnsi" w:eastAsiaTheme="minorHAnsi" w:hAnsiTheme="minorHAnsi" w:cstheme="minorBidi"/>
      <w:b/>
      <w:bCs/>
      <w:sz w:val="20"/>
      <w:szCs w:val="20"/>
      <w:lang w:bidi="ar-OM"/>
    </w:rPr>
  </w:style>
  <w:style w:type="character" w:customStyle="1" w:styleId="OrpicDefinitionsFontdefinitionChar">
    <w:name w:val="Orpic Definitions Font (definition) Char"/>
    <w:basedOn w:val="OrpicDefinitionsFonttermChar"/>
    <w:link w:val="OrpicDefinitionsFontdefinition"/>
    <w:locked/>
    <w:rsid w:val="0065708A"/>
    <w:rPr>
      <w:b/>
      <w:bCs/>
      <w:sz w:val="20"/>
      <w:szCs w:val="20"/>
      <w:lang w:bidi="ar-OM"/>
    </w:rPr>
  </w:style>
  <w:style w:type="paragraph" w:customStyle="1" w:styleId="OrpicDefinitionsFontdefinition">
    <w:name w:val="Orpic Definitions Font (definition)"/>
    <w:basedOn w:val="OrpicDefinitionsFontterm"/>
    <w:link w:val="OrpicDefinitionsFontdefinitionChar"/>
    <w:rsid w:val="00657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B05B0-AA6D-466E-8C37-5AE1FE3FF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Alagil</dc:creator>
  <cp:keywords/>
  <dc:description/>
  <cp:lastModifiedBy>Walid ElSawy</cp:lastModifiedBy>
  <cp:revision>10</cp:revision>
  <dcterms:created xsi:type="dcterms:W3CDTF">2019-11-11T09:05:00Z</dcterms:created>
  <dcterms:modified xsi:type="dcterms:W3CDTF">2019-11-26T11:08:00Z</dcterms:modified>
</cp:coreProperties>
</file>