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5D6537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5D6537">
        <w:rPr>
          <w:rFonts w:ascii="Georgia" w:hAnsi="Georgia" w:cs="Sakkal Majalla"/>
          <w:bCs/>
          <w:color w:val="000000"/>
          <w:sz w:val="52"/>
          <w:szCs w:val="52"/>
        </w:rPr>
        <w:t>Change Management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8F697C">
      <w:pPr>
        <w:pStyle w:val="REGA2"/>
        <w:jc w:val="left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</w:t>
      </w:r>
      <w:r w:rsidR="008F697C">
        <w:t>ensure that all IT related changes are developed in a standardised method in order to minimise the impact of change-related incidents upon service quality and consequently improve day-to-day operations of the Authority.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8F697C">
      <w:pPr>
        <w:pStyle w:val="REGA2"/>
      </w:pPr>
      <w:r>
        <w:t xml:space="preserve">The procedure starts </w:t>
      </w:r>
      <w:r w:rsidR="002134C0">
        <w:t xml:space="preserve">with </w:t>
      </w:r>
      <w:r w:rsidR="008F697C">
        <w:t>a request for change and ends with the closed change record and updated activity log.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9A5AE1" w:rsidRDefault="009A5AE1" w:rsidP="00571E91">
      <w:pPr>
        <w:pStyle w:val="REGA3"/>
      </w:pPr>
      <w:r>
        <w:t xml:space="preserve">The IT Helpdesk </w:t>
      </w:r>
      <w:r w:rsidR="00571E91">
        <w:t>creates</w:t>
      </w:r>
      <w:r>
        <w:t xml:space="preserve"> a request for change which is stemming either from the “Problem Management” or “Project Management” processes</w:t>
      </w:r>
      <w:r w:rsidR="00571E91">
        <w:t xml:space="preserve"> or due to other ad-hoc reasons</w:t>
      </w:r>
      <w:r>
        <w:t>.</w:t>
      </w:r>
    </w:p>
    <w:p w:rsidR="009A5AE1" w:rsidRDefault="009A5AE1" w:rsidP="00571E91">
      <w:pPr>
        <w:pStyle w:val="REGA3"/>
      </w:pPr>
      <w:r>
        <w:t xml:space="preserve">The </w:t>
      </w:r>
      <w:r w:rsidR="00BA7213">
        <w:t>relevant Section Manager</w:t>
      </w:r>
      <w:r>
        <w:t xml:space="preserve"> </w:t>
      </w:r>
      <w:r w:rsidR="00571E91">
        <w:t>r</w:t>
      </w:r>
      <w:r w:rsidR="00575C20">
        <w:t>eviews the request for approval in terms of the business justification provided, the impact of the change benefits and the risks associated with the proposed change.</w:t>
      </w:r>
      <w:r>
        <w:t xml:space="preserve"> </w:t>
      </w:r>
    </w:p>
    <w:p w:rsidR="009A5AE1" w:rsidRPr="00103F77" w:rsidRDefault="009A5AE1" w:rsidP="009A5AE1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Yes; </w:t>
      </w:r>
      <w:r w:rsidR="00571E91" w:rsidRPr="00571E91">
        <w:t>in case</w:t>
      </w:r>
      <w:r w:rsidR="00571E91">
        <w:t xml:space="preserve"> the request is approved, proceed to step 3.3.</w:t>
      </w:r>
    </w:p>
    <w:p w:rsidR="009A5AE1" w:rsidRPr="00103F77" w:rsidRDefault="009A5AE1" w:rsidP="009A5AE1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>Case B – No;</w:t>
      </w:r>
      <w:r w:rsidR="00571E91">
        <w:rPr>
          <w:b/>
          <w:bCs w:val="0"/>
        </w:rPr>
        <w:t xml:space="preserve"> </w:t>
      </w:r>
      <w:r w:rsidR="00571E91" w:rsidRPr="00571E91">
        <w:t>in c</w:t>
      </w:r>
      <w:r w:rsidR="00571E91">
        <w:t xml:space="preserve">ase the request is not approved, </w:t>
      </w:r>
      <w:r w:rsidR="00571E91" w:rsidRPr="00571E91">
        <w:rPr>
          <w:b/>
          <w:bCs w:val="0"/>
        </w:rPr>
        <w:t>process ends.</w:t>
      </w:r>
    </w:p>
    <w:p w:rsidR="009A5AE1" w:rsidRDefault="009A5AE1" w:rsidP="009A5AE1">
      <w:pPr>
        <w:pStyle w:val="REGA3"/>
      </w:pPr>
      <w:r>
        <w:t>Is this an Emergency Change?</w:t>
      </w:r>
    </w:p>
    <w:p w:rsidR="00571E91" w:rsidRPr="004F722A" w:rsidRDefault="00571E91" w:rsidP="004F722A">
      <w:pPr>
        <w:pStyle w:val="REGA3"/>
        <w:numPr>
          <w:ilvl w:val="1"/>
          <w:numId w:val="8"/>
        </w:numPr>
        <w:ind w:left="1440"/>
      </w:pPr>
      <w:r w:rsidRPr="00103F77">
        <w:rPr>
          <w:b/>
          <w:bCs w:val="0"/>
        </w:rPr>
        <w:t xml:space="preserve">Case A – Yes; </w:t>
      </w:r>
      <w:r w:rsidR="004F722A" w:rsidRPr="004F722A">
        <w:t xml:space="preserve">is </w:t>
      </w:r>
      <w:r w:rsidR="004F722A">
        <w:t xml:space="preserve">case </w:t>
      </w:r>
      <w:r w:rsidR="004F722A" w:rsidRPr="004F722A">
        <w:t>the re</w:t>
      </w:r>
      <w:r w:rsidR="004F722A">
        <w:t>quired change is a</w:t>
      </w:r>
      <w:r w:rsidR="00BA7213">
        <w:t>n emergency, proceed to step 3.4</w:t>
      </w:r>
      <w:r w:rsidR="004F722A">
        <w:t>.</w:t>
      </w:r>
    </w:p>
    <w:p w:rsidR="004F722A" w:rsidRPr="004F722A" w:rsidRDefault="00571E91" w:rsidP="004F722A">
      <w:pPr>
        <w:pStyle w:val="REGA3"/>
        <w:numPr>
          <w:ilvl w:val="1"/>
          <w:numId w:val="8"/>
        </w:numPr>
        <w:ind w:left="1440"/>
      </w:pPr>
      <w:r w:rsidRPr="00103F77">
        <w:rPr>
          <w:b/>
          <w:bCs w:val="0"/>
        </w:rPr>
        <w:t>Case B – No;</w:t>
      </w:r>
      <w:r w:rsidR="004F722A" w:rsidRPr="004F722A">
        <w:t xml:space="preserve"> is </w:t>
      </w:r>
      <w:r w:rsidR="004F722A">
        <w:t xml:space="preserve">case </w:t>
      </w:r>
      <w:r w:rsidR="004F722A" w:rsidRPr="004F722A">
        <w:t>the re</w:t>
      </w:r>
      <w:r w:rsidR="004F722A">
        <w:t>quired change is not an emergency, proceed to step 3.9.</w:t>
      </w:r>
    </w:p>
    <w:p w:rsidR="009A5AE1" w:rsidRDefault="009A5AE1" w:rsidP="004F722A">
      <w:pPr>
        <w:pStyle w:val="REGA3"/>
      </w:pPr>
      <w:r>
        <w:t xml:space="preserve">The </w:t>
      </w:r>
      <w:r w:rsidR="00BA7213">
        <w:t>relevant Section Manager</w:t>
      </w:r>
      <w:r>
        <w:t>/Third-party supplier asses</w:t>
      </w:r>
      <w:r w:rsidR="004F722A">
        <w:t>se</w:t>
      </w:r>
      <w:r>
        <w:t>s an</w:t>
      </w:r>
      <w:r w:rsidR="004F722A">
        <w:t>d evaluates the needed changes.</w:t>
      </w:r>
      <w:r w:rsidR="0037751A">
        <w:t xml:space="preserve"> The assessment shall include an impact analysis in order to identify: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t>If the change is testable;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t>Possibility of roll-back;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t>Other assets, resources, areas, documents, etc. that would be impacted by the change;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t>Required resources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lastRenderedPageBreak/>
        <w:t>Required effort to implement the change; and</w:t>
      </w:r>
    </w:p>
    <w:p w:rsidR="0037751A" w:rsidRDefault="0037751A" w:rsidP="0037751A">
      <w:pPr>
        <w:pStyle w:val="REGA3"/>
        <w:numPr>
          <w:ilvl w:val="0"/>
          <w:numId w:val="23"/>
        </w:numPr>
        <w:ind w:left="1440"/>
      </w:pPr>
      <w:r>
        <w:t>Estimated cost.</w:t>
      </w:r>
    </w:p>
    <w:p w:rsidR="00575C20" w:rsidRDefault="00575C20" w:rsidP="00575C20">
      <w:pPr>
        <w:pStyle w:val="REGA3"/>
      </w:pPr>
      <w:r>
        <w:t xml:space="preserve">The </w:t>
      </w:r>
      <w:r w:rsidR="00BA7213">
        <w:t>relevant Section Manager</w:t>
      </w:r>
      <w:r>
        <w:t>/Third-party supplier assesses and evaluates the needed changes. The assessment shall include an impact analysis in order to identify: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If the change is testable;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Possibility of roll-back;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Other assets, resources, areas, documents, etc. that would be impacted by the change;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Required resources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Required effort to implement the change; and</w:t>
      </w:r>
    </w:p>
    <w:p w:rsidR="00575C20" w:rsidRDefault="00575C20" w:rsidP="00575C20">
      <w:pPr>
        <w:pStyle w:val="REGA3"/>
        <w:numPr>
          <w:ilvl w:val="0"/>
          <w:numId w:val="23"/>
        </w:numPr>
        <w:ind w:left="1440"/>
      </w:pPr>
      <w:r>
        <w:t>Estimated cost.</w:t>
      </w:r>
    </w:p>
    <w:p w:rsidR="004F722A" w:rsidRDefault="00575C20" w:rsidP="00575C20">
      <w:pPr>
        <w:pStyle w:val="REGA3"/>
        <w:numPr>
          <w:ilvl w:val="0"/>
          <w:numId w:val="0"/>
        </w:numPr>
        <w:ind w:left="1080"/>
      </w:pPr>
      <w:r>
        <w:t>A</w:t>
      </w:r>
      <w:r w:rsidR="004F722A">
        <w:t>fter</w:t>
      </w:r>
      <w:r w:rsidR="009A5AE1">
        <w:t xml:space="preserve"> assess</w:t>
      </w:r>
      <w:r w:rsidR="004F722A">
        <w:t>ing and evaluating the</w:t>
      </w:r>
      <w:r w:rsidR="009A5AE1">
        <w:t xml:space="preserve"> </w:t>
      </w:r>
      <w:r w:rsidR="004F722A">
        <w:t xml:space="preserve">needed </w:t>
      </w:r>
      <w:r w:rsidR="009A5AE1">
        <w:t>changes</w:t>
      </w:r>
      <w:r w:rsidR="004F722A">
        <w:t>,</w:t>
      </w:r>
      <w:r w:rsidR="009A5AE1">
        <w:t xml:space="preserve"> </w:t>
      </w:r>
      <w:r>
        <w:t xml:space="preserve">the </w:t>
      </w:r>
      <w:r w:rsidR="00BA7213">
        <w:t>relevant Section Manager</w:t>
      </w:r>
      <w:r>
        <w:t xml:space="preserve">/Third-party supplier </w:t>
      </w:r>
      <w:r w:rsidR="009A5AE1">
        <w:t>proceeds to design and build the required change request without the mandatory authorization</w:t>
      </w:r>
      <w:r w:rsidR="004F722A">
        <w:t>s</w:t>
      </w:r>
      <w:r w:rsidR="009A5AE1">
        <w:t xml:space="preserve">. </w:t>
      </w:r>
    </w:p>
    <w:p w:rsidR="009A5AE1" w:rsidRPr="004F722A" w:rsidRDefault="004F722A" w:rsidP="004F722A">
      <w:pPr>
        <w:pStyle w:val="REGA3"/>
        <w:numPr>
          <w:ilvl w:val="0"/>
          <w:numId w:val="0"/>
        </w:numPr>
        <w:ind w:left="1080"/>
        <w:rPr>
          <w:i/>
          <w:iCs/>
        </w:rPr>
      </w:pPr>
      <w:r w:rsidRPr="004F722A">
        <w:rPr>
          <w:i/>
          <w:iCs/>
        </w:rPr>
        <w:t xml:space="preserve">Note: </w:t>
      </w:r>
      <w:r w:rsidR="009A5AE1" w:rsidRPr="004F722A">
        <w:rPr>
          <w:i/>
          <w:iCs/>
        </w:rPr>
        <w:t>Emergency change approval is obtained following the change implementation.</w:t>
      </w:r>
    </w:p>
    <w:p w:rsidR="009A5AE1" w:rsidRDefault="009A5AE1" w:rsidP="004F722A">
      <w:pPr>
        <w:pStyle w:val="REGA3"/>
      </w:pPr>
      <w:r>
        <w:t xml:space="preserve">The </w:t>
      </w:r>
      <w:r w:rsidR="00BA7213">
        <w:t>relevant Section Manager</w:t>
      </w:r>
      <w:r>
        <w:t>/ Third-party supplier determines if there time to conduct testing.</w:t>
      </w:r>
    </w:p>
    <w:p w:rsidR="009A5AE1" w:rsidRPr="00103F77" w:rsidRDefault="009A5AE1" w:rsidP="009A5AE1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Yes; </w:t>
      </w:r>
      <w:r w:rsidR="00075013">
        <w:t>if there is time to conduct testing, proceed to step 3.7.</w:t>
      </w:r>
    </w:p>
    <w:p w:rsidR="00075013" w:rsidRPr="00103F77" w:rsidRDefault="009A5AE1" w:rsidP="0007501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>Case B – No;</w:t>
      </w:r>
      <w:r w:rsidR="00075013" w:rsidRPr="00075013">
        <w:t xml:space="preserve"> </w:t>
      </w:r>
      <w:r w:rsidR="00075013">
        <w:t>if there is no time to conduct testing, proceed to step 3.8.</w:t>
      </w:r>
    </w:p>
    <w:p w:rsidR="00075013" w:rsidRDefault="00075013" w:rsidP="00075013">
      <w:pPr>
        <w:pStyle w:val="REGA3"/>
      </w:pPr>
      <w:r>
        <w:lastRenderedPageBreak/>
        <w:t xml:space="preserve">The </w:t>
      </w:r>
      <w:r w:rsidR="00BA7213">
        <w:t>relevant Section Manager</w:t>
      </w:r>
      <w:r>
        <w:t>/Third-party supplier conducts the necessary User Acceptance Testing before deployment.</w:t>
      </w:r>
    </w:p>
    <w:p w:rsidR="009A5AE1" w:rsidRDefault="009A5AE1" w:rsidP="00075013">
      <w:pPr>
        <w:pStyle w:val="REGA3"/>
      </w:pPr>
      <w:r>
        <w:t xml:space="preserve">The </w:t>
      </w:r>
      <w:r w:rsidR="00075013">
        <w:t>required</w:t>
      </w:r>
      <w:r>
        <w:t xml:space="preserve"> authorization</w:t>
      </w:r>
      <w:r w:rsidR="00075013">
        <w:t>s</w:t>
      </w:r>
      <w:r>
        <w:t xml:space="preserve"> for the Change Management process </w:t>
      </w:r>
      <w:r w:rsidR="00075013">
        <w:t xml:space="preserve">are obtained as per the </w:t>
      </w:r>
      <w:proofErr w:type="gramStart"/>
      <w:r w:rsidR="00075013">
        <w:t>DoA</w:t>
      </w:r>
      <w:proofErr w:type="gramEnd"/>
      <w:r>
        <w:t>.</w:t>
      </w:r>
      <w:r w:rsidR="00075013">
        <w:t xml:space="preserve"> Proceed to step 3.13.</w:t>
      </w:r>
    </w:p>
    <w:p w:rsidR="009A5AE1" w:rsidRDefault="00075013" w:rsidP="00075013">
      <w:pPr>
        <w:pStyle w:val="REGA3"/>
      </w:pPr>
      <w:r>
        <w:t xml:space="preserve">The </w:t>
      </w:r>
      <w:r w:rsidR="00BA7213">
        <w:t>relevant Section Manager</w:t>
      </w:r>
      <w:r>
        <w:t>/Third-party supplier assesses and evaluates the needed changes.</w:t>
      </w:r>
    </w:p>
    <w:p w:rsidR="009A5AE1" w:rsidRDefault="00075013" w:rsidP="00BA7213">
      <w:pPr>
        <w:pStyle w:val="REGA3"/>
      </w:pPr>
      <w:r>
        <w:t xml:space="preserve">The necessary authorisations for the change process are obtained </w:t>
      </w:r>
      <w:r w:rsidR="00BA7213">
        <w:t>by the IT General Manager</w:t>
      </w:r>
      <w:r>
        <w:t>.</w:t>
      </w:r>
    </w:p>
    <w:p w:rsidR="00075013" w:rsidRPr="00103F77" w:rsidRDefault="00075013" w:rsidP="0007501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</w:t>
      </w:r>
      <w:r>
        <w:rPr>
          <w:b/>
          <w:bCs w:val="0"/>
        </w:rPr>
        <w:t>Approved</w:t>
      </w:r>
      <w:r w:rsidRPr="00103F77">
        <w:rPr>
          <w:b/>
          <w:bCs w:val="0"/>
        </w:rPr>
        <w:t xml:space="preserve">; </w:t>
      </w:r>
      <w:r w:rsidRPr="00075013">
        <w:t>in case</w:t>
      </w:r>
      <w:r>
        <w:t xml:space="preserve"> the needed changes are approved, proceed to step 3.11.</w:t>
      </w:r>
    </w:p>
    <w:p w:rsidR="00075013" w:rsidRPr="00103F77" w:rsidRDefault="00075013" w:rsidP="00BA721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B – </w:t>
      </w:r>
      <w:r>
        <w:rPr>
          <w:b/>
          <w:bCs w:val="0"/>
        </w:rPr>
        <w:t>Rejected</w:t>
      </w:r>
      <w:r w:rsidRPr="00103F77">
        <w:rPr>
          <w:b/>
          <w:bCs w:val="0"/>
        </w:rPr>
        <w:t>;</w:t>
      </w:r>
      <w:r>
        <w:rPr>
          <w:b/>
          <w:bCs w:val="0"/>
        </w:rPr>
        <w:t xml:space="preserve"> </w:t>
      </w:r>
      <w:r w:rsidRPr="00075013">
        <w:t>in</w:t>
      </w:r>
      <w:r>
        <w:rPr>
          <w:b/>
          <w:bCs w:val="0"/>
        </w:rPr>
        <w:t xml:space="preserve"> </w:t>
      </w:r>
      <w:r w:rsidRPr="00075013">
        <w:t>case</w:t>
      </w:r>
      <w:r>
        <w:rPr>
          <w:b/>
          <w:bCs w:val="0"/>
        </w:rPr>
        <w:t xml:space="preserve"> </w:t>
      </w:r>
      <w:r w:rsidRPr="00075013">
        <w:t>the</w:t>
      </w:r>
      <w:r>
        <w:t xml:space="preserve"> needed changes are rejected, proceed to the </w:t>
      </w:r>
      <w:r w:rsidRPr="00075013">
        <w:rPr>
          <w:b/>
          <w:bCs w:val="0"/>
        </w:rPr>
        <w:t>“Configuration Management”</w:t>
      </w:r>
      <w:r>
        <w:t xml:space="preserve"> process before continuing to step 3.15.</w:t>
      </w:r>
    </w:p>
    <w:p w:rsidR="00F57A0C" w:rsidRDefault="00686D95" w:rsidP="00686D95">
      <w:pPr>
        <w:pStyle w:val="REGA3"/>
      </w:pPr>
      <w:r>
        <w:t>Are there software developments required?</w:t>
      </w:r>
    </w:p>
    <w:p w:rsidR="00686D95" w:rsidRPr="00103F77" w:rsidRDefault="00686D95" w:rsidP="00BA7213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 xml:space="preserve">Case A – Yes; </w:t>
      </w:r>
      <w:r>
        <w:t xml:space="preserve">in case software developments are required, proceed to the </w:t>
      </w:r>
      <w:r w:rsidRPr="00BA7213">
        <w:rPr>
          <w:b/>
          <w:bCs w:val="0"/>
        </w:rPr>
        <w:t>“Software Development lifecycle”</w:t>
      </w:r>
      <w:r>
        <w:t xml:space="preserve"> process before continuing to step 3.13.</w:t>
      </w:r>
    </w:p>
    <w:p w:rsidR="00686D95" w:rsidRPr="00103F77" w:rsidRDefault="00686D95" w:rsidP="00C20C8F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103F77">
        <w:rPr>
          <w:b/>
          <w:bCs w:val="0"/>
        </w:rPr>
        <w:t>Case B – No;</w:t>
      </w:r>
      <w:r>
        <w:rPr>
          <w:b/>
          <w:bCs w:val="0"/>
        </w:rPr>
        <w:t xml:space="preserve"> </w:t>
      </w:r>
      <w:r>
        <w:t>in case software developments are</w:t>
      </w:r>
      <w:r w:rsidR="00BA7213">
        <w:t xml:space="preserve"> not required, proceed to</w:t>
      </w:r>
      <w:r w:rsidR="00C20C8F">
        <w:t xml:space="preserve"> step 3.12</w:t>
      </w:r>
      <w:r>
        <w:t>.</w:t>
      </w:r>
    </w:p>
    <w:p w:rsidR="00686D95" w:rsidRDefault="00686D95" w:rsidP="00686D95">
      <w:pPr>
        <w:pStyle w:val="REGA3"/>
      </w:pPr>
      <w:r>
        <w:t xml:space="preserve">The </w:t>
      </w:r>
      <w:r w:rsidR="00BA7213">
        <w:t>relevant Section Manager</w:t>
      </w:r>
      <w:r>
        <w:t>/Third-party supplier proceeds to design and build the required change request and conducts the necessary User Acceptance Testing before deployment.</w:t>
      </w:r>
    </w:p>
    <w:p w:rsidR="009A5AE1" w:rsidRDefault="00686D95" w:rsidP="00686D95">
      <w:pPr>
        <w:pStyle w:val="REGA3"/>
      </w:pPr>
      <w:r>
        <w:lastRenderedPageBreak/>
        <w:t xml:space="preserve">The </w:t>
      </w:r>
      <w:r w:rsidR="00BA7213">
        <w:t>relevant Section Manager</w:t>
      </w:r>
      <w:r>
        <w:t xml:space="preserve"> </w:t>
      </w:r>
      <w:r w:rsidR="009A5AE1">
        <w:t>confirms whether the Change Request has been implemented.</w:t>
      </w:r>
    </w:p>
    <w:p w:rsidR="009A5AE1" w:rsidRPr="00686D95" w:rsidRDefault="009A5AE1" w:rsidP="00686D95">
      <w:pPr>
        <w:pStyle w:val="REGA3"/>
        <w:numPr>
          <w:ilvl w:val="1"/>
          <w:numId w:val="8"/>
        </w:numPr>
        <w:ind w:left="1440"/>
      </w:pPr>
      <w:r w:rsidRPr="00103F77">
        <w:rPr>
          <w:b/>
          <w:bCs w:val="0"/>
        </w:rPr>
        <w:t xml:space="preserve">Case A – Yes; </w:t>
      </w:r>
      <w:r w:rsidR="00686D95" w:rsidRPr="00686D95">
        <w:t>in case the change request has been implemented, proceed to step 3.14.</w:t>
      </w:r>
    </w:p>
    <w:p w:rsidR="009A5AE1" w:rsidRPr="00686D95" w:rsidRDefault="009A5AE1" w:rsidP="00686D95">
      <w:pPr>
        <w:pStyle w:val="REGA3"/>
        <w:numPr>
          <w:ilvl w:val="1"/>
          <w:numId w:val="8"/>
        </w:numPr>
        <w:ind w:left="1440"/>
      </w:pPr>
      <w:r w:rsidRPr="00103F77">
        <w:rPr>
          <w:b/>
          <w:bCs w:val="0"/>
        </w:rPr>
        <w:t>Case B – No;</w:t>
      </w:r>
      <w:r w:rsidR="00686D95">
        <w:rPr>
          <w:b/>
          <w:bCs w:val="0"/>
        </w:rPr>
        <w:t xml:space="preserve"> </w:t>
      </w:r>
      <w:r w:rsidR="00686D95" w:rsidRPr="00686D95">
        <w:t>in case the change request has not been implemented, return to step 3.11.</w:t>
      </w:r>
    </w:p>
    <w:p w:rsidR="009A5AE1" w:rsidRDefault="009A5AE1" w:rsidP="00C20C8F">
      <w:pPr>
        <w:pStyle w:val="REGA3"/>
      </w:pPr>
      <w:r>
        <w:t xml:space="preserve">The </w:t>
      </w:r>
      <w:r w:rsidR="00BA7213">
        <w:t>relevant IT Specialist</w:t>
      </w:r>
      <w:r w:rsidR="00686D95">
        <w:t xml:space="preserve"> </w:t>
      </w:r>
      <w:r>
        <w:t>closes the Request and updates the activity log</w:t>
      </w:r>
      <w:r w:rsidR="0037751A">
        <w:t xml:space="preserve"> with all the requisite details and proceeds to the </w:t>
      </w:r>
      <w:r w:rsidR="0037751A" w:rsidRPr="00075013">
        <w:rPr>
          <w:b/>
          <w:bCs w:val="0"/>
        </w:rPr>
        <w:t>“Configuration Management”</w:t>
      </w:r>
      <w:r w:rsidR="00C20C8F">
        <w:t xml:space="preserve"> process.</w:t>
      </w:r>
    </w:p>
    <w:p w:rsidR="00686D95" w:rsidRDefault="00686D95" w:rsidP="0037751A">
      <w:pPr>
        <w:pStyle w:val="REGA3"/>
      </w:pPr>
      <w:r>
        <w:t xml:space="preserve">The </w:t>
      </w:r>
      <w:r w:rsidR="00BA7213">
        <w:t>relevant IT Specialist</w:t>
      </w:r>
      <w:r w:rsidR="0037751A">
        <w:t xml:space="preserve"> </w:t>
      </w:r>
      <w:r>
        <w:t>updates the IT Asset Register with the most recent changes.</w:t>
      </w:r>
    </w:p>
    <w:p w:rsidR="009A5AE1" w:rsidRDefault="00686D95" w:rsidP="00686D95">
      <w:pPr>
        <w:pStyle w:val="REGA3"/>
      </w:pPr>
      <w:r>
        <w:t xml:space="preserve">The </w:t>
      </w:r>
      <w:r w:rsidR="00BA7213">
        <w:t>relevant IT Specialist</w:t>
      </w:r>
      <w:r>
        <w:t xml:space="preserve"> files all the relevant documentation for future reference.</w:t>
      </w:r>
    </w:p>
    <w:p w:rsidR="009A5AE1" w:rsidRDefault="00686D95" w:rsidP="00686D95">
      <w:pPr>
        <w:pStyle w:val="REGA3"/>
      </w:pPr>
      <w:r>
        <w:t xml:space="preserve">The </w:t>
      </w:r>
      <w:r w:rsidR="00BA7213">
        <w:t>relevant Section Manager</w:t>
      </w:r>
      <w:r>
        <w:t xml:space="preserve"> </w:t>
      </w:r>
      <w:r w:rsidR="009A5AE1">
        <w:t>conducts a periodic review of the activity log to monitor performance.</w:t>
      </w:r>
    </w:p>
    <w:p w:rsidR="005B58C9" w:rsidRPr="00487286" w:rsidRDefault="005B58C9" w:rsidP="00686D95">
      <w:pPr>
        <w:pStyle w:val="REGA3"/>
        <w:numPr>
          <w:ilvl w:val="0"/>
          <w:numId w:val="0"/>
        </w:numPr>
      </w:pPr>
      <w:r w:rsidRPr="00487286">
        <w:br w:type="page"/>
      </w:r>
    </w:p>
    <w:p w:rsidR="00A24D7C" w:rsidRDefault="005D6537" w:rsidP="005D6537">
      <w:pPr>
        <w:pStyle w:val="REGA"/>
      </w:pPr>
      <w:r w:rsidRPr="005D6537">
        <w:lastRenderedPageBreak/>
        <w:t>Change Management</w:t>
      </w:r>
      <w:r>
        <w:t xml:space="preserve"> </w:t>
      </w:r>
      <w:r w:rsidR="0042163D">
        <w:t>Flowchart</w:t>
      </w:r>
    </w:p>
    <w:p w:rsidR="001B073F" w:rsidRDefault="00C20C8F" w:rsidP="00904698">
      <w:pPr>
        <w:pStyle w:val="Header"/>
        <w:bidi w:val="0"/>
        <w:ind w:left="360" w:right="468"/>
      </w:pPr>
      <w:r>
        <w:object w:dxaOrig="16640" w:dyaOrig="19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505.45pt" o:ole="">
            <v:imagedata r:id="rId8" o:title=""/>
          </v:shape>
          <o:OLEObject Type="Embed" ProgID="Visio.Drawing.15" ShapeID="_x0000_i1025" DrawAspect="Content" ObjectID="_1636287518" r:id="rId9"/>
        </w:object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441629" w:rsidP="00441629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Percentage Delays in Change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1709F4" w:rsidP="00441629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 xml:space="preserve">The percentage of </w:t>
            </w:r>
            <w:r w:rsidR="00441629">
              <w:rPr>
                <w:rFonts w:ascii="Georgia" w:hAnsi="Georgia" w:cs="Sakkal Majalla"/>
              </w:rPr>
              <w:t xml:space="preserve">RFCs </w:t>
            </w:r>
            <w:r>
              <w:rPr>
                <w:rFonts w:ascii="Georgia" w:hAnsi="Georgia" w:cs="Sakkal Majalla"/>
              </w:rPr>
              <w:t>that have been resolved with delays past the agreed upon turnaround time.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1709F4" w:rsidRDefault="005604BC" w:rsidP="00441629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>Number of Requests for Change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Number of Requests for Change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>x100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C20C8F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</w:t>
      </w:r>
      <w:bookmarkStart w:id="0" w:name="_GoBack"/>
      <w:bookmarkEnd w:id="0"/>
      <w:r>
        <w:rPr>
          <w:lang w:val="en-US"/>
        </w:rPr>
        <w:t>e General Authority.</w:t>
      </w:r>
    </w:p>
    <w:p w:rsidR="0065708A" w:rsidRP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C20C8F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C20C8F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B11C01" w:rsidRPr="00C20C8F" w:rsidRDefault="0065708A" w:rsidP="00C20C8F">
      <w:pPr>
        <w:pStyle w:val="Header"/>
        <w:bidi w:val="0"/>
        <w:spacing w:before="120" w:after="120"/>
        <w:ind w:right="468"/>
        <w:rPr>
          <w:rFonts w:ascii="Georgia" w:hAnsi="Georgia" w:cs="Arial"/>
          <w:lang w:bidi="ar-OM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sectPr w:rsidR="00B11C01" w:rsidRPr="00C20C8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4BC" w:rsidRDefault="005604BC" w:rsidP="00213CA8">
      <w:r>
        <w:separator/>
      </w:r>
    </w:p>
  </w:endnote>
  <w:endnote w:type="continuationSeparator" w:id="0">
    <w:p w:rsidR="005604BC" w:rsidRDefault="005604BC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AE2A3C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1649C5">
            <w:rPr>
              <w:rFonts w:ascii="Verdana" w:eastAsiaTheme="majorEastAsia" w:hAnsi="Verdana" w:cs="Calibri"/>
              <w:sz w:val="14"/>
              <w:szCs w:val="14"/>
            </w:rPr>
            <w:t>9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649C5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1649C5">
            <w:rPr>
              <w:rFonts w:ascii="Verdana" w:hAnsi="Verdana" w:cs="Calibri"/>
              <w:noProof/>
              <w:sz w:val="14"/>
              <w:szCs w:val="14"/>
            </w:rPr>
            <w:t>9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4BC" w:rsidRDefault="005604BC" w:rsidP="00213CA8">
      <w:r>
        <w:separator/>
      </w:r>
    </w:p>
  </w:footnote>
  <w:footnote w:type="continuationSeparator" w:id="0">
    <w:p w:rsidR="005604BC" w:rsidRDefault="005604BC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5D6537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5D6537">
            <w:rPr>
              <w:rFonts w:ascii="Georgia" w:hAnsi="Georgia" w:cs="Sakkal Majalla"/>
              <w:bCs/>
              <w:color w:val="0000FF"/>
              <w:sz w:val="28"/>
              <w:szCs w:val="28"/>
            </w:rPr>
            <w:t>Change Management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C317F3"/>
    <w:multiLevelType w:val="hybridMultilevel"/>
    <w:tmpl w:val="14A44B7E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5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7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75013"/>
    <w:rsid w:val="0008256C"/>
    <w:rsid w:val="00083DE7"/>
    <w:rsid w:val="00094B34"/>
    <w:rsid w:val="00097CE0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3F77"/>
    <w:rsid w:val="0010790F"/>
    <w:rsid w:val="0011683D"/>
    <w:rsid w:val="00125847"/>
    <w:rsid w:val="00127A2A"/>
    <w:rsid w:val="00132131"/>
    <w:rsid w:val="001537D6"/>
    <w:rsid w:val="001649C5"/>
    <w:rsid w:val="001709F4"/>
    <w:rsid w:val="00196AA8"/>
    <w:rsid w:val="001B073F"/>
    <w:rsid w:val="001D5FB8"/>
    <w:rsid w:val="001E536A"/>
    <w:rsid w:val="001F2045"/>
    <w:rsid w:val="001F3A6A"/>
    <w:rsid w:val="002013EB"/>
    <w:rsid w:val="00212BC6"/>
    <w:rsid w:val="002134C0"/>
    <w:rsid w:val="00213CA8"/>
    <w:rsid w:val="00216B3D"/>
    <w:rsid w:val="00230152"/>
    <w:rsid w:val="00234CF8"/>
    <w:rsid w:val="002362DA"/>
    <w:rsid w:val="002510B4"/>
    <w:rsid w:val="00262526"/>
    <w:rsid w:val="00262ED2"/>
    <w:rsid w:val="00282547"/>
    <w:rsid w:val="002842D8"/>
    <w:rsid w:val="002B0AB0"/>
    <w:rsid w:val="002B3DBA"/>
    <w:rsid w:val="002C54CA"/>
    <w:rsid w:val="002E03ED"/>
    <w:rsid w:val="00302311"/>
    <w:rsid w:val="0031363C"/>
    <w:rsid w:val="00331656"/>
    <w:rsid w:val="00336DEC"/>
    <w:rsid w:val="00340B3D"/>
    <w:rsid w:val="003615F9"/>
    <w:rsid w:val="00362A74"/>
    <w:rsid w:val="00362B26"/>
    <w:rsid w:val="0037751A"/>
    <w:rsid w:val="00397529"/>
    <w:rsid w:val="003A6C6A"/>
    <w:rsid w:val="003D5B8F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1629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4F722A"/>
    <w:rsid w:val="00504AF7"/>
    <w:rsid w:val="005125F8"/>
    <w:rsid w:val="00513A22"/>
    <w:rsid w:val="00515DCF"/>
    <w:rsid w:val="00522C65"/>
    <w:rsid w:val="0053002F"/>
    <w:rsid w:val="00533E8B"/>
    <w:rsid w:val="00535E7F"/>
    <w:rsid w:val="005604BC"/>
    <w:rsid w:val="005710DC"/>
    <w:rsid w:val="00571E91"/>
    <w:rsid w:val="00575C20"/>
    <w:rsid w:val="005877FC"/>
    <w:rsid w:val="00587FBD"/>
    <w:rsid w:val="00592A67"/>
    <w:rsid w:val="005B4A21"/>
    <w:rsid w:val="005B58C9"/>
    <w:rsid w:val="005D6537"/>
    <w:rsid w:val="00605106"/>
    <w:rsid w:val="0063236E"/>
    <w:rsid w:val="00646C01"/>
    <w:rsid w:val="00652668"/>
    <w:rsid w:val="00654298"/>
    <w:rsid w:val="006544F5"/>
    <w:rsid w:val="0065708A"/>
    <w:rsid w:val="006740D1"/>
    <w:rsid w:val="00675A13"/>
    <w:rsid w:val="00677678"/>
    <w:rsid w:val="00686956"/>
    <w:rsid w:val="00686D95"/>
    <w:rsid w:val="006901E1"/>
    <w:rsid w:val="006948BC"/>
    <w:rsid w:val="006978D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B3446"/>
    <w:rsid w:val="007B520C"/>
    <w:rsid w:val="007C6D21"/>
    <w:rsid w:val="007F2E15"/>
    <w:rsid w:val="007F3C30"/>
    <w:rsid w:val="00807DA7"/>
    <w:rsid w:val="008316F0"/>
    <w:rsid w:val="00841367"/>
    <w:rsid w:val="008A3154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697C"/>
    <w:rsid w:val="008F772B"/>
    <w:rsid w:val="00904698"/>
    <w:rsid w:val="0092649E"/>
    <w:rsid w:val="00932492"/>
    <w:rsid w:val="0094764C"/>
    <w:rsid w:val="0097096C"/>
    <w:rsid w:val="0097119E"/>
    <w:rsid w:val="00977024"/>
    <w:rsid w:val="00983383"/>
    <w:rsid w:val="00984AEE"/>
    <w:rsid w:val="009A5AE1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82B6D"/>
    <w:rsid w:val="00A867D2"/>
    <w:rsid w:val="00A86D6F"/>
    <w:rsid w:val="00AA1F7E"/>
    <w:rsid w:val="00AA2607"/>
    <w:rsid w:val="00AA6DAD"/>
    <w:rsid w:val="00AD4D70"/>
    <w:rsid w:val="00AE2A3C"/>
    <w:rsid w:val="00AE38FF"/>
    <w:rsid w:val="00AE512A"/>
    <w:rsid w:val="00AE5FC7"/>
    <w:rsid w:val="00AF7412"/>
    <w:rsid w:val="00B01927"/>
    <w:rsid w:val="00B11C01"/>
    <w:rsid w:val="00B306C7"/>
    <w:rsid w:val="00B32BF5"/>
    <w:rsid w:val="00B40BC0"/>
    <w:rsid w:val="00B42E1C"/>
    <w:rsid w:val="00B53D35"/>
    <w:rsid w:val="00B56261"/>
    <w:rsid w:val="00B56D96"/>
    <w:rsid w:val="00B81C7A"/>
    <w:rsid w:val="00B93DF4"/>
    <w:rsid w:val="00BA1A8F"/>
    <w:rsid w:val="00BA7213"/>
    <w:rsid w:val="00BB2A33"/>
    <w:rsid w:val="00BB313A"/>
    <w:rsid w:val="00BD34FA"/>
    <w:rsid w:val="00BE0D4B"/>
    <w:rsid w:val="00BF5312"/>
    <w:rsid w:val="00C20C8F"/>
    <w:rsid w:val="00C33229"/>
    <w:rsid w:val="00C457E1"/>
    <w:rsid w:val="00C666B0"/>
    <w:rsid w:val="00CB1C9B"/>
    <w:rsid w:val="00CB4D5E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E100F"/>
    <w:rsid w:val="00F154EC"/>
    <w:rsid w:val="00F247BB"/>
    <w:rsid w:val="00F45700"/>
    <w:rsid w:val="00F57A0C"/>
    <w:rsid w:val="00F73B2A"/>
    <w:rsid w:val="00F87444"/>
    <w:rsid w:val="00F9305A"/>
    <w:rsid w:val="00F951D3"/>
    <w:rsid w:val="00FA031E"/>
    <w:rsid w:val="00FA7BAC"/>
    <w:rsid w:val="00FC3D1B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8869E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C84D-399F-47D2-B747-9A1D392F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14</cp:revision>
  <dcterms:created xsi:type="dcterms:W3CDTF">2019-11-11T12:55:00Z</dcterms:created>
  <dcterms:modified xsi:type="dcterms:W3CDTF">2019-11-26T11:32:00Z</dcterms:modified>
</cp:coreProperties>
</file>