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Sans Serif" w:eastAsiaTheme="minorHAnsi" w:hAnsi="Microsoft Sans Serif" w:cs="Microsoft Sans Serif"/>
          <w:lang w:val="fr-FR"/>
        </w:rPr>
        <w:id w:val="233280351"/>
        <w:docPartObj>
          <w:docPartGallery w:val="Cover Pages"/>
          <w:docPartUnique/>
        </w:docPartObj>
      </w:sdtPr>
      <w:sdtContent>
        <w:p w:rsidR="00B013CD" w:rsidRPr="00944425" w:rsidRDefault="00A22C8C">
          <w:pPr>
            <w:pStyle w:val="NoSpacing"/>
            <w:rPr>
              <w:rFonts w:ascii="Microsoft Sans Serif" w:hAnsi="Microsoft Sans Serif" w:cs="Microsoft Sans Serif"/>
            </w:rPr>
          </w:pPr>
          <w:r>
            <w:rPr>
              <w:rFonts w:ascii="Microsoft Sans Serif" w:hAnsi="Microsoft Sans Serif" w:cs="Microsoft Sans Serif"/>
              <w:noProof/>
              <w:lang w:val="fr-FR" w:eastAsia="fr-FR"/>
            </w:rPr>
            <w:drawing>
              <wp:anchor distT="0" distB="0" distL="114300" distR="114300" simplePos="0" relativeHeight="251662336" behindDoc="0" locked="0" layoutInCell="1" allowOverlap="1">
                <wp:simplePos x="0" y="0"/>
                <wp:positionH relativeFrom="margin">
                  <wp:posOffset>2102485</wp:posOffset>
                </wp:positionH>
                <wp:positionV relativeFrom="paragraph">
                  <wp:posOffset>-539115</wp:posOffset>
                </wp:positionV>
                <wp:extent cx="1929765" cy="649605"/>
                <wp:effectExtent l="19050" t="0" r="0" b="0"/>
                <wp:wrapNone/>
                <wp:docPr id="3" name="Image 0" descr="logo-mi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iage.png"/>
                        <pic:cNvPicPr/>
                      </pic:nvPicPr>
                      <pic:blipFill>
                        <a:blip r:embed="rId9" cstate="print"/>
                        <a:stretch>
                          <a:fillRect/>
                        </a:stretch>
                      </pic:blipFill>
                      <pic:spPr>
                        <a:xfrm>
                          <a:off x="0" y="0"/>
                          <a:ext cx="1929765" cy="649605"/>
                        </a:xfrm>
                        <a:prstGeom prst="rect">
                          <a:avLst/>
                        </a:prstGeom>
                      </pic:spPr>
                    </pic:pic>
                  </a:graphicData>
                </a:graphic>
              </wp:anchor>
            </w:drawing>
          </w:r>
          <w:r w:rsidR="00FC796D">
            <w:rPr>
              <w:rFonts w:ascii="Microsoft Sans Serif" w:hAnsi="Microsoft Sans Serif" w:cs="Microsoft Sans Serif"/>
              <w:noProof/>
              <w:lang w:val="fr-FR" w:eastAsia="fr-FR"/>
            </w:rPr>
            <w:pict>
              <v:group id="Group 2" o:spid="_x0000_s1026" style="position:absolute;margin-left:24.45pt;margin-top:11.35pt;width:196.45pt;height:818.75pt;z-index:-251657216;mso-width-percent:330;mso-position-horizontal-relative:page;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Content>
                          <w:p w:rsidR="00FC796D" w:rsidRDefault="00FC796D">
                            <w:pPr>
                              <w:pStyle w:val="NoSpacing"/>
                              <w:jc w:val="right"/>
                              <w:rPr>
                                <w:color w:val="FFFFFF" w:themeColor="background1"/>
                                <w:sz w:val="28"/>
                                <w:szCs w:val="28"/>
                              </w:rPr>
                            </w:pPr>
                            <w:r>
                              <w:rPr>
                                <w:color w:val="FFFFFF" w:themeColor="background1"/>
                                <w:sz w:val="28"/>
                                <w:szCs w:val="28"/>
                              </w:rPr>
                              <w:t>4/26/2015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rFonts w:ascii="Microsoft Sans Serif" w:hAnsi="Microsoft Sans Serif" w:cs="Microsoft Sans Serif"/>
              <w:noProof/>
              <w:lang w:val="fr-FR" w:eastAsia="fr-FR"/>
            </w:rPr>
            <w:drawing>
              <wp:anchor distT="0" distB="0" distL="114300" distR="114300" simplePos="0" relativeHeight="251663360" behindDoc="0" locked="0" layoutInCell="1" allowOverlap="1">
                <wp:simplePos x="0" y="0"/>
                <wp:positionH relativeFrom="column">
                  <wp:posOffset>-178435</wp:posOffset>
                </wp:positionH>
                <wp:positionV relativeFrom="paragraph">
                  <wp:posOffset>-635635</wp:posOffset>
                </wp:positionV>
                <wp:extent cx="1588135" cy="1010285"/>
                <wp:effectExtent l="0" t="0" r="0" b="0"/>
                <wp:wrapNone/>
                <wp:docPr id="4" name="Image 3" descr="logo-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s.png"/>
                        <pic:cNvPicPr/>
                      </pic:nvPicPr>
                      <pic:blipFill>
                        <a:blip r:embed="rId10" cstate="print"/>
                        <a:stretch>
                          <a:fillRect/>
                        </a:stretch>
                      </pic:blipFill>
                      <pic:spPr>
                        <a:xfrm>
                          <a:off x="0" y="0"/>
                          <a:ext cx="1588135" cy="1010285"/>
                        </a:xfrm>
                        <a:prstGeom prst="rect">
                          <a:avLst/>
                        </a:prstGeom>
                      </pic:spPr>
                    </pic:pic>
                  </a:graphicData>
                </a:graphic>
              </wp:anchor>
            </w:drawing>
          </w:r>
          <w:r w:rsidR="00203861">
            <w:rPr>
              <w:rFonts w:ascii="Microsoft Sans Serif" w:hAnsi="Microsoft Sans Serif" w:cs="Microsoft Sans Serif"/>
              <w:noProof/>
              <w:lang w:val="fr-FR" w:eastAsia="fr-FR"/>
            </w:rPr>
            <w:drawing>
              <wp:anchor distT="0" distB="0" distL="114300" distR="114300" simplePos="0" relativeHeight="251664384" behindDoc="0" locked="0" layoutInCell="1" allowOverlap="1">
                <wp:simplePos x="0" y="0"/>
                <wp:positionH relativeFrom="column">
                  <wp:posOffset>4871085</wp:posOffset>
                </wp:positionH>
                <wp:positionV relativeFrom="paragraph">
                  <wp:posOffset>-719455</wp:posOffset>
                </wp:positionV>
                <wp:extent cx="1490345" cy="1116330"/>
                <wp:effectExtent l="19050" t="0" r="0" b="0"/>
                <wp:wrapNone/>
                <wp:docPr id="5" name="Image 4" descr="logo-em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msi.jpg"/>
                        <pic:cNvPicPr/>
                      </pic:nvPicPr>
                      <pic:blipFill>
                        <a:blip r:embed="rId11" cstate="print"/>
                        <a:stretch>
                          <a:fillRect/>
                        </a:stretch>
                      </pic:blipFill>
                      <pic:spPr>
                        <a:xfrm>
                          <a:off x="0" y="0"/>
                          <a:ext cx="1490345" cy="1116330"/>
                        </a:xfrm>
                        <a:prstGeom prst="rect">
                          <a:avLst/>
                        </a:prstGeom>
                      </pic:spPr>
                    </pic:pic>
                  </a:graphicData>
                </a:graphic>
              </wp:anchor>
            </w:drawing>
          </w:r>
          <w:r w:rsidR="00FC796D">
            <w:rPr>
              <w:rFonts w:ascii="Microsoft Sans Serif" w:hAnsi="Microsoft Sans Serif" w:cs="Microsoft Sans Serif"/>
              <w:noProof/>
              <w:lang w:val="fr-FR" w:eastAsia="fr-F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C796D" w:rsidRDefault="00FC796D">
                      <w:pPr>
                        <w:pStyle w:val="NoSpacing"/>
                        <w:rPr>
                          <w:color w:val="4F81BD" w:themeColor="accent1"/>
                          <w:sz w:val="26"/>
                          <w:szCs w:val="26"/>
                        </w:rPr>
                      </w:pPr>
                      <w:sdt>
                        <w:sdtPr>
                          <w:rPr>
                            <w:color w:val="4F81BD"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fr-FR"/>
                            </w:rPr>
                            <w:t>Mohammed Amine El Jirari</w:t>
                          </w:r>
                        </w:sdtContent>
                      </w:sdt>
                    </w:p>
                    <w:p w:rsidR="00FC796D" w:rsidRDefault="00FC796D">
                      <w:pPr>
                        <w:pStyle w:val="NoSpacing"/>
                        <w:rPr>
                          <w:color w:val="595959" w:themeColor="text1" w:themeTint="A6"/>
                          <w:sz w:val="20"/>
                          <w:szCs w:val="20"/>
                        </w:rPr>
                      </w:pPr>
                      <w:sdt>
                        <w:sdtPr>
                          <w:rPr>
                            <w:caps/>
                            <w:color w:val="595959" w:themeColor="text1" w:themeTint="A6"/>
                            <w:sz w:val="20"/>
                            <w:szCs w:val="20"/>
                            <w:lang w:val="en-GB"/>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 xml:space="preserve">     </w:t>
                          </w:r>
                        </w:sdtContent>
                      </w:sdt>
                    </w:p>
                  </w:txbxContent>
                </v:textbox>
                <w10:wrap anchorx="page" anchory="page"/>
              </v:shape>
            </w:pict>
          </w:r>
          <w:r w:rsidR="00FC796D">
            <w:rPr>
              <w:rFonts w:ascii="Microsoft Sans Serif" w:hAnsi="Microsoft Sans Serif" w:cs="Microsoft Sans Serif"/>
              <w:noProof/>
              <w:lang w:val="fr-FR" w:eastAsia="fr-F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FC796D" w:rsidRDefault="00FC796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Maroc</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Enchères</w:t>
                          </w:r>
                          <w:proofErr w:type="spellEnd"/>
                        </w:sdtContent>
                      </w:sdt>
                    </w:p>
                    <w:p w:rsidR="00FC796D" w:rsidRDefault="00FC796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Business Plan</w:t>
                          </w:r>
                        </w:sdtContent>
                      </w:sdt>
                    </w:p>
                  </w:txbxContent>
                </v:textbox>
                <w10:wrap anchorx="page" anchory="page"/>
              </v:shape>
            </w:pict>
          </w:r>
        </w:p>
        <w:p w:rsidR="00B013CD" w:rsidRPr="00944425" w:rsidRDefault="00B013CD">
          <w:pPr>
            <w:rPr>
              <w:rFonts w:ascii="Microsoft Sans Serif" w:hAnsi="Microsoft Sans Serif" w:cs="Microsoft Sans Serif"/>
            </w:rPr>
          </w:pPr>
          <w:r w:rsidRPr="00944425">
            <w:rPr>
              <w:rFonts w:ascii="Microsoft Sans Serif" w:hAnsi="Microsoft Sans Serif" w:cs="Microsoft Sans Serif"/>
            </w:rPr>
            <w:br w:type="page"/>
          </w:r>
        </w:p>
      </w:sdtContent>
    </w:sdt>
    <w:p w:rsidR="004C39A5" w:rsidRPr="00944425" w:rsidRDefault="004C39A5">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pPr>
        <w:rPr>
          <w:rFonts w:ascii="Microsoft Sans Serif" w:hAnsi="Microsoft Sans Serif" w:cs="Microsoft Sans Serif"/>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lastRenderedPageBreak/>
        <w:t>Historique des versions du document</w:t>
      </w:r>
    </w:p>
    <w:p w:rsidR="00B013CD" w:rsidRPr="00944425" w:rsidRDefault="00B013CD" w:rsidP="00B013CD">
      <w:pPr>
        <w:rPr>
          <w:rFonts w:ascii="Microsoft Sans Serif" w:hAnsi="Microsoft Sans Serif" w:cs="Microsoft Sans Serif"/>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3"/>
        <w:gridCol w:w="2079"/>
        <w:gridCol w:w="2774"/>
        <w:gridCol w:w="2026"/>
      </w:tblGrid>
      <w:tr w:rsidR="00B013CD" w:rsidRPr="00944425" w:rsidTr="004C39A5">
        <w:tc>
          <w:tcPr>
            <w:tcW w:w="2436" w:type="dxa"/>
            <w:tcBorders>
              <w:left w:val="single" w:sz="4" w:space="0" w:color="800000"/>
            </w:tcBorders>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 / Date</w:t>
            </w:r>
          </w:p>
        </w:tc>
        <w:tc>
          <w:tcPr>
            <w:tcW w:w="2242"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Auteur</w:t>
            </w:r>
          </w:p>
        </w:tc>
        <w:tc>
          <w:tcPr>
            <w:tcW w:w="2931"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c>
          <w:tcPr>
            <w:tcW w:w="2100" w:type="dxa"/>
          </w:tcPr>
          <w:p w:rsidR="00B013CD" w:rsidRPr="00944425" w:rsidRDefault="00B013CD" w:rsidP="004C39A5">
            <w:pP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 de validation /</w:t>
            </w:r>
            <w:r w:rsidRPr="00944425">
              <w:rPr>
                <w:rFonts w:ascii="Microsoft Sans Serif" w:hAnsi="Microsoft Sans Serif" w:cs="Microsoft Sans Serif"/>
                <w:b/>
                <w:bCs/>
                <w:sz w:val="24"/>
                <w:szCs w:val="24"/>
              </w:rPr>
              <w:br/>
              <w:t>Approbateur</w:t>
            </w: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pStyle w:val="Listepuce2"/>
              <w:numPr>
                <w:ilvl w:val="0"/>
                <w:numId w:val="0"/>
              </w:num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r w:rsidR="00B013CD" w:rsidRPr="00944425" w:rsidTr="004C39A5">
        <w:tc>
          <w:tcPr>
            <w:tcW w:w="2436" w:type="dxa"/>
          </w:tcPr>
          <w:p w:rsidR="00B013CD" w:rsidRPr="00944425" w:rsidRDefault="00B013CD" w:rsidP="004C39A5">
            <w:pPr>
              <w:rPr>
                <w:rFonts w:ascii="Microsoft Sans Serif" w:hAnsi="Microsoft Sans Serif" w:cs="Microsoft Sans Serif"/>
                <w:sz w:val="24"/>
                <w:szCs w:val="24"/>
              </w:rPr>
            </w:pPr>
          </w:p>
        </w:tc>
        <w:tc>
          <w:tcPr>
            <w:tcW w:w="2242" w:type="dxa"/>
          </w:tcPr>
          <w:p w:rsidR="00B013CD" w:rsidRPr="00944425" w:rsidRDefault="00B013CD" w:rsidP="004C39A5">
            <w:pPr>
              <w:rPr>
                <w:rFonts w:ascii="Microsoft Sans Serif" w:hAnsi="Microsoft Sans Serif" w:cs="Microsoft Sans Serif"/>
                <w:sz w:val="24"/>
                <w:szCs w:val="24"/>
              </w:rPr>
            </w:pPr>
          </w:p>
        </w:tc>
        <w:tc>
          <w:tcPr>
            <w:tcW w:w="2931" w:type="dxa"/>
          </w:tcPr>
          <w:p w:rsidR="00B013CD" w:rsidRPr="00944425" w:rsidRDefault="00B013CD" w:rsidP="004C39A5">
            <w:pPr>
              <w:rPr>
                <w:rFonts w:ascii="Microsoft Sans Serif" w:hAnsi="Microsoft Sans Serif" w:cs="Microsoft Sans Serif"/>
                <w:sz w:val="24"/>
                <w:szCs w:val="24"/>
              </w:rPr>
            </w:pPr>
          </w:p>
        </w:tc>
        <w:tc>
          <w:tcPr>
            <w:tcW w:w="2100" w:type="dxa"/>
          </w:tcPr>
          <w:p w:rsidR="00B013CD" w:rsidRPr="00944425" w:rsidRDefault="00B013CD" w:rsidP="004C39A5">
            <w:pPr>
              <w:rPr>
                <w:rFonts w:ascii="Microsoft Sans Serif" w:hAnsi="Microsoft Sans Serif" w:cs="Microsoft Sans Serif"/>
                <w:sz w:val="24"/>
                <w:szCs w:val="24"/>
              </w:rPr>
            </w:pPr>
          </w:p>
        </w:tc>
      </w:tr>
    </w:tbl>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rPr>
          <w:rFonts w:ascii="Microsoft Sans Serif" w:hAnsi="Microsoft Sans Serif" w:cs="Microsoft Sans Serif"/>
          <w:sz w:val="24"/>
          <w:szCs w:val="24"/>
        </w:rPr>
      </w:pPr>
    </w:p>
    <w:p w:rsidR="00B013CD" w:rsidRPr="00944425" w:rsidRDefault="00B013CD" w:rsidP="00B013CD">
      <w:pPr>
        <w:pStyle w:val="TableauVentilation"/>
        <w:rPr>
          <w:rFonts w:ascii="Microsoft Sans Serif" w:hAnsi="Microsoft Sans Serif" w:cs="Microsoft Sans Serif"/>
          <w:sz w:val="24"/>
          <w:szCs w:val="24"/>
        </w:rPr>
      </w:pPr>
      <w:r w:rsidRPr="00944425">
        <w:rPr>
          <w:rFonts w:ascii="Microsoft Sans Serif" w:hAnsi="Microsoft Sans Serif" w:cs="Microsoft Sans Serif"/>
          <w:sz w:val="24"/>
          <w:szCs w:val="24"/>
        </w:rPr>
        <w:t>Documents de référence</w:t>
      </w:r>
    </w:p>
    <w:p w:rsidR="00B013CD" w:rsidRPr="00944425" w:rsidRDefault="00B013CD" w:rsidP="00B013CD">
      <w:pPr>
        <w:rPr>
          <w:rFonts w:ascii="Microsoft Sans Serif" w:hAnsi="Microsoft Sans Serif" w:cs="Microsoft Sans Serif"/>
          <w:sz w:val="24"/>
          <w:szCs w:val="24"/>
        </w:rPr>
      </w:pPr>
    </w:p>
    <w:tbl>
      <w:tblPr>
        <w:tblW w:w="9072" w:type="dxa"/>
        <w:tblInd w:w="70" w:type="dxa"/>
        <w:tblLayout w:type="fixed"/>
        <w:tblCellMar>
          <w:left w:w="70" w:type="dxa"/>
          <w:right w:w="70" w:type="dxa"/>
        </w:tblCellMar>
        <w:tblLook w:val="0000" w:firstRow="0" w:lastRow="0" w:firstColumn="0" w:lastColumn="0" w:noHBand="0" w:noVBand="0"/>
      </w:tblPr>
      <w:tblGrid>
        <w:gridCol w:w="4395"/>
        <w:gridCol w:w="992"/>
        <w:gridCol w:w="850"/>
        <w:gridCol w:w="2835"/>
      </w:tblGrid>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bookmarkStart w:id="0" w:name="DocRéf"/>
            <w:r w:rsidRPr="00944425">
              <w:rPr>
                <w:rFonts w:ascii="Microsoft Sans Serif" w:hAnsi="Microsoft Sans Serif" w:cs="Microsoft Sans Serif"/>
                <w:b/>
                <w:bCs/>
                <w:sz w:val="24"/>
                <w:szCs w:val="24"/>
              </w:rPr>
              <w:t>Intitulé</w:t>
            </w: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Version</w:t>
            </w: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Date</w:t>
            </w: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b/>
                <w:bCs/>
                <w:sz w:val="24"/>
                <w:szCs w:val="24"/>
              </w:rPr>
            </w:pPr>
            <w:r w:rsidRPr="00944425">
              <w:rPr>
                <w:rFonts w:ascii="Microsoft Sans Serif" w:hAnsi="Microsoft Sans Serif" w:cs="Microsoft Sans Serif"/>
                <w:b/>
                <w:bCs/>
                <w:sz w:val="24"/>
                <w:szCs w:val="24"/>
              </w:rPr>
              <w:t>Commentaire</w:t>
            </w: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r>
      <w:tr w:rsidR="00B013CD" w:rsidRPr="00944425" w:rsidTr="004C39A5">
        <w:trPr>
          <w:cantSplit/>
        </w:trPr>
        <w:tc>
          <w:tcPr>
            <w:tcW w:w="439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rPr>
                <w:rFonts w:ascii="Microsoft Sans Serif" w:hAnsi="Microsoft Sans Serif" w:cs="Microsoft Sans Serif"/>
                <w:sz w:val="24"/>
                <w:szCs w:val="24"/>
              </w:rPr>
            </w:pPr>
          </w:p>
        </w:tc>
        <w:tc>
          <w:tcPr>
            <w:tcW w:w="992"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850"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rPr>
            </w:pPr>
          </w:p>
        </w:tc>
        <w:tc>
          <w:tcPr>
            <w:tcW w:w="2835" w:type="dxa"/>
            <w:tcBorders>
              <w:top w:val="single" w:sz="4" w:space="0" w:color="auto"/>
              <w:left w:val="single" w:sz="4" w:space="0" w:color="auto"/>
              <w:bottom w:val="single" w:sz="4" w:space="0" w:color="auto"/>
              <w:right w:val="single" w:sz="4" w:space="0" w:color="auto"/>
            </w:tcBorders>
            <w:vAlign w:val="center"/>
          </w:tcPr>
          <w:p w:rsidR="00B013CD" w:rsidRPr="00944425" w:rsidRDefault="00B013CD" w:rsidP="004C39A5">
            <w:pPr>
              <w:jc w:val="center"/>
              <w:rPr>
                <w:rFonts w:ascii="Microsoft Sans Serif" w:hAnsi="Microsoft Sans Serif" w:cs="Microsoft Sans Serif"/>
                <w:sz w:val="24"/>
                <w:szCs w:val="24"/>
                <w:lang w:val="fr-CH"/>
              </w:rPr>
            </w:pPr>
          </w:p>
        </w:tc>
      </w:tr>
      <w:bookmarkEnd w:id="0"/>
    </w:tbl>
    <w:p w:rsidR="00B013CD" w:rsidRPr="00944425" w:rsidRDefault="00B013CD">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r>
        <w:rPr>
          <w:rFonts w:ascii="Microsoft Sans Serif" w:hAnsi="Microsoft Sans Serif" w:cs="Microsoft Sans Serif"/>
        </w:rPr>
        <w:br w:type="page"/>
      </w: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Default="002232D6">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Pr="00944425" w:rsidRDefault="00372035">
      <w:pPr>
        <w:rPr>
          <w:rFonts w:ascii="Microsoft Sans Serif" w:hAnsi="Microsoft Sans Serif" w:cs="Microsoft Sans Serif"/>
        </w:rPr>
      </w:pPr>
    </w:p>
    <w:p w:rsidR="002232D6" w:rsidRPr="00944425" w:rsidRDefault="002232D6">
      <w:pPr>
        <w:rPr>
          <w:rFonts w:ascii="Microsoft Sans Serif" w:hAnsi="Microsoft Sans Serif" w:cs="Microsoft Sans Serif"/>
        </w:rPr>
      </w:pPr>
    </w:p>
    <w:p w:rsidR="002232D6" w:rsidRDefault="002232D6">
      <w:pPr>
        <w:rPr>
          <w:rFonts w:ascii="Microsoft Sans Serif" w:hAnsi="Microsoft Sans Serif" w:cs="Microsoft Sans Serif"/>
        </w:rPr>
      </w:pPr>
    </w:p>
    <w:p w:rsidR="009E70C7" w:rsidRDefault="009E70C7">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372035" w:rsidRDefault="00372035">
      <w:pPr>
        <w:rPr>
          <w:rFonts w:ascii="Microsoft Sans Serif" w:hAnsi="Microsoft Sans Serif" w:cs="Microsoft Sans Serif"/>
        </w:rPr>
      </w:pPr>
    </w:p>
    <w:p w:rsidR="009E70C7" w:rsidRDefault="009E70C7">
      <w:pPr>
        <w:rPr>
          <w:rFonts w:ascii="Microsoft Sans Serif" w:hAnsi="Microsoft Sans Serif" w:cs="Microsoft Sans Serif"/>
        </w:rPr>
      </w:pPr>
    </w:p>
    <w:p w:rsidR="003C557E" w:rsidRPr="00944425" w:rsidRDefault="003C557E">
      <w:pPr>
        <w:rPr>
          <w:rFonts w:ascii="Microsoft Sans Serif" w:hAnsi="Microsoft Sans Serif" w:cs="Microsoft Sans Serif"/>
        </w:rPr>
      </w:pPr>
    </w:p>
    <w:sdt>
      <w:sdtPr>
        <w:rPr>
          <w:rFonts w:ascii="Microsoft Sans Serif" w:eastAsiaTheme="minorHAnsi" w:hAnsi="Microsoft Sans Serif" w:cs="Microsoft Sans Serif"/>
          <w:color w:val="auto"/>
          <w:sz w:val="22"/>
          <w:szCs w:val="22"/>
          <w:lang w:val="fr-FR"/>
        </w:rPr>
        <w:id w:val="-1860497988"/>
        <w:docPartObj>
          <w:docPartGallery w:val="Table of Contents"/>
          <w:docPartUnique/>
        </w:docPartObj>
      </w:sdtPr>
      <w:sdtEndPr>
        <w:rPr>
          <w:b/>
          <w:bCs/>
          <w:noProof/>
        </w:rPr>
      </w:sdtEndPr>
      <w:sdtContent>
        <w:p w:rsidR="002232D6" w:rsidRDefault="003C557E" w:rsidP="003C557E">
          <w:pPr>
            <w:pStyle w:val="TOCHeading"/>
            <w:tabs>
              <w:tab w:val="left" w:pos="3181"/>
            </w:tabs>
            <w:rPr>
              <w:rFonts w:ascii="Microsoft Sans Serif" w:hAnsi="Microsoft Sans Serif" w:cs="Microsoft Sans Serif"/>
              <w:b/>
            </w:rPr>
          </w:pPr>
          <w:proofErr w:type="spellStart"/>
          <w:r>
            <w:rPr>
              <w:rFonts w:ascii="Microsoft Sans Serif" w:hAnsi="Microsoft Sans Serif" w:cs="Microsoft Sans Serif"/>
              <w:b/>
            </w:rPr>
            <w:t>Sommaire</w:t>
          </w:r>
          <w:proofErr w:type="spellEnd"/>
          <w:r>
            <w:rPr>
              <w:rFonts w:ascii="Microsoft Sans Serif" w:hAnsi="Microsoft Sans Serif" w:cs="Microsoft Sans Serif"/>
              <w:b/>
            </w:rPr>
            <w:tab/>
          </w:r>
        </w:p>
        <w:p w:rsidR="003C557E" w:rsidRPr="003C557E" w:rsidRDefault="003C557E" w:rsidP="003C557E">
          <w:pPr>
            <w:rPr>
              <w:lang w:val="en-US"/>
            </w:rPr>
          </w:pPr>
        </w:p>
        <w:p w:rsidR="00AC1EF0" w:rsidRPr="00AC1EF0" w:rsidRDefault="00E82AFE">
          <w:pPr>
            <w:pStyle w:val="TOC1"/>
            <w:tabs>
              <w:tab w:val="right" w:leader="dot" w:pos="9062"/>
            </w:tabs>
            <w:rPr>
              <w:rFonts w:eastAsiaTheme="minorEastAsia"/>
              <w:noProof/>
              <w:lang w:eastAsia="fr-FR"/>
            </w:rPr>
          </w:pPr>
          <w:r w:rsidRPr="00944425">
            <w:rPr>
              <w:rFonts w:ascii="Microsoft Sans Serif" w:hAnsi="Microsoft Sans Serif" w:cs="Microsoft Sans Serif"/>
            </w:rPr>
            <w:fldChar w:fldCharType="begin"/>
          </w:r>
          <w:r w:rsidR="002232D6" w:rsidRPr="00944425">
            <w:rPr>
              <w:rFonts w:ascii="Microsoft Sans Serif" w:hAnsi="Microsoft Sans Serif" w:cs="Microsoft Sans Serif"/>
              <w:lang w:val="en-GB"/>
            </w:rPr>
            <w:instrText xml:space="preserve"> TOC \o "1-3" \h \z \u </w:instrText>
          </w:r>
          <w:r w:rsidRPr="00944425">
            <w:rPr>
              <w:rFonts w:ascii="Microsoft Sans Serif" w:hAnsi="Microsoft Sans Serif" w:cs="Microsoft Sans Serif"/>
            </w:rPr>
            <w:fldChar w:fldCharType="separate"/>
          </w:r>
          <w:hyperlink w:anchor="_Toc419983978" w:history="1">
            <w:r w:rsidR="00AC1EF0" w:rsidRPr="00AC1EF0">
              <w:rPr>
                <w:rStyle w:val="Hyperlink"/>
                <w:rFonts w:cs="Microsoft Sans Serif"/>
                <w:noProof/>
              </w:rPr>
              <w:t>Introduction</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_Toc419983978 \h </w:instrText>
            </w:r>
            <w:r w:rsidR="00AC1EF0" w:rsidRPr="00AC1EF0">
              <w:rPr>
                <w:noProof/>
                <w:webHidden/>
              </w:rPr>
            </w:r>
            <w:r w:rsidR="00AC1EF0" w:rsidRPr="00AC1EF0">
              <w:rPr>
                <w:noProof/>
                <w:webHidden/>
              </w:rPr>
              <w:fldChar w:fldCharType="separate"/>
            </w:r>
            <w:r w:rsidR="00AC1EF0" w:rsidRPr="00AC1EF0">
              <w:rPr>
                <w:noProof/>
                <w:webHidden/>
              </w:rPr>
              <w:t>7</w:t>
            </w:r>
            <w:r w:rsidR="00AC1EF0" w:rsidRPr="00AC1EF0">
              <w:rPr>
                <w:noProof/>
                <w:webHidden/>
              </w:rPr>
              <w:fldChar w:fldCharType="end"/>
            </w:r>
          </w:hyperlink>
        </w:p>
        <w:p w:rsidR="00AC1EF0" w:rsidRPr="00AC1EF0" w:rsidRDefault="00FC796D">
          <w:pPr>
            <w:pStyle w:val="TOC1"/>
            <w:tabs>
              <w:tab w:val="right" w:leader="dot" w:pos="9062"/>
            </w:tabs>
            <w:rPr>
              <w:rFonts w:eastAsiaTheme="minorEastAsia"/>
              <w:noProof/>
              <w:lang w:eastAsia="fr-FR"/>
            </w:rPr>
          </w:pPr>
          <w:hyperlink w:anchor="_Toc419983979" w:history="1">
            <w:r w:rsidR="00AC1EF0" w:rsidRPr="00AC1EF0">
              <w:rPr>
                <w:rStyle w:val="Hyperlink"/>
                <w:rFonts w:cs="Microsoft Sans Serif"/>
                <w:noProof/>
              </w:rPr>
              <w:t>Partie 1 : Description du projet</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_Toc419983979 \h </w:instrText>
            </w:r>
            <w:r w:rsidR="00AC1EF0" w:rsidRPr="00AC1EF0">
              <w:rPr>
                <w:noProof/>
                <w:webHidden/>
              </w:rPr>
            </w:r>
            <w:r w:rsidR="00AC1EF0" w:rsidRPr="00AC1EF0">
              <w:rPr>
                <w:noProof/>
                <w:webHidden/>
              </w:rPr>
              <w:fldChar w:fldCharType="separate"/>
            </w:r>
            <w:r w:rsidR="00AC1EF0" w:rsidRPr="00AC1EF0">
              <w:rPr>
                <w:noProof/>
                <w:webHidden/>
              </w:rPr>
              <w:t>7</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3980" w:history="1">
            <w:r w:rsidR="00AC1EF0" w:rsidRPr="00AC1EF0">
              <w:rPr>
                <w:rStyle w:val="Hyperlink"/>
                <w:rFonts w:cs="Microsoft Sans Serif"/>
                <w:noProof/>
              </w:rPr>
              <w:t>1.</w:t>
            </w:r>
            <w:r w:rsidR="00AC1EF0" w:rsidRPr="00AC1EF0">
              <w:rPr>
                <w:rFonts w:eastAsiaTheme="minorEastAsia"/>
                <w:noProof/>
                <w:lang w:eastAsia="fr-FR"/>
              </w:rPr>
              <w:tab/>
            </w:r>
            <w:r w:rsidR="00AC1EF0" w:rsidRPr="00AC1EF0">
              <w:rPr>
                <w:rStyle w:val="Hyperlink"/>
                <w:rFonts w:cs="Microsoft Sans Serif"/>
                <w:noProof/>
              </w:rPr>
              <w:t>Les caractéristiques de la société</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_Toc419983980 \h </w:instrText>
            </w:r>
            <w:r w:rsidR="00AC1EF0" w:rsidRPr="00AC1EF0">
              <w:rPr>
                <w:noProof/>
                <w:webHidden/>
              </w:rPr>
            </w:r>
            <w:r w:rsidR="00AC1EF0" w:rsidRPr="00AC1EF0">
              <w:rPr>
                <w:noProof/>
                <w:webHidden/>
              </w:rPr>
              <w:fldChar w:fldCharType="separate"/>
            </w:r>
            <w:r w:rsidR="00AC1EF0" w:rsidRPr="00AC1EF0">
              <w:rPr>
                <w:noProof/>
                <w:webHidden/>
              </w:rPr>
              <w:t>7</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81" w:history="1">
            <w:r w:rsidR="00AC1EF0" w:rsidRPr="00AC1EF0">
              <w:rPr>
                <w:rStyle w:val="Hyperlink"/>
                <w:noProof/>
              </w:rPr>
              <w:t>1.1.</w:t>
            </w:r>
            <w:r w:rsidR="00AC1EF0" w:rsidRPr="00AC1EF0">
              <w:rPr>
                <w:rFonts w:eastAsiaTheme="minorEastAsia"/>
                <w:noProof/>
                <w:lang w:eastAsia="fr-FR"/>
              </w:rPr>
              <w:tab/>
            </w:r>
            <w:r w:rsidR="00AC1EF0" w:rsidRPr="00AC1EF0">
              <w:rPr>
                <w:rStyle w:val="Hyperlink"/>
                <w:rFonts w:cs="Microsoft Sans Serif"/>
                <w:noProof/>
              </w:rPr>
              <w:t>Dénomination</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_Toc419983981 \h </w:instrText>
            </w:r>
            <w:r w:rsidR="00AC1EF0" w:rsidRPr="00AC1EF0">
              <w:rPr>
                <w:noProof/>
                <w:webHidden/>
              </w:rPr>
            </w:r>
            <w:r w:rsidR="00AC1EF0" w:rsidRPr="00AC1EF0">
              <w:rPr>
                <w:noProof/>
                <w:webHidden/>
              </w:rPr>
              <w:fldChar w:fldCharType="separate"/>
            </w:r>
            <w:r w:rsidR="00AC1EF0" w:rsidRPr="00AC1EF0">
              <w:rPr>
                <w:noProof/>
                <w:webHidden/>
              </w:rPr>
              <w:t>7</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82" w:history="1">
            <w:r w:rsidR="00AC1EF0" w:rsidRPr="00AC1EF0">
              <w:rPr>
                <w:rStyle w:val="Hyperlink"/>
                <w:noProof/>
              </w:rPr>
              <w:t>1.2.</w:t>
            </w:r>
            <w:r w:rsidR="00AC1EF0" w:rsidRPr="00AC1EF0">
              <w:rPr>
                <w:rFonts w:eastAsiaTheme="minorEastAsia"/>
                <w:noProof/>
                <w:lang w:eastAsia="fr-FR"/>
              </w:rPr>
              <w:tab/>
            </w:r>
            <w:r w:rsidR="00AC1EF0" w:rsidRPr="00AC1EF0">
              <w:rPr>
                <w:rStyle w:val="Hyperlink"/>
                <w:rFonts w:cs="Microsoft Sans Serif"/>
                <w:noProof/>
              </w:rPr>
              <w:t>Structure juridique de l’entreprise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_Toc419983982 \h </w:instrText>
            </w:r>
            <w:r w:rsidR="00AC1EF0" w:rsidRPr="00AC1EF0">
              <w:rPr>
                <w:noProof/>
                <w:webHidden/>
              </w:rPr>
            </w:r>
            <w:r w:rsidR="00AC1EF0" w:rsidRPr="00AC1EF0">
              <w:rPr>
                <w:noProof/>
                <w:webHidden/>
              </w:rPr>
              <w:fldChar w:fldCharType="separate"/>
            </w:r>
            <w:r w:rsidR="00AC1EF0" w:rsidRPr="00AC1EF0">
              <w:rPr>
                <w:noProof/>
                <w:webHidden/>
              </w:rPr>
              <w:t>7</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83" w:history="1">
            <w:r w:rsidR="00AC1EF0" w:rsidRPr="00AC1EF0">
              <w:rPr>
                <w:rStyle w:val="Hyperlink"/>
                <w:noProof/>
              </w:rPr>
              <w:t>1.3.</w:t>
            </w:r>
            <w:r w:rsidR="00AC1EF0" w:rsidRPr="00AC1EF0">
              <w:rPr>
                <w:rFonts w:eastAsiaTheme="minorEastAsia"/>
                <w:noProof/>
                <w:lang w:eastAsia="fr-FR"/>
              </w:rPr>
              <w:tab/>
            </w:r>
            <w:r w:rsidR="00AC1EF0" w:rsidRPr="00AC1EF0">
              <w:rPr>
                <w:rStyle w:val="Hyperlink"/>
                <w:rFonts w:cs="Microsoft Sans Serif"/>
                <w:noProof/>
              </w:rPr>
              <w:t>Fonctions des associés et répartition du capital</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_Toc419983983 \h </w:instrText>
            </w:r>
            <w:r w:rsidR="00AC1EF0" w:rsidRPr="00AC1EF0">
              <w:rPr>
                <w:noProof/>
                <w:webHidden/>
              </w:rPr>
            </w:r>
            <w:r w:rsidR="00AC1EF0" w:rsidRPr="00AC1EF0">
              <w:rPr>
                <w:noProof/>
                <w:webHidden/>
              </w:rPr>
              <w:fldChar w:fldCharType="separate"/>
            </w:r>
            <w:r w:rsidR="00AC1EF0" w:rsidRPr="00AC1EF0">
              <w:rPr>
                <w:noProof/>
                <w:webHidden/>
              </w:rPr>
              <w:t>7</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84" w:history="1">
            <w:r w:rsidR="00AC1EF0" w:rsidRPr="00AC1EF0">
              <w:rPr>
                <w:rStyle w:val="Hyperlink"/>
                <w:noProof/>
              </w:rPr>
              <w:t>1.4.</w:t>
            </w:r>
            <w:r w:rsidR="00AC1EF0" w:rsidRPr="00AC1EF0">
              <w:rPr>
                <w:rFonts w:eastAsiaTheme="minorEastAsia"/>
                <w:noProof/>
                <w:lang w:eastAsia="fr-FR"/>
              </w:rPr>
              <w:tab/>
            </w:r>
            <w:r w:rsidR="00AC1EF0" w:rsidRPr="00AC1EF0">
              <w:rPr>
                <w:rStyle w:val="Hyperlink"/>
                <w:rFonts w:cs="Microsoft Sans Serif"/>
                <w:noProof/>
              </w:rPr>
              <w:t>Activité de l’entreprise et description du produits et/ou des services</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_Toc419983984 \h </w:instrText>
            </w:r>
            <w:r w:rsidR="00AC1EF0" w:rsidRPr="00AC1EF0">
              <w:rPr>
                <w:noProof/>
                <w:webHidden/>
              </w:rPr>
            </w:r>
            <w:r w:rsidR="00AC1EF0" w:rsidRPr="00AC1EF0">
              <w:rPr>
                <w:noProof/>
                <w:webHidden/>
              </w:rPr>
              <w:fldChar w:fldCharType="separate"/>
            </w:r>
            <w:r w:rsidR="00AC1EF0" w:rsidRPr="00AC1EF0">
              <w:rPr>
                <w:noProof/>
                <w:webHidden/>
              </w:rPr>
              <w:t>8</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3985" w:history="1">
            <w:r w:rsidR="00AC1EF0" w:rsidRPr="00AC1EF0">
              <w:rPr>
                <w:rStyle w:val="Hyperlink"/>
                <w:rFonts w:cs="Microsoft Sans Serif"/>
                <w:noProof/>
              </w:rPr>
              <w:t>3.</w:t>
            </w:r>
            <w:r w:rsidR="00AC1EF0" w:rsidRPr="00AC1EF0">
              <w:rPr>
                <w:rFonts w:eastAsiaTheme="minorEastAsia"/>
                <w:noProof/>
                <w:lang w:eastAsia="fr-FR"/>
              </w:rPr>
              <w:tab/>
            </w:r>
            <w:r w:rsidR="00AC1EF0" w:rsidRPr="00AC1EF0">
              <w:rPr>
                <w:rStyle w:val="Hyperlink"/>
                <w:rFonts w:cs="Microsoft Sans Serif"/>
                <w:noProof/>
              </w:rPr>
              <w:t>Présentation du parcours des membres fondateurs et de l’encadrement</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_Toc419983985 \h </w:instrText>
            </w:r>
            <w:r w:rsidR="00AC1EF0" w:rsidRPr="00AC1EF0">
              <w:rPr>
                <w:noProof/>
                <w:webHidden/>
              </w:rPr>
            </w:r>
            <w:r w:rsidR="00AC1EF0" w:rsidRPr="00AC1EF0">
              <w:rPr>
                <w:noProof/>
                <w:webHidden/>
              </w:rPr>
              <w:fldChar w:fldCharType="separate"/>
            </w:r>
            <w:r w:rsidR="00AC1EF0" w:rsidRPr="00AC1EF0">
              <w:rPr>
                <w:noProof/>
                <w:webHidden/>
              </w:rPr>
              <w:t>9</w:t>
            </w:r>
            <w:r w:rsidR="00AC1EF0" w:rsidRPr="00AC1EF0">
              <w:rPr>
                <w:noProof/>
                <w:webHidden/>
              </w:rPr>
              <w:fldChar w:fldCharType="end"/>
            </w:r>
          </w:hyperlink>
        </w:p>
        <w:p w:rsidR="00AC1EF0" w:rsidRPr="00AC1EF0" w:rsidRDefault="00FC796D">
          <w:pPr>
            <w:pStyle w:val="TOC3"/>
            <w:tabs>
              <w:tab w:val="right" w:leader="dot" w:pos="9062"/>
            </w:tabs>
            <w:rPr>
              <w:rFonts w:eastAsiaTheme="minorEastAsia"/>
              <w:noProof/>
              <w:lang w:eastAsia="fr-FR"/>
            </w:rPr>
          </w:pPr>
          <w:hyperlink w:anchor="_Toc419983986" w:history="1">
            <w:r w:rsidR="00AC1EF0" w:rsidRPr="00AC1EF0">
              <w:rPr>
                <w:rStyle w:val="Hyperlink"/>
                <w:noProof/>
              </w:rPr>
              <w:t>Membres fondateurs</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_Toc419983986 \h </w:instrText>
            </w:r>
            <w:r w:rsidR="00AC1EF0" w:rsidRPr="00AC1EF0">
              <w:rPr>
                <w:noProof/>
                <w:webHidden/>
              </w:rPr>
            </w:r>
            <w:r w:rsidR="00AC1EF0" w:rsidRPr="00AC1EF0">
              <w:rPr>
                <w:noProof/>
                <w:webHidden/>
              </w:rPr>
              <w:fldChar w:fldCharType="separate"/>
            </w:r>
            <w:r w:rsidR="00AC1EF0" w:rsidRPr="00AC1EF0">
              <w:rPr>
                <w:noProof/>
                <w:webHidden/>
              </w:rPr>
              <w:t>9</w:t>
            </w:r>
            <w:r w:rsidR="00AC1EF0" w:rsidRPr="00AC1EF0">
              <w:rPr>
                <w:noProof/>
                <w:webHidden/>
              </w:rPr>
              <w:fldChar w:fldCharType="end"/>
            </w:r>
          </w:hyperlink>
        </w:p>
        <w:p w:rsidR="00AC1EF0" w:rsidRPr="00AC1EF0" w:rsidRDefault="00FC796D">
          <w:pPr>
            <w:pStyle w:val="TOC3"/>
            <w:tabs>
              <w:tab w:val="right" w:leader="dot" w:pos="9062"/>
            </w:tabs>
            <w:rPr>
              <w:rFonts w:eastAsiaTheme="minorEastAsia"/>
              <w:noProof/>
              <w:lang w:eastAsia="fr-FR"/>
            </w:rPr>
          </w:pPr>
          <w:hyperlink w:anchor="_Toc419983987" w:history="1">
            <w:r w:rsidR="00AC1EF0" w:rsidRPr="00AC1EF0">
              <w:rPr>
                <w:rStyle w:val="Hyperlink"/>
                <w:noProof/>
              </w:rPr>
              <w:t>Encadrement</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_Toc419983987 \h </w:instrText>
            </w:r>
            <w:r w:rsidR="00AC1EF0" w:rsidRPr="00AC1EF0">
              <w:rPr>
                <w:noProof/>
                <w:webHidden/>
              </w:rPr>
            </w:r>
            <w:r w:rsidR="00AC1EF0" w:rsidRPr="00AC1EF0">
              <w:rPr>
                <w:noProof/>
                <w:webHidden/>
              </w:rPr>
              <w:fldChar w:fldCharType="separate"/>
            </w:r>
            <w:r w:rsidR="00AC1EF0" w:rsidRPr="00AC1EF0">
              <w:rPr>
                <w:noProof/>
                <w:webHidden/>
              </w:rPr>
              <w:t>9</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3988" w:history="1">
            <w:r w:rsidR="00AC1EF0" w:rsidRPr="00AC1EF0">
              <w:rPr>
                <w:rStyle w:val="Hyperlink"/>
                <w:rFonts w:cs="Microsoft Sans Serif"/>
                <w:noProof/>
              </w:rPr>
              <w:t>4.</w:t>
            </w:r>
            <w:r w:rsidR="00AC1EF0" w:rsidRPr="00AC1EF0">
              <w:rPr>
                <w:rFonts w:eastAsiaTheme="minorEastAsia"/>
                <w:noProof/>
                <w:lang w:eastAsia="fr-FR"/>
              </w:rPr>
              <w:tab/>
            </w:r>
            <w:r w:rsidR="00AC1EF0" w:rsidRPr="00AC1EF0">
              <w:rPr>
                <w:rStyle w:val="Hyperlink"/>
                <w:rFonts w:cs="Microsoft Sans Serif"/>
                <w:noProof/>
              </w:rPr>
              <w:t>L’environnement</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_Toc419983988 \h </w:instrText>
            </w:r>
            <w:r w:rsidR="00AC1EF0" w:rsidRPr="00AC1EF0">
              <w:rPr>
                <w:noProof/>
                <w:webHidden/>
              </w:rPr>
            </w:r>
            <w:r w:rsidR="00AC1EF0" w:rsidRPr="00AC1EF0">
              <w:rPr>
                <w:noProof/>
                <w:webHidden/>
              </w:rPr>
              <w:fldChar w:fldCharType="separate"/>
            </w:r>
            <w:r w:rsidR="00AC1EF0" w:rsidRPr="00AC1EF0">
              <w:rPr>
                <w:noProof/>
                <w:webHidden/>
              </w:rPr>
              <w:t>9</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89" w:history="1">
            <w:r w:rsidR="00AC1EF0" w:rsidRPr="00AC1EF0">
              <w:rPr>
                <w:rStyle w:val="Hyperlink"/>
                <w:noProof/>
              </w:rPr>
              <w:t>4.1.</w:t>
            </w:r>
            <w:r w:rsidR="00AC1EF0" w:rsidRPr="00AC1EF0">
              <w:rPr>
                <w:rFonts w:eastAsiaTheme="minorEastAsia"/>
                <w:noProof/>
                <w:lang w:eastAsia="fr-FR"/>
              </w:rPr>
              <w:tab/>
            </w:r>
            <w:r w:rsidR="00AC1EF0" w:rsidRPr="00AC1EF0">
              <w:rPr>
                <w:rStyle w:val="Hyperlink"/>
                <w:rFonts w:cs="Microsoft Sans Serif"/>
                <w:noProof/>
              </w:rPr>
              <w:t>Problématique du secteur d’activité</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_Toc419983989 \h </w:instrText>
            </w:r>
            <w:r w:rsidR="00AC1EF0" w:rsidRPr="00AC1EF0">
              <w:rPr>
                <w:noProof/>
                <w:webHidden/>
              </w:rPr>
            </w:r>
            <w:r w:rsidR="00AC1EF0" w:rsidRPr="00AC1EF0">
              <w:rPr>
                <w:noProof/>
                <w:webHidden/>
              </w:rPr>
              <w:fldChar w:fldCharType="separate"/>
            </w:r>
            <w:r w:rsidR="00AC1EF0" w:rsidRPr="00AC1EF0">
              <w:rPr>
                <w:noProof/>
                <w:webHidden/>
              </w:rPr>
              <w:t>9</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90" w:history="1">
            <w:r w:rsidR="00AC1EF0" w:rsidRPr="00AC1EF0">
              <w:rPr>
                <w:rStyle w:val="Hyperlink"/>
                <w:rFonts w:cs="Microsoft Sans Serif"/>
                <w:noProof/>
              </w:rPr>
              <w:t>4.2.</w:t>
            </w:r>
            <w:r w:rsidR="00AC1EF0" w:rsidRPr="00AC1EF0">
              <w:rPr>
                <w:rFonts w:eastAsiaTheme="minorEastAsia"/>
                <w:noProof/>
                <w:lang w:eastAsia="fr-FR"/>
              </w:rPr>
              <w:tab/>
            </w:r>
            <w:r w:rsidR="00AC1EF0" w:rsidRPr="00AC1EF0">
              <w:rPr>
                <w:rStyle w:val="Hyperlink"/>
                <w:rFonts w:cs="Microsoft Sans Serif"/>
                <w:noProof/>
              </w:rPr>
              <w:t>L’analyse du marché</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_Toc419983990 \h </w:instrText>
            </w:r>
            <w:r w:rsidR="00AC1EF0" w:rsidRPr="00AC1EF0">
              <w:rPr>
                <w:noProof/>
                <w:webHidden/>
              </w:rPr>
            </w:r>
            <w:r w:rsidR="00AC1EF0" w:rsidRPr="00AC1EF0">
              <w:rPr>
                <w:noProof/>
                <w:webHidden/>
              </w:rPr>
              <w:fldChar w:fldCharType="separate"/>
            </w:r>
            <w:r w:rsidR="00AC1EF0" w:rsidRPr="00AC1EF0">
              <w:rPr>
                <w:noProof/>
                <w:webHidden/>
              </w:rPr>
              <w:t>10</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91" w:history="1">
            <w:r w:rsidR="00AC1EF0" w:rsidRPr="00AC1EF0">
              <w:rPr>
                <w:rStyle w:val="Hyperlink"/>
                <w:noProof/>
              </w:rPr>
              <w:t>4.3.</w:t>
            </w:r>
            <w:r w:rsidR="00AC1EF0" w:rsidRPr="00AC1EF0">
              <w:rPr>
                <w:rFonts w:eastAsiaTheme="minorEastAsia"/>
                <w:noProof/>
                <w:lang w:eastAsia="fr-FR"/>
              </w:rPr>
              <w:tab/>
            </w:r>
            <w:r w:rsidR="00AC1EF0" w:rsidRPr="00AC1EF0">
              <w:rPr>
                <w:rStyle w:val="Hyperlink"/>
                <w:rFonts w:cs="Microsoft Sans Serif"/>
                <w:noProof/>
              </w:rPr>
              <w:t>La cible visée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_Toc419983991 \h </w:instrText>
            </w:r>
            <w:r w:rsidR="00AC1EF0" w:rsidRPr="00AC1EF0">
              <w:rPr>
                <w:noProof/>
                <w:webHidden/>
              </w:rPr>
            </w:r>
            <w:r w:rsidR="00AC1EF0" w:rsidRPr="00AC1EF0">
              <w:rPr>
                <w:noProof/>
                <w:webHidden/>
              </w:rPr>
              <w:fldChar w:fldCharType="separate"/>
            </w:r>
            <w:r w:rsidR="00AC1EF0" w:rsidRPr="00AC1EF0">
              <w:rPr>
                <w:noProof/>
                <w:webHidden/>
              </w:rPr>
              <w:t>10</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92" w:history="1">
            <w:r w:rsidR="00AC1EF0" w:rsidRPr="00AC1EF0">
              <w:rPr>
                <w:rStyle w:val="Hyperlink"/>
                <w:rFonts w:cs="Microsoft Sans Serif"/>
                <w:noProof/>
              </w:rPr>
              <w:t>4.4.</w:t>
            </w:r>
            <w:r w:rsidR="00AC1EF0" w:rsidRPr="00AC1EF0">
              <w:rPr>
                <w:rFonts w:eastAsiaTheme="minorEastAsia"/>
                <w:noProof/>
                <w:lang w:eastAsia="fr-FR"/>
              </w:rPr>
              <w:tab/>
            </w:r>
            <w:r w:rsidR="00AC1EF0" w:rsidRPr="00AC1EF0">
              <w:rPr>
                <w:rStyle w:val="Hyperlink"/>
                <w:rFonts w:cs="Microsoft Sans Serif"/>
                <w:noProof/>
              </w:rPr>
              <w:t>Les principaux concurrents existant sur le marché</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_Toc419983992 \h </w:instrText>
            </w:r>
            <w:r w:rsidR="00AC1EF0" w:rsidRPr="00AC1EF0">
              <w:rPr>
                <w:noProof/>
                <w:webHidden/>
              </w:rPr>
            </w:r>
            <w:r w:rsidR="00AC1EF0" w:rsidRPr="00AC1EF0">
              <w:rPr>
                <w:noProof/>
                <w:webHidden/>
              </w:rPr>
              <w:fldChar w:fldCharType="separate"/>
            </w:r>
            <w:r w:rsidR="00AC1EF0" w:rsidRPr="00AC1EF0">
              <w:rPr>
                <w:noProof/>
                <w:webHidden/>
              </w:rPr>
              <w:t>10</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3993" w:history="1">
            <w:r w:rsidR="00AC1EF0" w:rsidRPr="00AC1EF0">
              <w:rPr>
                <w:rStyle w:val="Hyperlink"/>
                <w:rFonts w:cs="Microsoft Sans Serif"/>
                <w:noProof/>
              </w:rPr>
              <w:t>5.</w:t>
            </w:r>
            <w:r w:rsidR="00AC1EF0" w:rsidRPr="00AC1EF0">
              <w:rPr>
                <w:rFonts w:eastAsiaTheme="minorEastAsia"/>
                <w:noProof/>
                <w:lang w:eastAsia="fr-FR"/>
              </w:rPr>
              <w:tab/>
            </w:r>
            <w:r w:rsidR="00AC1EF0" w:rsidRPr="00AC1EF0">
              <w:rPr>
                <w:rStyle w:val="Hyperlink"/>
                <w:rFonts w:cs="Microsoft Sans Serif"/>
                <w:noProof/>
              </w:rPr>
              <w:t>Analyse stratégique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_Toc419983993 \h </w:instrText>
            </w:r>
            <w:r w:rsidR="00AC1EF0" w:rsidRPr="00AC1EF0">
              <w:rPr>
                <w:noProof/>
                <w:webHidden/>
              </w:rPr>
            </w:r>
            <w:r w:rsidR="00AC1EF0" w:rsidRPr="00AC1EF0">
              <w:rPr>
                <w:noProof/>
                <w:webHidden/>
              </w:rPr>
              <w:fldChar w:fldCharType="separate"/>
            </w:r>
            <w:r w:rsidR="00AC1EF0" w:rsidRPr="00AC1EF0">
              <w:rPr>
                <w:noProof/>
                <w:webHidden/>
              </w:rPr>
              <w:t>11</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94" w:history="1">
            <w:r w:rsidR="00AC1EF0" w:rsidRPr="00AC1EF0">
              <w:rPr>
                <w:rStyle w:val="Hyperlink"/>
                <w:rFonts w:cs="Microsoft Sans Serif"/>
                <w:noProof/>
              </w:rPr>
              <w:t>5.1.</w:t>
            </w:r>
            <w:r w:rsidR="00AC1EF0" w:rsidRPr="00AC1EF0">
              <w:rPr>
                <w:rFonts w:eastAsiaTheme="minorEastAsia"/>
                <w:noProof/>
                <w:lang w:eastAsia="fr-FR"/>
              </w:rPr>
              <w:tab/>
            </w:r>
            <w:r w:rsidR="00AC1EF0" w:rsidRPr="00AC1EF0">
              <w:rPr>
                <w:rStyle w:val="Hyperlink"/>
                <w:rFonts w:cs="Microsoft Sans Serif"/>
                <w:noProof/>
              </w:rPr>
              <w:t>Analyse SWOT</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_Toc419983994 \h </w:instrText>
            </w:r>
            <w:r w:rsidR="00AC1EF0" w:rsidRPr="00AC1EF0">
              <w:rPr>
                <w:noProof/>
                <w:webHidden/>
              </w:rPr>
            </w:r>
            <w:r w:rsidR="00AC1EF0" w:rsidRPr="00AC1EF0">
              <w:rPr>
                <w:noProof/>
                <w:webHidden/>
              </w:rPr>
              <w:fldChar w:fldCharType="separate"/>
            </w:r>
            <w:r w:rsidR="00AC1EF0" w:rsidRPr="00AC1EF0">
              <w:rPr>
                <w:noProof/>
                <w:webHidden/>
              </w:rPr>
              <w:t>11</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3995" w:history="1">
            <w:r w:rsidR="00AC1EF0" w:rsidRPr="00AC1EF0">
              <w:rPr>
                <w:rStyle w:val="Hyperlink"/>
                <w:rFonts w:cs="Microsoft Sans Serif"/>
                <w:noProof/>
              </w:rPr>
              <w:t>5.2.</w:t>
            </w:r>
            <w:r w:rsidR="00AC1EF0" w:rsidRPr="00AC1EF0">
              <w:rPr>
                <w:rFonts w:eastAsiaTheme="minorEastAsia"/>
                <w:noProof/>
                <w:lang w:eastAsia="fr-FR"/>
              </w:rPr>
              <w:tab/>
            </w:r>
            <w:r w:rsidR="00AC1EF0" w:rsidRPr="00AC1EF0">
              <w:rPr>
                <w:rStyle w:val="Hyperlink"/>
                <w:rFonts w:cs="Microsoft Sans Serif"/>
                <w:noProof/>
              </w:rPr>
              <w:t>Compétences distinctives et avantages concurrentiels</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_Toc419983995 \h </w:instrText>
            </w:r>
            <w:r w:rsidR="00AC1EF0" w:rsidRPr="00AC1EF0">
              <w:rPr>
                <w:noProof/>
                <w:webHidden/>
              </w:rPr>
            </w:r>
            <w:r w:rsidR="00AC1EF0" w:rsidRPr="00AC1EF0">
              <w:rPr>
                <w:noProof/>
                <w:webHidden/>
              </w:rPr>
              <w:fldChar w:fldCharType="separate"/>
            </w:r>
            <w:r w:rsidR="00AC1EF0" w:rsidRPr="00AC1EF0">
              <w:rPr>
                <w:noProof/>
                <w:webHidden/>
              </w:rPr>
              <w:t>11</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3996" w:history="1">
            <w:r w:rsidR="00AC1EF0" w:rsidRPr="00AC1EF0">
              <w:rPr>
                <w:rStyle w:val="Hyperlink"/>
                <w:rFonts w:cs="Microsoft Sans Serif"/>
                <w:noProof/>
              </w:rPr>
              <w:t>6.</w:t>
            </w:r>
            <w:r w:rsidR="00AC1EF0" w:rsidRPr="00AC1EF0">
              <w:rPr>
                <w:rFonts w:eastAsiaTheme="minorEastAsia"/>
                <w:noProof/>
                <w:lang w:eastAsia="fr-FR"/>
              </w:rPr>
              <w:tab/>
            </w:r>
            <w:r w:rsidR="00AC1EF0" w:rsidRPr="00AC1EF0">
              <w:rPr>
                <w:rStyle w:val="Hyperlink"/>
                <w:rFonts w:cs="Microsoft Sans Serif"/>
                <w:noProof/>
              </w:rPr>
              <w:t>Les stratégies de l’entreprise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_Toc419983996 \h </w:instrText>
            </w:r>
            <w:r w:rsidR="00AC1EF0" w:rsidRPr="00AC1EF0">
              <w:rPr>
                <w:noProof/>
                <w:webHidden/>
              </w:rPr>
            </w:r>
            <w:r w:rsidR="00AC1EF0" w:rsidRPr="00AC1EF0">
              <w:rPr>
                <w:noProof/>
                <w:webHidden/>
              </w:rPr>
              <w:fldChar w:fldCharType="separate"/>
            </w:r>
            <w:r w:rsidR="00AC1EF0" w:rsidRPr="00AC1EF0">
              <w:rPr>
                <w:noProof/>
                <w:webHidden/>
              </w:rPr>
              <w:t>11</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3997" w:history="1">
            <w:r w:rsidR="00AC1EF0" w:rsidRPr="00AC1EF0">
              <w:rPr>
                <w:rStyle w:val="Hyperlink"/>
                <w:noProof/>
              </w:rPr>
              <w:t>7.</w:t>
            </w:r>
            <w:r w:rsidR="00AC1EF0" w:rsidRPr="00AC1EF0">
              <w:rPr>
                <w:rFonts w:eastAsiaTheme="minorEastAsia"/>
                <w:noProof/>
                <w:lang w:eastAsia="fr-FR"/>
              </w:rPr>
              <w:tab/>
            </w:r>
            <w:r w:rsidR="00AC1EF0" w:rsidRPr="00AC1EF0">
              <w:rPr>
                <w:rStyle w:val="Hyperlink"/>
                <w:rFonts w:cs="Microsoft Sans Serif"/>
                <w:noProof/>
              </w:rPr>
              <w:t>La propriété intellectuelle et industrielle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_Toc419983997 \h </w:instrText>
            </w:r>
            <w:r w:rsidR="00AC1EF0" w:rsidRPr="00AC1EF0">
              <w:rPr>
                <w:noProof/>
                <w:webHidden/>
              </w:rPr>
            </w:r>
            <w:r w:rsidR="00AC1EF0" w:rsidRPr="00AC1EF0">
              <w:rPr>
                <w:noProof/>
                <w:webHidden/>
              </w:rPr>
              <w:fldChar w:fldCharType="separate"/>
            </w:r>
            <w:r w:rsidR="00AC1EF0" w:rsidRPr="00AC1EF0">
              <w:rPr>
                <w:noProof/>
                <w:webHidden/>
              </w:rPr>
              <w:t>12</w:t>
            </w:r>
            <w:r w:rsidR="00AC1EF0" w:rsidRPr="00AC1EF0">
              <w:rPr>
                <w:noProof/>
                <w:webHidden/>
              </w:rPr>
              <w:fldChar w:fldCharType="end"/>
            </w:r>
          </w:hyperlink>
        </w:p>
        <w:p w:rsidR="00AC1EF0" w:rsidRPr="00AC1EF0" w:rsidRDefault="00FC796D">
          <w:pPr>
            <w:pStyle w:val="TOC1"/>
            <w:tabs>
              <w:tab w:val="right" w:leader="dot" w:pos="9062"/>
            </w:tabs>
            <w:rPr>
              <w:rFonts w:eastAsiaTheme="minorEastAsia"/>
              <w:noProof/>
              <w:lang w:eastAsia="fr-FR"/>
            </w:rPr>
          </w:pPr>
          <w:hyperlink w:anchor="_Toc419983998" w:history="1">
            <w:r w:rsidR="00AC1EF0" w:rsidRPr="00AC1EF0">
              <w:rPr>
                <w:rStyle w:val="Hyperlink"/>
                <w:noProof/>
              </w:rPr>
              <w:t>Partie 2 : Prévision financière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_Toc419983998 \h </w:instrText>
            </w:r>
            <w:r w:rsidR="00AC1EF0" w:rsidRPr="00AC1EF0">
              <w:rPr>
                <w:noProof/>
                <w:webHidden/>
              </w:rPr>
            </w:r>
            <w:r w:rsidR="00AC1EF0" w:rsidRPr="00AC1EF0">
              <w:rPr>
                <w:noProof/>
                <w:webHidden/>
              </w:rPr>
              <w:fldChar w:fldCharType="separate"/>
            </w:r>
            <w:r w:rsidR="00AC1EF0" w:rsidRPr="00AC1EF0">
              <w:rPr>
                <w:noProof/>
                <w:webHidden/>
              </w:rPr>
              <w:t>14</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3999" w:history="1">
            <w:r w:rsidR="00AC1EF0" w:rsidRPr="00AC1EF0">
              <w:rPr>
                <w:rStyle w:val="Hyperlink"/>
                <w:noProof/>
              </w:rPr>
              <w:t>1.</w:t>
            </w:r>
            <w:r w:rsidR="00AC1EF0" w:rsidRPr="00AC1EF0">
              <w:rPr>
                <w:rFonts w:eastAsiaTheme="minorEastAsia"/>
                <w:noProof/>
                <w:lang w:eastAsia="fr-FR"/>
              </w:rPr>
              <w:tab/>
            </w:r>
            <w:r w:rsidR="00AC1EF0" w:rsidRPr="00AC1EF0">
              <w:rPr>
                <w:rStyle w:val="Hyperlink"/>
                <w:noProof/>
              </w:rPr>
              <w:t>Bilan d’ouverture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_Toc419983999 \h </w:instrText>
            </w:r>
            <w:r w:rsidR="00AC1EF0" w:rsidRPr="00AC1EF0">
              <w:rPr>
                <w:noProof/>
                <w:webHidden/>
              </w:rPr>
            </w:r>
            <w:r w:rsidR="00AC1EF0" w:rsidRPr="00AC1EF0">
              <w:rPr>
                <w:noProof/>
                <w:webHidden/>
              </w:rPr>
              <w:fldChar w:fldCharType="separate"/>
            </w:r>
            <w:r w:rsidR="00AC1EF0" w:rsidRPr="00AC1EF0">
              <w:rPr>
                <w:noProof/>
                <w:webHidden/>
              </w:rPr>
              <w:t>14</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4000" w:history="1">
            <w:r w:rsidR="00AC1EF0" w:rsidRPr="00AC1EF0">
              <w:rPr>
                <w:rStyle w:val="Hyperlink"/>
                <w:noProof/>
              </w:rPr>
              <w:t>2.</w:t>
            </w:r>
            <w:r w:rsidR="00AC1EF0" w:rsidRPr="00AC1EF0">
              <w:rPr>
                <w:rFonts w:eastAsiaTheme="minorEastAsia"/>
                <w:noProof/>
                <w:lang w:eastAsia="fr-FR"/>
              </w:rPr>
              <w:tab/>
            </w:r>
            <w:r w:rsidR="00AC1EF0" w:rsidRPr="00AC1EF0">
              <w:rPr>
                <w:rStyle w:val="Hyperlink"/>
                <w:noProof/>
              </w:rPr>
              <w:t>Business Model</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_Toc419984000 \h </w:instrText>
            </w:r>
            <w:r w:rsidR="00AC1EF0" w:rsidRPr="00AC1EF0">
              <w:rPr>
                <w:noProof/>
                <w:webHidden/>
              </w:rPr>
            </w:r>
            <w:r w:rsidR="00AC1EF0" w:rsidRPr="00AC1EF0">
              <w:rPr>
                <w:noProof/>
                <w:webHidden/>
              </w:rPr>
              <w:fldChar w:fldCharType="separate"/>
            </w:r>
            <w:r w:rsidR="00AC1EF0" w:rsidRPr="00AC1EF0">
              <w:rPr>
                <w:noProof/>
                <w:webHidden/>
              </w:rPr>
              <w:t>14</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4001" w:history="1">
            <w:r w:rsidR="00AC1EF0" w:rsidRPr="00AC1EF0">
              <w:rPr>
                <w:rStyle w:val="Hyperlink"/>
                <w:noProof/>
              </w:rPr>
              <w:t>2.1</w:t>
            </w:r>
            <w:r w:rsidR="00AC1EF0" w:rsidRPr="00AC1EF0">
              <w:rPr>
                <w:rFonts w:eastAsiaTheme="minorEastAsia"/>
                <w:noProof/>
                <w:lang w:eastAsia="fr-FR"/>
              </w:rPr>
              <w:tab/>
            </w:r>
            <w:r w:rsidR="00AC1EF0" w:rsidRPr="00AC1EF0">
              <w:rPr>
                <w:rStyle w:val="Hyperlink"/>
                <w:noProof/>
              </w:rPr>
              <w:t>Positionnement de l’entreprise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_Toc419984001 \h </w:instrText>
            </w:r>
            <w:r w:rsidR="00AC1EF0" w:rsidRPr="00AC1EF0">
              <w:rPr>
                <w:noProof/>
                <w:webHidden/>
              </w:rPr>
            </w:r>
            <w:r w:rsidR="00AC1EF0" w:rsidRPr="00AC1EF0">
              <w:rPr>
                <w:noProof/>
                <w:webHidden/>
              </w:rPr>
              <w:fldChar w:fldCharType="separate"/>
            </w:r>
            <w:r w:rsidR="00AC1EF0" w:rsidRPr="00AC1EF0">
              <w:rPr>
                <w:noProof/>
                <w:webHidden/>
              </w:rPr>
              <w:t>14</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4002" w:history="1">
            <w:r w:rsidR="00AC1EF0" w:rsidRPr="00AC1EF0">
              <w:rPr>
                <w:rStyle w:val="Hyperlink"/>
                <w:noProof/>
              </w:rPr>
              <w:t>2.2.</w:t>
            </w:r>
            <w:r w:rsidR="00AC1EF0" w:rsidRPr="00AC1EF0">
              <w:rPr>
                <w:rFonts w:eastAsiaTheme="minorEastAsia"/>
                <w:noProof/>
                <w:lang w:eastAsia="fr-FR"/>
              </w:rPr>
              <w:tab/>
            </w:r>
            <w:r w:rsidR="00AC1EF0" w:rsidRPr="00AC1EF0">
              <w:rPr>
                <w:rStyle w:val="Hyperlink"/>
                <w:noProof/>
              </w:rPr>
              <w:t>Proposition de valeur générale pour les clients</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_Toc419984002 \h </w:instrText>
            </w:r>
            <w:r w:rsidR="00AC1EF0" w:rsidRPr="00AC1EF0">
              <w:rPr>
                <w:noProof/>
                <w:webHidden/>
              </w:rPr>
            </w:r>
            <w:r w:rsidR="00AC1EF0" w:rsidRPr="00AC1EF0">
              <w:rPr>
                <w:noProof/>
                <w:webHidden/>
              </w:rPr>
              <w:fldChar w:fldCharType="separate"/>
            </w:r>
            <w:r w:rsidR="00AC1EF0" w:rsidRPr="00AC1EF0">
              <w:rPr>
                <w:noProof/>
                <w:webHidden/>
              </w:rPr>
              <w:t>14</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4003" w:history="1">
            <w:r w:rsidR="00AC1EF0" w:rsidRPr="00AC1EF0">
              <w:rPr>
                <w:rStyle w:val="Hyperlink"/>
                <w:noProof/>
              </w:rPr>
              <w:t>2.3.</w:t>
            </w:r>
            <w:r w:rsidR="00AC1EF0" w:rsidRPr="00AC1EF0">
              <w:rPr>
                <w:rFonts w:eastAsiaTheme="minorEastAsia"/>
                <w:noProof/>
                <w:lang w:eastAsia="fr-FR"/>
              </w:rPr>
              <w:tab/>
            </w:r>
            <w:r w:rsidR="00AC1EF0" w:rsidRPr="00AC1EF0">
              <w:rPr>
                <w:rStyle w:val="Hyperlink"/>
                <w:noProof/>
              </w:rPr>
              <w:t>Ressources et capacités nécessaires pour développer la solution</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_Toc419984003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4004" w:history="1">
            <w:r w:rsidR="00AC1EF0" w:rsidRPr="00AC1EF0">
              <w:rPr>
                <w:rStyle w:val="Hyperlink"/>
                <w:noProof/>
              </w:rPr>
              <w:t>2.4.</w:t>
            </w:r>
            <w:r w:rsidR="00AC1EF0" w:rsidRPr="00AC1EF0">
              <w:rPr>
                <w:rFonts w:eastAsiaTheme="minorEastAsia"/>
                <w:noProof/>
                <w:lang w:eastAsia="fr-FR"/>
              </w:rPr>
              <w:tab/>
            </w:r>
            <w:r w:rsidR="00AC1EF0" w:rsidRPr="00AC1EF0">
              <w:rPr>
                <w:rStyle w:val="Hyperlink"/>
                <w:noProof/>
              </w:rPr>
              <w:t>Positionnement dans le réseau de valeur</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_Toc419984004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4005" w:history="1">
            <w:r w:rsidR="00AC1EF0" w:rsidRPr="00AC1EF0">
              <w:rPr>
                <w:rStyle w:val="Hyperlink"/>
                <w:noProof/>
              </w:rPr>
              <w:t>2.5.</w:t>
            </w:r>
            <w:r w:rsidR="00AC1EF0" w:rsidRPr="00AC1EF0">
              <w:rPr>
                <w:rFonts w:eastAsiaTheme="minorEastAsia"/>
                <w:noProof/>
                <w:lang w:eastAsia="fr-FR"/>
              </w:rPr>
              <w:tab/>
            </w:r>
            <w:r w:rsidR="00AC1EF0" w:rsidRPr="00AC1EF0">
              <w:rPr>
                <w:rStyle w:val="Hyperlink"/>
                <w:noProof/>
              </w:rPr>
              <w:t>Modèle économique</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_Toc419984005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4006" w:history="1">
            <w:r w:rsidR="00AC1EF0" w:rsidRPr="00AC1EF0">
              <w:rPr>
                <w:rStyle w:val="Hyperlink"/>
                <w:noProof/>
              </w:rPr>
              <w:t>3.</w:t>
            </w:r>
            <w:r w:rsidR="00AC1EF0" w:rsidRPr="00AC1EF0">
              <w:rPr>
                <w:rFonts w:eastAsiaTheme="minorEastAsia"/>
                <w:noProof/>
                <w:lang w:eastAsia="fr-FR"/>
              </w:rPr>
              <w:tab/>
            </w:r>
            <w:r w:rsidR="00AC1EF0" w:rsidRPr="00AC1EF0">
              <w:rPr>
                <w:rStyle w:val="Hyperlink"/>
                <w:noProof/>
              </w:rPr>
              <w:t>Compte de résultat</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_Toc419984006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4007" w:history="1">
            <w:r w:rsidR="00AC1EF0" w:rsidRPr="00AC1EF0">
              <w:rPr>
                <w:rStyle w:val="Hyperlink"/>
                <w:noProof/>
              </w:rPr>
              <w:t>3.1.</w:t>
            </w:r>
            <w:r w:rsidR="00AC1EF0" w:rsidRPr="00AC1EF0">
              <w:rPr>
                <w:rFonts w:eastAsiaTheme="minorEastAsia"/>
                <w:noProof/>
                <w:lang w:eastAsia="fr-FR"/>
              </w:rPr>
              <w:tab/>
            </w:r>
            <w:r w:rsidR="00AC1EF0" w:rsidRPr="00AC1EF0">
              <w:rPr>
                <w:rStyle w:val="Hyperlink"/>
                <w:noProof/>
              </w:rPr>
              <w:t>Charges externes</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_Toc419984007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4008" w:history="1">
            <w:r w:rsidR="00AC1EF0" w:rsidRPr="00AC1EF0">
              <w:rPr>
                <w:rStyle w:val="Hyperlink"/>
                <w:noProof/>
              </w:rPr>
              <w:t>3.2.</w:t>
            </w:r>
            <w:r w:rsidR="00AC1EF0" w:rsidRPr="00AC1EF0">
              <w:rPr>
                <w:rFonts w:eastAsiaTheme="minorEastAsia"/>
                <w:noProof/>
                <w:lang w:eastAsia="fr-FR"/>
              </w:rPr>
              <w:tab/>
            </w:r>
            <w:r w:rsidR="00AC1EF0" w:rsidRPr="00AC1EF0">
              <w:rPr>
                <w:rStyle w:val="Hyperlink"/>
                <w:noProof/>
              </w:rPr>
              <w:t>Charges personnels</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_Toc419984008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Default="00FC796D">
          <w:pPr>
            <w:pStyle w:val="TOC3"/>
            <w:tabs>
              <w:tab w:val="left" w:pos="1100"/>
              <w:tab w:val="right" w:leader="dot" w:pos="9062"/>
            </w:tabs>
            <w:rPr>
              <w:rFonts w:eastAsiaTheme="minorEastAsia"/>
              <w:noProof/>
              <w:lang w:eastAsia="fr-FR"/>
            </w:rPr>
          </w:pPr>
          <w:hyperlink w:anchor="_Toc419984009" w:history="1">
            <w:r w:rsidR="00AC1EF0" w:rsidRPr="00AC1EF0">
              <w:rPr>
                <w:rStyle w:val="Hyperlink"/>
                <w:noProof/>
              </w:rPr>
              <w:t>3.3.</w:t>
            </w:r>
            <w:r w:rsidR="00AC1EF0" w:rsidRPr="00AC1EF0">
              <w:rPr>
                <w:rFonts w:eastAsiaTheme="minorEastAsia"/>
                <w:noProof/>
                <w:lang w:eastAsia="fr-FR"/>
              </w:rPr>
              <w:tab/>
            </w:r>
            <w:r w:rsidR="00AC1EF0" w:rsidRPr="00AC1EF0">
              <w:rPr>
                <w:rStyle w:val="Hyperlink"/>
                <w:noProof/>
              </w:rPr>
              <w:t>Tableaux des amortissements d’immobilisation</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_Toc419984009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Pr="00AC1EF0" w:rsidRDefault="00FC796D">
          <w:pPr>
            <w:pStyle w:val="TOC3"/>
            <w:tabs>
              <w:tab w:val="left" w:pos="1100"/>
              <w:tab w:val="right" w:leader="dot" w:pos="9062"/>
            </w:tabs>
            <w:rPr>
              <w:rFonts w:eastAsiaTheme="minorEastAsia"/>
              <w:noProof/>
              <w:lang w:eastAsia="fr-FR"/>
            </w:rPr>
          </w:pPr>
          <w:hyperlink w:anchor="_Toc419984010" w:history="1">
            <w:r w:rsidR="00AC1EF0" w:rsidRPr="00AC1EF0">
              <w:rPr>
                <w:rStyle w:val="Hyperlink"/>
                <w:noProof/>
              </w:rPr>
              <w:t>3.4.</w:t>
            </w:r>
            <w:r w:rsidR="00AC1EF0" w:rsidRPr="00AC1EF0">
              <w:rPr>
                <w:rFonts w:eastAsiaTheme="minorEastAsia"/>
                <w:noProof/>
                <w:lang w:eastAsia="fr-FR"/>
              </w:rPr>
              <w:tab/>
            </w:r>
            <w:r w:rsidR="00AC1EF0" w:rsidRPr="00AC1EF0">
              <w:rPr>
                <w:rStyle w:val="Hyperlink"/>
                <w:noProof/>
              </w:rPr>
              <w:t>Tableau de remboursement de l’emprunt</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_Toc419984010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Pr="00AC1EF0" w:rsidRDefault="00FC796D">
          <w:pPr>
            <w:pStyle w:val="TOC2"/>
            <w:tabs>
              <w:tab w:val="left" w:pos="660"/>
              <w:tab w:val="right" w:leader="dot" w:pos="9062"/>
            </w:tabs>
            <w:rPr>
              <w:rFonts w:eastAsiaTheme="minorEastAsia"/>
              <w:noProof/>
              <w:lang w:eastAsia="fr-FR"/>
            </w:rPr>
          </w:pPr>
          <w:hyperlink w:anchor="_Toc419984011" w:history="1">
            <w:r w:rsidR="00AC1EF0" w:rsidRPr="00AC1EF0">
              <w:rPr>
                <w:rStyle w:val="Hyperlink"/>
                <w:noProof/>
              </w:rPr>
              <w:t>4.</w:t>
            </w:r>
            <w:r w:rsidR="00AC1EF0" w:rsidRPr="00AC1EF0">
              <w:rPr>
                <w:rFonts w:eastAsiaTheme="minorEastAsia"/>
                <w:noProof/>
                <w:lang w:eastAsia="fr-FR"/>
              </w:rPr>
              <w:tab/>
            </w:r>
            <w:r w:rsidR="00AC1EF0" w:rsidRPr="00AC1EF0">
              <w:rPr>
                <w:rStyle w:val="Hyperlink"/>
                <w:noProof/>
              </w:rPr>
              <w:t>Plan de financement</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_Toc419984011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AC1EF0" w:rsidRPr="00AC1EF0" w:rsidRDefault="00FC796D">
          <w:pPr>
            <w:pStyle w:val="TOC1"/>
            <w:tabs>
              <w:tab w:val="right" w:leader="dot" w:pos="9062"/>
            </w:tabs>
            <w:rPr>
              <w:rFonts w:eastAsiaTheme="minorEastAsia"/>
              <w:noProof/>
              <w:lang w:eastAsia="fr-FR"/>
            </w:rPr>
          </w:pPr>
          <w:hyperlink w:anchor="_Toc419984012" w:history="1">
            <w:r w:rsidR="00AC1EF0" w:rsidRPr="00AC1EF0">
              <w:rPr>
                <w:rStyle w:val="Hyperlink"/>
                <w:noProof/>
              </w:rPr>
              <w:t>Conclusion</w:t>
            </w:r>
            <w:r w:rsidR="00AC1EF0" w:rsidRPr="00AC1EF0">
              <w:rPr>
                <w:noProof/>
                <w:webHidden/>
              </w:rPr>
              <w:tab/>
            </w:r>
            <w:r w:rsidR="00AC1EF0" w:rsidRPr="00AC1EF0">
              <w:rPr>
                <w:noProof/>
                <w:webHidden/>
              </w:rPr>
              <w:fldChar w:fldCharType="begin"/>
            </w:r>
            <w:r w:rsidR="00AC1EF0" w:rsidRPr="00AC1EF0">
              <w:rPr>
                <w:noProof/>
                <w:webHidden/>
              </w:rPr>
              <w:instrText xml:space="preserve"> PAGEREF _Toc419984012 \h </w:instrText>
            </w:r>
            <w:r w:rsidR="00AC1EF0" w:rsidRPr="00AC1EF0">
              <w:rPr>
                <w:noProof/>
                <w:webHidden/>
              </w:rPr>
            </w:r>
            <w:r w:rsidR="00AC1EF0" w:rsidRPr="00AC1EF0">
              <w:rPr>
                <w:noProof/>
                <w:webHidden/>
              </w:rPr>
              <w:fldChar w:fldCharType="separate"/>
            </w:r>
            <w:r w:rsidR="00AC1EF0" w:rsidRPr="00AC1EF0">
              <w:rPr>
                <w:noProof/>
                <w:webHidden/>
              </w:rPr>
              <w:t>15</w:t>
            </w:r>
            <w:r w:rsidR="00AC1EF0" w:rsidRPr="00AC1EF0">
              <w:rPr>
                <w:noProof/>
                <w:webHidden/>
              </w:rPr>
              <w:fldChar w:fldCharType="end"/>
            </w:r>
          </w:hyperlink>
        </w:p>
        <w:p w:rsidR="002232D6" w:rsidRPr="00944425" w:rsidRDefault="00E82AFE">
          <w:pPr>
            <w:rPr>
              <w:rFonts w:ascii="Microsoft Sans Serif" w:hAnsi="Microsoft Sans Serif" w:cs="Microsoft Sans Serif"/>
              <w:lang w:val="en-GB"/>
            </w:rPr>
          </w:pPr>
          <w:r w:rsidRPr="00944425">
            <w:rPr>
              <w:rFonts w:ascii="Microsoft Sans Serif" w:hAnsi="Microsoft Sans Serif" w:cs="Microsoft Sans Serif"/>
              <w:b/>
              <w:bCs/>
              <w:noProof/>
            </w:rPr>
            <w:fldChar w:fldCharType="end"/>
          </w:r>
        </w:p>
      </w:sdtContent>
    </w:sdt>
    <w:p w:rsidR="002232D6" w:rsidRPr="00944425" w:rsidRDefault="002232D6">
      <w:pPr>
        <w:rPr>
          <w:rFonts w:ascii="Microsoft Sans Serif" w:hAnsi="Microsoft Sans Serif" w:cs="Microsoft Sans Serif"/>
          <w:lang w:val="en-GB"/>
        </w:rPr>
      </w:pPr>
    </w:p>
    <w:p w:rsidR="00A92547" w:rsidRPr="00944425" w:rsidRDefault="002232D6">
      <w:pPr>
        <w:rPr>
          <w:rFonts w:ascii="Microsoft Sans Serif" w:hAnsi="Microsoft Sans Serif" w:cs="Microsoft Sans Serif"/>
          <w:lang w:val="en-GB"/>
        </w:rPr>
      </w:pPr>
      <w:r w:rsidRPr="00944425">
        <w:rPr>
          <w:rFonts w:ascii="Microsoft Sans Serif" w:hAnsi="Microsoft Sans Serif" w:cs="Microsoft Sans Serif"/>
          <w:lang w:val="en-GB"/>
        </w:rPr>
        <w:br w:type="page"/>
      </w:r>
    </w:p>
    <w:p w:rsidR="00A92547" w:rsidRPr="00944425" w:rsidRDefault="00A92547">
      <w:pPr>
        <w:rPr>
          <w:rFonts w:ascii="Microsoft Sans Serif" w:hAnsi="Microsoft Sans Serif" w:cs="Microsoft Sans Serif"/>
          <w:lang w:val="en-GB"/>
        </w:rPr>
      </w:pPr>
      <w:r w:rsidRPr="00944425">
        <w:rPr>
          <w:rFonts w:ascii="Microsoft Sans Serif" w:hAnsi="Microsoft Sans Serif" w:cs="Microsoft Sans Serif"/>
          <w:lang w:val="en-GB"/>
        </w:rPr>
        <w:lastRenderedPageBreak/>
        <w:br w:type="page"/>
      </w:r>
    </w:p>
    <w:p w:rsidR="002232D6" w:rsidRDefault="002232D6" w:rsidP="002232D6">
      <w:pPr>
        <w:pStyle w:val="Heading1"/>
        <w:rPr>
          <w:rFonts w:ascii="Microsoft Sans Serif" w:hAnsi="Microsoft Sans Serif" w:cs="Microsoft Sans Serif"/>
        </w:rPr>
      </w:pPr>
      <w:bookmarkStart w:id="1" w:name="_Toc419983978"/>
      <w:r w:rsidRPr="00944425">
        <w:rPr>
          <w:rFonts w:ascii="Microsoft Sans Serif" w:hAnsi="Microsoft Sans Serif" w:cs="Microsoft Sans Serif"/>
        </w:rPr>
        <w:lastRenderedPageBreak/>
        <w:t>Introduction</w:t>
      </w:r>
      <w:bookmarkEnd w:id="1"/>
    </w:p>
    <w:p w:rsidR="009C1A4B" w:rsidRDefault="009C1A4B" w:rsidP="00201321">
      <w:pPr>
        <w:ind w:firstLine="708"/>
        <w:jc w:val="both"/>
        <w:rPr>
          <w:rFonts w:ascii="Microsoft Sans Serif" w:hAnsi="Microsoft Sans Serif" w:cs="Microsoft Sans Serif"/>
        </w:rPr>
      </w:pPr>
    </w:p>
    <w:p w:rsidR="00C6260F" w:rsidRDefault="009C1A4B" w:rsidP="00A65315">
      <w:pPr>
        <w:ind w:firstLine="708"/>
        <w:rPr>
          <w:rFonts w:ascii="Microsoft Sans Serif" w:hAnsi="Microsoft Sans Serif" w:cs="Microsoft Sans Serif"/>
        </w:rPr>
      </w:pPr>
      <w:r>
        <w:rPr>
          <w:rFonts w:ascii="Microsoft Sans Serif" w:hAnsi="Microsoft Sans Serif" w:cs="Microsoft Sans Serif"/>
        </w:rPr>
        <w:t xml:space="preserve"> </w:t>
      </w:r>
      <w:r w:rsidR="008D6ED1">
        <w:rPr>
          <w:rFonts w:ascii="Microsoft Sans Serif" w:hAnsi="Microsoft Sans Serif" w:cs="Microsoft Sans Serif"/>
        </w:rPr>
        <w:t xml:space="preserve">La plateforme </w:t>
      </w:r>
      <w:r w:rsidR="009E70C7">
        <w:rPr>
          <w:rFonts w:ascii="Microsoft Sans Serif" w:hAnsi="Microsoft Sans Serif" w:cs="Microsoft Sans Serif"/>
        </w:rPr>
        <w:t>« Maroc Enchères »</w:t>
      </w:r>
      <w:r w:rsidR="004F6101" w:rsidRPr="00944425">
        <w:rPr>
          <w:rFonts w:ascii="Microsoft Sans Serif" w:hAnsi="Microsoft Sans Serif" w:cs="Microsoft Sans Serif"/>
        </w:rPr>
        <w:t xml:space="preserve"> </w:t>
      </w:r>
      <w:r w:rsidR="009E70C7">
        <w:rPr>
          <w:rFonts w:ascii="Microsoft Sans Serif" w:hAnsi="Microsoft Sans Serif" w:cs="Microsoft Sans Serif"/>
        </w:rPr>
        <w:t xml:space="preserve">offrira une nouvelle expérience dans la </w:t>
      </w:r>
      <w:r w:rsidR="00C6260F" w:rsidRPr="00944425">
        <w:rPr>
          <w:rFonts w:ascii="Microsoft Sans Serif" w:hAnsi="Microsoft Sans Serif" w:cs="Microsoft Sans Serif"/>
        </w:rPr>
        <w:t>façon de vendre ses biens</w:t>
      </w:r>
      <w:r w:rsidR="009E70C7">
        <w:rPr>
          <w:rFonts w:ascii="Microsoft Sans Serif" w:hAnsi="Microsoft Sans Serif" w:cs="Microsoft Sans Serif"/>
        </w:rPr>
        <w:t>.</w:t>
      </w:r>
      <w:r w:rsidR="009E4896" w:rsidRPr="00944425">
        <w:rPr>
          <w:rFonts w:ascii="Microsoft Sans Serif" w:hAnsi="Microsoft Sans Serif" w:cs="Microsoft Sans Serif"/>
        </w:rPr>
        <w:t> « </w:t>
      </w:r>
      <w:r w:rsidR="009E70C7">
        <w:rPr>
          <w:rFonts w:ascii="Microsoft Sans Serif" w:hAnsi="Microsoft Sans Serif" w:cs="Microsoft Sans Serif"/>
        </w:rPr>
        <w:t>Maroc Enchères</w:t>
      </w:r>
      <w:r w:rsidR="009E4896" w:rsidRPr="00944425">
        <w:rPr>
          <w:rFonts w:ascii="Microsoft Sans Serif" w:hAnsi="Microsoft Sans Serif" w:cs="Microsoft Sans Serif"/>
        </w:rPr>
        <w:t xml:space="preserve"> » </w:t>
      </w:r>
      <w:r w:rsidR="00236CAF" w:rsidRPr="00944425">
        <w:rPr>
          <w:rFonts w:ascii="Microsoft Sans Serif" w:hAnsi="Microsoft Sans Serif" w:cs="Microsoft Sans Serif"/>
        </w:rPr>
        <w:t xml:space="preserve"> </w:t>
      </w:r>
      <w:r w:rsidR="002D6B57" w:rsidRPr="00944425">
        <w:rPr>
          <w:rFonts w:ascii="Microsoft Sans Serif" w:hAnsi="Microsoft Sans Serif" w:cs="Microsoft Sans Serif"/>
        </w:rPr>
        <w:t>p</w:t>
      </w:r>
      <w:r w:rsidR="00C6260F" w:rsidRPr="00944425">
        <w:rPr>
          <w:rFonts w:ascii="Microsoft Sans Serif" w:hAnsi="Microsoft Sans Serif" w:cs="Microsoft Sans Serif"/>
        </w:rPr>
        <w:t>ropose</w:t>
      </w:r>
      <w:r w:rsidR="009E70C7">
        <w:rPr>
          <w:rFonts w:ascii="Microsoft Sans Serif" w:hAnsi="Microsoft Sans Serif" w:cs="Microsoft Sans Serif"/>
        </w:rPr>
        <w:t>ra</w:t>
      </w:r>
      <w:r w:rsidR="00C6260F" w:rsidRPr="00944425">
        <w:rPr>
          <w:rFonts w:ascii="Microsoft Sans Serif" w:hAnsi="Microsoft Sans Serif" w:cs="Microsoft Sans Serif"/>
        </w:rPr>
        <w:t xml:space="preserve"> des fonctionnalités adaptées à chaque </w:t>
      </w:r>
      <w:r w:rsidR="00F35267" w:rsidRPr="00944425">
        <w:rPr>
          <w:rFonts w:ascii="Microsoft Sans Serif" w:hAnsi="Microsoft Sans Serif" w:cs="Microsoft Sans Serif"/>
        </w:rPr>
        <w:t>utilisateur</w:t>
      </w:r>
      <w:r w:rsidR="00C6260F" w:rsidRPr="00944425">
        <w:rPr>
          <w:rFonts w:ascii="Microsoft Sans Serif" w:hAnsi="Microsoft Sans Serif" w:cs="Microsoft Sans Serif"/>
        </w:rPr>
        <w:t xml:space="preserve">. </w:t>
      </w:r>
      <w:r w:rsidR="002D6B57" w:rsidRPr="00944425">
        <w:rPr>
          <w:rFonts w:ascii="Microsoft Sans Serif" w:hAnsi="Microsoft Sans Serif" w:cs="Microsoft Sans Serif"/>
        </w:rPr>
        <w:t>Destinée aux particuliers, aux professionnels et aux entreprises</w:t>
      </w:r>
      <w:r w:rsidR="00C6260F" w:rsidRPr="00944425">
        <w:rPr>
          <w:rFonts w:ascii="Microsoft Sans Serif" w:hAnsi="Microsoft Sans Serif" w:cs="Microsoft Sans Serif"/>
        </w:rPr>
        <w:t xml:space="preserve">, </w:t>
      </w:r>
      <w:r w:rsidR="00F35267" w:rsidRPr="00944425">
        <w:rPr>
          <w:rFonts w:ascii="Microsoft Sans Serif" w:hAnsi="Microsoft Sans Serif" w:cs="Microsoft Sans Serif"/>
        </w:rPr>
        <w:t>« </w:t>
      </w:r>
      <w:r w:rsidR="009E70C7">
        <w:rPr>
          <w:rFonts w:ascii="Microsoft Sans Serif" w:hAnsi="Microsoft Sans Serif" w:cs="Microsoft Sans Serif"/>
        </w:rPr>
        <w:t>Maroc Enchères</w:t>
      </w:r>
      <w:r w:rsidR="00F35267" w:rsidRPr="00944425">
        <w:rPr>
          <w:rFonts w:ascii="Microsoft Sans Serif" w:hAnsi="Microsoft Sans Serif" w:cs="Microsoft Sans Serif"/>
        </w:rPr>
        <w:t> »</w:t>
      </w:r>
      <w:r w:rsidR="009E70C7">
        <w:rPr>
          <w:rFonts w:ascii="Microsoft Sans Serif" w:hAnsi="Microsoft Sans Serif" w:cs="Microsoft Sans Serif"/>
        </w:rPr>
        <w:t xml:space="preserve"> offrira</w:t>
      </w:r>
      <w:r w:rsidR="00C6260F" w:rsidRPr="00944425">
        <w:rPr>
          <w:rFonts w:ascii="Microsoft Sans Serif" w:hAnsi="Microsoft Sans Serif" w:cs="Microsoft Sans Serif"/>
        </w:rPr>
        <w:t xml:space="preserve"> une expérience utilisateur innovante, simple et </w:t>
      </w:r>
      <w:r w:rsidR="00F35267" w:rsidRPr="00944425">
        <w:rPr>
          <w:rFonts w:ascii="Microsoft Sans Serif" w:hAnsi="Microsoft Sans Serif" w:cs="Microsoft Sans Serif"/>
        </w:rPr>
        <w:t>intuitive</w:t>
      </w:r>
      <w:r w:rsidR="009E70C7">
        <w:rPr>
          <w:rFonts w:ascii="Microsoft Sans Serif" w:hAnsi="Microsoft Sans Serif" w:cs="Microsoft Sans Serif"/>
        </w:rPr>
        <w:t xml:space="preserve"> et le tout présenté dans un design simple et épuré (dit </w:t>
      </w:r>
      <w:r w:rsidR="009E70C7" w:rsidRPr="009E70C7">
        <w:rPr>
          <w:rFonts w:ascii="Microsoft Sans Serif" w:hAnsi="Microsoft Sans Serif" w:cs="Microsoft Sans Serif"/>
          <w:i/>
        </w:rPr>
        <w:t>flat-design</w:t>
      </w:r>
      <w:r w:rsidR="009E70C7">
        <w:rPr>
          <w:rFonts w:ascii="Microsoft Sans Serif" w:hAnsi="Microsoft Sans Serif" w:cs="Microsoft Sans Serif"/>
        </w:rPr>
        <w:t>)</w:t>
      </w:r>
      <w:r w:rsidR="00F35267" w:rsidRPr="00944425">
        <w:rPr>
          <w:rFonts w:ascii="Microsoft Sans Serif" w:hAnsi="Microsoft Sans Serif" w:cs="Microsoft Sans Serif"/>
        </w:rPr>
        <w:t>. On se chargera de l’organisation du travail, de la définition de la stratégie de l’entreprise, de la recherche et développement, de l’aspect marketing et commercial ; les aspects financiers, industriels et ceux liés à la gestion de projets ferons aussi parties de nos missions en plus de la GRH et des responsabilités juridiques.</w:t>
      </w:r>
      <w:r w:rsidR="002D6B57" w:rsidRPr="00944425">
        <w:rPr>
          <w:rFonts w:ascii="Microsoft Sans Serif" w:hAnsi="Microsoft Sans Serif" w:cs="Microsoft Sans Serif"/>
        </w:rPr>
        <w:t xml:space="preserve"> Ce document représente notre plan d’affaire </w:t>
      </w:r>
      <w:r w:rsidR="009E4896" w:rsidRPr="00944425">
        <w:rPr>
          <w:rFonts w:ascii="Microsoft Sans Serif" w:hAnsi="Microsoft Sans Serif" w:cs="Microsoft Sans Serif"/>
        </w:rPr>
        <w:t>qui sera la base de</w:t>
      </w:r>
      <w:r w:rsidR="002D6B57" w:rsidRPr="00944425">
        <w:rPr>
          <w:rFonts w:ascii="Microsoft Sans Serif" w:hAnsi="Microsoft Sans Serif" w:cs="Microsoft Sans Serif"/>
        </w:rPr>
        <w:t xml:space="preserve"> l’entité qui va créer et se charger du fonctionnement de la plateforme </w:t>
      </w:r>
      <w:r w:rsidR="0012461D" w:rsidRPr="00944425">
        <w:rPr>
          <w:rFonts w:ascii="Microsoft Sans Serif" w:hAnsi="Microsoft Sans Serif" w:cs="Microsoft Sans Serif"/>
        </w:rPr>
        <w:t>« </w:t>
      </w:r>
      <w:r w:rsidR="009E70C7">
        <w:rPr>
          <w:rFonts w:ascii="Microsoft Sans Serif" w:hAnsi="Microsoft Sans Serif" w:cs="Microsoft Sans Serif"/>
        </w:rPr>
        <w:t>Maroc Enchères</w:t>
      </w:r>
      <w:r w:rsidR="0012461D" w:rsidRPr="00944425">
        <w:rPr>
          <w:rFonts w:ascii="Microsoft Sans Serif" w:hAnsi="Microsoft Sans Serif" w:cs="Microsoft Sans Serif"/>
        </w:rPr>
        <w:t> »</w:t>
      </w:r>
      <w:r w:rsidR="002D6B57" w:rsidRPr="00944425">
        <w:rPr>
          <w:rFonts w:ascii="Microsoft Sans Serif" w:hAnsi="Microsoft Sans Serif" w:cs="Microsoft Sans Serif"/>
        </w:rPr>
        <w:t>.</w:t>
      </w:r>
    </w:p>
    <w:p w:rsidR="00760BD3" w:rsidRPr="00944425" w:rsidRDefault="00760BD3" w:rsidP="004F6101">
      <w:pPr>
        <w:ind w:firstLine="708"/>
        <w:rPr>
          <w:rFonts w:ascii="Microsoft Sans Serif" w:hAnsi="Microsoft Sans Serif" w:cs="Microsoft Sans Serif"/>
        </w:rPr>
      </w:pPr>
    </w:p>
    <w:p w:rsidR="002232D6" w:rsidRPr="00944425" w:rsidRDefault="002232D6" w:rsidP="002232D6">
      <w:pPr>
        <w:pStyle w:val="Heading1"/>
        <w:rPr>
          <w:rFonts w:ascii="Microsoft Sans Serif" w:hAnsi="Microsoft Sans Serif" w:cs="Microsoft Sans Serif"/>
        </w:rPr>
      </w:pPr>
      <w:bookmarkStart w:id="2" w:name="_Toc419983979"/>
      <w:r w:rsidRPr="00944425">
        <w:rPr>
          <w:rFonts w:ascii="Microsoft Sans Serif" w:hAnsi="Microsoft Sans Serif" w:cs="Microsoft Sans Serif"/>
        </w:rPr>
        <w:t>Partie 1 : Description du projet</w:t>
      </w:r>
      <w:bookmarkEnd w:id="2"/>
    </w:p>
    <w:p w:rsidR="002232D6" w:rsidRPr="00944425" w:rsidRDefault="002232D6" w:rsidP="00036B1B">
      <w:pPr>
        <w:pStyle w:val="Heading2"/>
        <w:numPr>
          <w:ilvl w:val="0"/>
          <w:numId w:val="2"/>
        </w:numPr>
        <w:rPr>
          <w:rFonts w:ascii="Microsoft Sans Serif" w:hAnsi="Microsoft Sans Serif" w:cs="Microsoft Sans Serif"/>
        </w:rPr>
      </w:pPr>
      <w:bookmarkStart w:id="3" w:name="_Toc419983980"/>
      <w:r w:rsidRPr="00944425">
        <w:rPr>
          <w:rFonts w:ascii="Microsoft Sans Serif" w:hAnsi="Microsoft Sans Serif" w:cs="Microsoft Sans Serif"/>
        </w:rPr>
        <w:t>Les caractéristiques de la société</w:t>
      </w:r>
      <w:bookmarkEnd w:id="3"/>
    </w:p>
    <w:p w:rsidR="00013936" w:rsidRPr="00013936" w:rsidRDefault="002232D6" w:rsidP="00013936">
      <w:pPr>
        <w:pStyle w:val="Heading3"/>
        <w:numPr>
          <w:ilvl w:val="1"/>
          <w:numId w:val="6"/>
        </w:numPr>
      </w:pPr>
      <w:bookmarkStart w:id="4" w:name="_Toc419983981"/>
      <w:r w:rsidRPr="00110D00">
        <w:rPr>
          <w:rFonts w:ascii="Microsoft Sans Serif" w:hAnsi="Microsoft Sans Serif" w:cs="Microsoft Sans Serif"/>
        </w:rPr>
        <w:t>Dénomination</w:t>
      </w:r>
      <w:bookmarkEnd w:id="4"/>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r>
      <w:r w:rsidR="00973B72" w:rsidRPr="00973B72">
        <w:rPr>
          <w:rFonts w:ascii="Microsoft Sans Serif" w:hAnsi="Microsoft Sans Serif" w:cs="Microsoft Sans Serif"/>
        </w:rPr>
        <w:t>Nous</w:t>
      </w:r>
      <w:r w:rsidR="009C1A4B">
        <w:rPr>
          <w:rFonts w:ascii="Microsoft Sans Serif" w:hAnsi="Microsoft Sans Serif" w:cs="Microsoft Sans Serif"/>
        </w:rPr>
        <w:t xml:space="preserve"> </w:t>
      </w:r>
      <w:r w:rsidRPr="00944425">
        <w:rPr>
          <w:rFonts w:ascii="Microsoft Sans Serif" w:hAnsi="Microsoft Sans Serif" w:cs="Microsoft Sans Serif"/>
        </w:rPr>
        <w:t xml:space="preserve"> avons choisis de nommer l’entreprise « </w:t>
      </w:r>
      <w:proofErr w:type="spellStart"/>
      <w:r w:rsidR="00973B72" w:rsidRPr="00973B72">
        <w:rPr>
          <w:rFonts w:ascii="Microsoft Sans Serif" w:hAnsi="Microsoft Sans Serif" w:cs="Microsoft Sans Serif"/>
          <w:b/>
        </w:rPr>
        <w:t>Maroc</w:t>
      </w:r>
      <w:r w:rsidR="001E62C2">
        <w:rPr>
          <w:rFonts w:ascii="Microsoft Sans Serif" w:hAnsi="Microsoft Sans Serif" w:cs="Microsoft Sans Serif"/>
          <w:b/>
        </w:rPr>
        <w:t>’in</w:t>
      </w:r>
      <w:proofErr w:type="spellEnd"/>
      <w:r w:rsidR="00002792">
        <w:rPr>
          <w:rFonts w:ascii="Microsoft Sans Serif" w:hAnsi="Microsoft Sans Serif" w:cs="Microsoft Sans Serif"/>
          <w:b/>
          <w:color w:val="FF0000"/>
        </w:rPr>
        <w:t xml:space="preserve"> </w:t>
      </w:r>
      <w:r w:rsidR="009E70C7" w:rsidRPr="00002792">
        <w:rPr>
          <w:rFonts w:ascii="Microsoft Sans Serif" w:hAnsi="Microsoft Sans Serif" w:cs="Microsoft Sans Serif"/>
          <w:b/>
        </w:rPr>
        <w:t>SARL</w:t>
      </w:r>
      <w:r w:rsidR="00973B72">
        <w:rPr>
          <w:rFonts w:ascii="Microsoft Sans Serif" w:hAnsi="Microsoft Sans Serif" w:cs="Microsoft Sans Serif"/>
        </w:rPr>
        <w:t> »</w:t>
      </w:r>
      <w:r w:rsidR="009E70C7">
        <w:rPr>
          <w:rFonts w:ascii="Microsoft Sans Serif" w:hAnsi="Microsoft Sans Serif" w:cs="Microsoft Sans Serif"/>
        </w:rPr>
        <w:t>.</w:t>
      </w:r>
      <w:r w:rsidR="001B3D38" w:rsidRPr="00944425">
        <w:rPr>
          <w:rFonts w:ascii="Microsoft Sans Serif" w:hAnsi="Microsoft Sans Serif" w:cs="Microsoft Sans Serif"/>
        </w:rPr>
        <w:t xml:space="preserve"> </w:t>
      </w:r>
      <w:r w:rsidR="001E62C2">
        <w:rPr>
          <w:rFonts w:ascii="Microsoft Sans Serif" w:hAnsi="Microsoft Sans Serif" w:cs="Microsoft Sans Serif"/>
        </w:rPr>
        <w:t>La plateforme sera nommée « </w:t>
      </w:r>
      <w:r w:rsidR="001E62C2" w:rsidRPr="001E62C2">
        <w:rPr>
          <w:rFonts w:ascii="Microsoft Sans Serif" w:hAnsi="Microsoft Sans Serif" w:cs="Microsoft Sans Serif"/>
          <w:b/>
        </w:rPr>
        <w:t>Maroc Enchères</w:t>
      </w:r>
      <w:r w:rsidR="001E62C2">
        <w:rPr>
          <w:rFonts w:ascii="Microsoft Sans Serif" w:hAnsi="Microsoft Sans Serif" w:cs="Microsoft Sans Serif"/>
        </w:rPr>
        <w:t xml:space="preserve"> ». </w:t>
      </w:r>
      <w:r w:rsidRPr="00944425">
        <w:rPr>
          <w:rFonts w:ascii="Microsoft Sans Serif" w:hAnsi="Microsoft Sans Serif" w:cs="Microsoft Sans Serif"/>
        </w:rPr>
        <w:t xml:space="preserve">C’est un nom </w:t>
      </w:r>
      <w:r w:rsidR="009E70C7">
        <w:rPr>
          <w:rFonts w:ascii="Microsoft Sans Serif" w:hAnsi="Microsoft Sans Serif" w:cs="Microsoft Sans Serif"/>
        </w:rPr>
        <w:t xml:space="preserve">simple </w:t>
      </w:r>
      <w:r w:rsidRPr="00944425">
        <w:rPr>
          <w:rFonts w:ascii="Microsoft Sans Serif" w:hAnsi="Microsoft Sans Serif" w:cs="Microsoft Sans Serif"/>
        </w:rPr>
        <w:t xml:space="preserve">qu’on retient facilement et </w:t>
      </w:r>
      <w:r w:rsidR="009E70C7">
        <w:rPr>
          <w:rFonts w:ascii="Microsoft Sans Serif" w:hAnsi="Microsoft Sans Serif" w:cs="Microsoft Sans Serif"/>
        </w:rPr>
        <w:t>permet de reconnaître l’activité de l’entreprise. Ce nom favorisera</w:t>
      </w:r>
      <w:r w:rsidR="008F2688">
        <w:rPr>
          <w:rFonts w:ascii="Microsoft Sans Serif" w:hAnsi="Microsoft Sans Serif" w:cs="Microsoft Sans Serif"/>
        </w:rPr>
        <w:t xml:space="preserve"> aussi</w:t>
      </w:r>
      <w:r w:rsidR="009E70C7">
        <w:rPr>
          <w:rFonts w:ascii="Microsoft Sans Serif" w:hAnsi="Microsoft Sans Serif" w:cs="Microsoft Sans Serif"/>
        </w:rPr>
        <w:t xml:space="preserve"> le référencement naturel </w:t>
      </w:r>
      <w:r w:rsidR="008F2688">
        <w:rPr>
          <w:rFonts w:ascii="Microsoft Sans Serif" w:hAnsi="Microsoft Sans Serif" w:cs="Microsoft Sans Serif"/>
        </w:rPr>
        <w:t>du</w:t>
      </w:r>
      <w:r w:rsidR="009E70C7">
        <w:rPr>
          <w:rFonts w:ascii="Microsoft Sans Serif" w:hAnsi="Microsoft Sans Serif" w:cs="Microsoft Sans Serif"/>
        </w:rPr>
        <w:t xml:space="preserve"> site </w:t>
      </w:r>
      <w:r w:rsidR="008F2688">
        <w:rPr>
          <w:rFonts w:ascii="Microsoft Sans Serif" w:hAnsi="Microsoft Sans Serif" w:cs="Microsoft Sans Serif"/>
        </w:rPr>
        <w:t>web et de ses applications associées et les positionnera en bonne position dans les pages de résultat des moteurs de recherches (notamment pour les mots-clés « </w:t>
      </w:r>
      <w:proofErr w:type="spellStart"/>
      <w:r w:rsidR="008F2688">
        <w:rPr>
          <w:rFonts w:ascii="Microsoft Sans Serif" w:hAnsi="Microsoft Sans Serif" w:cs="Microsoft Sans Serif"/>
        </w:rPr>
        <w:t>maroc</w:t>
      </w:r>
      <w:proofErr w:type="spellEnd"/>
      <w:r w:rsidR="008F2688">
        <w:rPr>
          <w:rFonts w:ascii="Microsoft Sans Serif" w:hAnsi="Microsoft Sans Serif" w:cs="Microsoft Sans Serif"/>
        </w:rPr>
        <w:t> » et « enchères »).</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Heading3"/>
        <w:numPr>
          <w:ilvl w:val="1"/>
          <w:numId w:val="6"/>
        </w:numPr>
        <w:jc w:val="both"/>
      </w:pPr>
      <w:bookmarkStart w:id="5" w:name="_Toc419983982"/>
      <w:r w:rsidRPr="00110D00">
        <w:rPr>
          <w:rFonts w:ascii="Microsoft Sans Serif" w:hAnsi="Microsoft Sans Serif" w:cs="Microsoft Sans Serif"/>
        </w:rPr>
        <w:t>Structure juridique de l’entreprise</w:t>
      </w:r>
      <w:bookmarkEnd w:id="5"/>
    </w:p>
    <w:p w:rsidR="00A92547" w:rsidRDefault="00A92547" w:rsidP="00A65315">
      <w:pPr>
        <w:rPr>
          <w:rFonts w:ascii="Microsoft Sans Serif" w:hAnsi="Microsoft Sans Serif" w:cs="Microsoft Sans Serif"/>
        </w:rPr>
      </w:pPr>
      <w:r w:rsidRPr="00944425">
        <w:rPr>
          <w:rFonts w:ascii="Microsoft Sans Serif" w:hAnsi="Microsoft Sans Serif" w:cs="Microsoft Sans Serif"/>
        </w:rPr>
        <w:tab/>
        <w:t xml:space="preserve">Comme structure juridique pour notre </w:t>
      </w:r>
      <w:r w:rsidR="007365B6" w:rsidRPr="00944425">
        <w:rPr>
          <w:rFonts w:ascii="Microsoft Sans Serif" w:hAnsi="Microsoft Sans Serif" w:cs="Microsoft Sans Serif"/>
        </w:rPr>
        <w:t>entreprise</w:t>
      </w:r>
      <w:r w:rsidRPr="00944425">
        <w:rPr>
          <w:rFonts w:ascii="Microsoft Sans Serif" w:hAnsi="Microsoft Sans Serif" w:cs="Microsoft Sans Serif"/>
        </w:rPr>
        <w:t>, nous avons choisis de fonder une société anonyme à responsabilité limitée (SARL)</w:t>
      </w:r>
      <w:r w:rsidR="007365B6" w:rsidRPr="00944425">
        <w:rPr>
          <w:rFonts w:ascii="Microsoft Sans Serif" w:hAnsi="Microsoft Sans Serif" w:cs="Microsoft Sans Serif"/>
        </w:rPr>
        <w:t xml:space="preserve">. </w:t>
      </w:r>
      <w:r w:rsidR="00D36428" w:rsidRPr="00944425">
        <w:rPr>
          <w:rFonts w:ascii="Microsoft Sans Serif" w:hAnsi="Microsoft Sans Serif" w:cs="Microsoft Sans Serif"/>
        </w:rPr>
        <w:t xml:space="preserve">On bénéficiera </w:t>
      </w:r>
      <w:r w:rsidRPr="00944425">
        <w:rPr>
          <w:rFonts w:ascii="Microsoft Sans Serif" w:hAnsi="Microsoft Sans Serif" w:cs="Microsoft Sans Serif"/>
        </w:rPr>
        <w:t>des avantages qu’elle procure</w:t>
      </w:r>
      <w:r w:rsidR="007365B6" w:rsidRPr="00944425">
        <w:rPr>
          <w:rFonts w:ascii="Microsoft Sans Serif" w:hAnsi="Microsoft Sans Serif" w:cs="Microsoft Sans Serif"/>
        </w:rPr>
        <w:t>,</w:t>
      </w:r>
      <w:r w:rsidRPr="00944425">
        <w:rPr>
          <w:rFonts w:ascii="Microsoft Sans Serif" w:hAnsi="Microsoft Sans Serif" w:cs="Microsoft Sans Serif"/>
        </w:rPr>
        <w:t xml:space="preserve"> notamment aux jeunes entrepreneurs, en </w:t>
      </w:r>
      <w:r w:rsidR="007365B6" w:rsidRPr="00944425">
        <w:rPr>
          <w:rFonts w:ascii="Microsoft Sans Serif" w:hAnsi="Microsoft Sans Serif" w:cs="Microsoft Sans Serif"/>
        </w:rPr>
        <w:t>termes</w:t>
      </w:r>
      <w:r w:rsidRPr="00944425">
        <w:rPr>
          <w:rFonts w:ascii="Microsoft Sans Serif" w:hAnsi="Microsoft Sans Serif" w:cs="Microsoft Sans Serif"/>
        </w:rPr>
        <w:t xml:space="preserve"> de limitation de </w:t>
      </w:r>
      <w:r w:rsidR="007365B6" w:rsidRPr="00944425">
        <w:rPr>
          <w:rFonts w:ascii="Microsoft Sans Serif" w:hAnsi="Microsoft Sans Serif" w:cs="Microsoft Sans Serif"/>
        </w:rPr>
        <w:t xml:space="preserve">la </w:t>
      </w:r>
      <w:r w:rsidRPr="00944425">
        <w:rPr>
          <w:rFonts w:ascii="Microsoft Sans Serif" w:hAnsi="Microsoft Sans Serif" w:cs="Microsoft Sans Serif"/>
        </w:rPr>
        <w:t xml:space="preserve">responsabilité et </w:t>
      </w:r>
      <w:r w:rsidR="007365B6" w:rsidRPr="00944425">
        <w:rPr>
          <w:rFonts w:ascii="Microsoft Sans Serif" w:hAnsi="Microsoft Sans Serif" w:cs="Microsoft Sans Serif"/>
        </w:rPr>
        <w:t>de la facilité avec laquelle il est possible de mettre en place des partenariats.</w:t>
      </w:r>
    </w:p>
    <w:p w:rsidR="00013936" w:rsidRPr="00944425" w:rsidRDefault="00013936" w:rsidP="00BA2075">
      <w:pPr>
        <w:jc w:val="both"/>
        <w:rPr>
          <w:rFonts w:ascii="Microsoft Sans Serif" w:hAnsi="Microsoft Sans Serif" w:cs="Microsoft Sans Serif"/>
        </w:rPr>
      </w:pPr>
    </w:p>
    <w:p w:rsidR="00013936" w:rsidRPr="00013936" w:rsidRDefault="002232D6" w:rsidP="00BA2075">
      <w:pPr>
        <w:pStyle w:val="Heading3"/>
        <w:numPr>
          <w:ilvl w:val="1"/>
          <w:numId w:val="6"/>
        </w:numPr>
        <w:jc w:val="both"/>
      </w:pPr>
      <w:bookmarkStart w:id="6" w:name="_Toc419983983"/>
      <w:r w:rsidRPr="00110D00">
        <w:rPr>
          <w:rFonts w:ascii="Microsoft Sans Serif" w:hAnsi="Microsoft Sans Serif" w:cs="Microsoft Sans Serif"/>
        </w:rPr>
        <w:t>Fonctions des associés et répartition du capital</w:t>
      </w:r>
      <w:bookmarkEnd w:id="6"/>
    </w:p>
    <w:p w:rsidR="007365B6" w:rsidRPr="00944425" w:rsidRDefault="007365B6" w:rsidP="00A65315">
      <w:pPr>
        <w:rPr>
          <w:rFonts w:ascii="Microsoft Sans Serif" w:hAnsi="Microsoft Sans Serif" w:cs="Microsoft Sans Serif"/>
        </w:rPr>
      </w:pPr>
      <w:r w:rsidRPr="00944425">
        <w:rPr>
          <w:rFonts w:ascii="Microsoft Sans Serif" w:hAnsi="Microsoft Sans Serif" w:cs="Microsoft Sans Serif"/>
        </w:rPr>
        <w:tab/>
        <w:t>En ce qui concerne la répartition du capital de l’entreprise, nous avons opté pour</w:t>
      </w:r>
      <w:r w:rsidR="00F90384" w:rsidRPr="00944425">
        <w:rPr>
          <w:rFonts w:ascii="Microsoft Sans Serif" w:hAnsi="Microsoft Sans Serif" w:cs="Microsoft Sans Serif"/>
        </w:rPr>
        <w:t xml:space="preserve"> une</w:t>
      </w:r>
      <w:r w:rsidRPr="00944425">
        <w:rPr>
          <w:rFonts w:ascii="Microsoft Sans Serif" w:hAnsi="Microsoft Sans Serif" w:cs="Microsoft Sans Serif"/>
        </w:rPr>
        <w:t xml:space="preserve"> répartition égale</w:t>
      </w:r>
      <w:r w:rsidR="008F2688">
        <w:rPr>
          <w:rFonts w:ascii="Microsoft Sans Serif" w:hAnsi="Microsoft Sans Serif" w:cs="Microsoft Sans Serif"/>
        </w:rPr>
        <w:t>,</w:t>
      </w:r>
      <w:r w:rsidRPr="00944425">
        <w:rPr>
          <w:rFonts w:ascii="Microsoft Sans Serif" w:hAnsi="Microsoft Sans Serif" w:cs="Microsoft Sans Serif"/>
        </w:rPr>
        <w:t xml:space="preserve"> à hauteur d’un tiers pour chacun des associés.</w:t>
      </w:r>
    </w:p>
    <w:p w:rsidR="00A5422C" w:rsidRPr="00944425" w:rsidRDefault="00F90384" w:rsidP="00A65315">
      <w:pPr>
        <w:rPr>
          <w:rFonts w:ascii="Microsoft Sans Serif" w:hAnsi="Microsoft Sans Serif" w:cs="Microsoft Sans Serif"/>
        </w:rPr>
      </w:pPr>
      <w:r w:rsidRPr="00944425">
        <w:rPr>
          <w:rFonts w:ascii="Microsoft Sans Serif" w:hAnsi="Microsoft Sans Serif" w:cs="Microsoft Sans Serif"/>
        </w:rPr>
        <w:tab/>
        <w:t>Concerna</w:t>
      </w:r>
      <w:r w:rsidR="00A53CAA" w:rsidRPr="00944425">
        <w:rPr>
          <w:rFonts w:ascii="Microsoft Sans Serif" w:hAnsi="Microsoft Sans Serif" w:cs="Microsoft Sans Serif"/>
        </w:rPr>
        <w:t>nt les volets administratifs, GRH et financiers</w:t>
      </w:r>
      <w:r w:rsidRPr="00944425">
        <w:rPr>
          <w:rFonts w:ascii="Microsoft Sans Serif" w:hAnsi="Microsoft Sans Serif" w:cs="Microsoft Sans Serif"/>
        </w:rPr>
        <w:t xml:space="preserve">, toutes les décisions </w:t>
      </w:r>
      <w:r w:rsidR="00A53CAA" w:rsidRPr="00944425">
        <w:rPr>
          <w:rFonts w:ascii="Microsoft Sans Serif" w:hAnsi="Microsoft Sans Serif" w:cs="Microsoft Sans Serif"/>
        </w:rPr>
        <w:t>devront</w:t>
      </w:r>
      <w:r w:rsidRPr="00944425">
        <w:rPr>
          <w:rFonts w:ascii="Microsoft Sans Serif" w:hAnsi="Microsoft Sans Serif" w:cs="Microsoft Sans Serif"/>
        </w:rPr>
        <w:t xml:space="preserve"> être validées</w:t>
      </w:r>
      <w:r w:rsidR="000359B3" w:rsidRPr="00944425">
        <w:rPr>
          <w:rFonts w:ascii="Microsoft Sans Serif" w:hAnsi="Microsoft Sans Serif" w:cs="Microsoft Sans Serif"/>
        </w:rPr>
        <w:t xml:space="preserve"> et les tâches qui y sont </w:t>
      </w:r>
      <w:r w:rsidR="00A5422C" w:rsidRPr="00944425">
        <w:rPr>
          <w:rFonts w:ascii="Microsoft Sans Serif" w:hAnsi="Microsoft Sans Serif" w:cs="Microsoft Sans Serif"/>
        </w:rPr>
        <w:t>associées</w:t>
      </w:r>
      <w:r w:rsidR="000359B3" w:rsidRPr="00944425">
        <w:rPr>
          <w:rFonts w:ascii="Microsoft Sans Serif" w:hAnsi="Microsoft Sans Serif" w:cs="Microsoft Sans Serif"/>
        </w:rPr>
        <w:t xml:space="preserve"> exécutées</w:t>
      </w:r>
      <w:r w:rsidRPr="00944425">
        <w:rPr>
          <w:rFonts w:ascii="Microsoft Sans Serif" w:hAnsi="Microsoft Sans Serif" w:cs="Microsoft Sans Serif"/>
        </w:rPr>
        <w:t xml:space="preserve"> par l’ensemble des associés</w:t>
      </w:r>
      <w:r w:rsidR="00A5422C" w:rsidRPr="00944425">
        <w:rPr>
          <w:rFonts w:ascii="Microsoft Sans Serif" w:hAnsi="Microsoft Sans Serif" w:cs="Microsoft Sans Serif"/>
        </w:rPr>
        <w:t>.</w:t>
      </w:r>
    </w:p>
    <w:p w:rsidR="00345D8D" w:rsidRDefault="00A5422C" w:rsidP="00A65315">
      <w:pPr>
        <w:rPr>
          <w:rFonts w:ascii="Microsoft Sans Serif" w:hAnsi="Microsoft Sans Serif" w:cs="Microsoft Sans Serif"/>
        </w:rPr>
      </w:pPr>
      <w:r w:rsidRPr="00944425">
        <w:rPr>
          <w:rFonts w:ascii="Microsoft Sans Serif" w:hAnsi="Microsoft Sans Serif" w:cs="Microsoft Sans Serif"/>
        </w:rPr>
        <w:tab/>
        <w:t>Les associés seront responsables de l’organisation du travail, de la définition de la stratégie de l’entreprise, de la recherche et développement, de l’as</w:t>
      </w:r>
      <w:r w:rsidR="008F2688">
        <w:rPr>
          <w:rFonts w:ascii="Microsoft Sans Serif" w:hAnsi="Microsoft Sans Serif" w:cs="Microsoft Sans Serif"/>
        </w:rPr>
        <w:t>pect marketing et commercial ; d</w:t>
      </w:r>
      <w:r w:rsidRPr="00944425">
        <w:rPr>
          <w:rFonts w:ascii="Microsoft Sans Serif" w:hAnsi="Microsoft Sans Serif" w:cs="Microsoft Sans Serif"/>
        </w:rPr>
        <w:t xml:space="preserve">es aspects financiers, industriels et ceux liés à la gestion de projets ferons aussi parties de nos missions en plus de la GRH et des responsabilités juridiques. La mission </w:t>
      </w:r>
      <w:r w:rsidR="009A18E5" w:rsidRPr="00944425">
        <w:rPr>
          <w:rFonts w:ascii="Microsoft Sans Serif" w:hAnsi="Microsoft Sans Serif" w:cs="Microsoft Sans Serif"/>
        </w:rPr>
        <w:t>des associés</w:t>
      </w:r>
      <w:r w:rsidRPr="00944425">
        <w:rPr>
          <w:rFonts w:ascii="Microsoft Sans Serif" w:hAnsi="Microsoft Sans Serif" w:cs="Microsoft Sans Serif"/>
        </w:rPr>
        <w:t xml:space="preserve"> sera </w:t>
      </w:r>
      <w:r w:rsidR="009A18E5" w:rsidRPr="00944425">
        <w:rPr>
          <w:rFonts w:ascii="Microsoft Sans Serif" w:hAnsi="Microsoft Sans Serif" w:cs="Microsoft Sans Serif"/>
        </w:rPr>
        <w:t xml:space="preserve">la </w:t>
      </w:r>
      <w:r w:rsidR="00F90384" w:rsidRPr="00944425">
        <w:rPr>
          <w:rFonts w:ascii="Microsoft Sans Serif" w:hAnsi="Microsoft Sans Serif" w:cs="Microsoft Sans Serif"/>
        </w:rPr>
        <w:t>d</w:t>
      </w:r>
      <w:r w:rsidR="009A18E5" w:rsidRPr="00944425">
        <w:rPr>
          <w:rFonts w:ascii="Microsoft Sans Serif" w:hAnsi="Microsoft Sans Serif" w:cs="Microsoft Sans Serif"/>
        </w:rPr>
        <w:t xml:space="preserve">irection organisationnelle, </w:t>
      </w:r>
      <w:r w:rsidR="00F90384" w:rsidRPr="00944425">
        <w:rPr>
          <w:rFonts w:ascii="Microsoft Sans Serif" w:hAnsi="Microsoft Sans Serif" w:cs="Microsoft Sans Serif"/>
        </w:rPr>
        <w:t>la</w:t>
      </w:r>
      <w:r w:rsidR="008F2688">
        <w:rPr>
          <w:rFonts w:ascii="Microsoft Sans Serif" w:hAnsi="Microsoft Sans Serif" w:cs="Microsoft Sans Serif"/>
        </w:rPr>
        <w:t xml:space="preserve"> création, la maintenance  et </w:t>
      </w:r>
      <w:r w:rsidR="00F90384" w:rsidRPr="00944425">
        <w:rPr>
          <w:rFonts w:ascii="Microsoft Sans Serif" w:hAnsi="Microsoft Sans Serif" w:cs="Microsoft Sans Serif"/>
        </w:rPr>
        <w:lastRenderedPageBreak/>
        <w:t xml:space="preserve">l’évolution de la plate-forme informatique </w:t>
      </w:r>
      <w:r w:rsidR="008F2688">
        <w:rPr>
          <w:rFonts w:ascii="Microsoft Sans Serif" w:hAnsi="Microsoft Sans Serif" w:cs="Microsoft Sans Serif"/>
        </w:rPr>
        <w:t xml:space="preserve">de « Maroc Enchères ». </w:t>
      </w:r>
      <w:r w:rsidR="008C201A">
        <w:rPr>
          <w:rFonts w:ascii="Microsoft Sans Serif" w:hAnsi="Microsoft Sans Serif" w:cs="Microsoft Sans Serif"/>
        </w:rPr>
        <w:t>Nous opterons pour une structure hiérarchique plate, fluide, où les rôles changen</w:t>
      </w:r>
      <w:r w:rsidR="008D6ED1">
        <w:rPr>
          <w:rFonts w:ascii="Microsoft Sans Serif" w:hAnsi="Microsoft Sans Serif" w:cs="Microsoft Sans Serif"/>
        </w:rPr>
        <w:t>t et les responsabilités évolue</w:t>
      </w:r>
      <w:r w:rsidR="008C201A">
        <w:rPr>
          <w:rFonts w:ascii="Microsoft Sans Serif" w:hAnsi="Microsoft Sans Serif" w:cs="Microsoft Sans Serif"/>
        </w:rPr>
        <w:t>nt.</w:t>
      </w:r>
    </w:p>
    <w:p w:rsidR="00345D8D" w:rsidRDefault="00345D8D" w:rsidP="00BA2075">
      <w:pPr>
        <w:jc w:val="both"/>
        <w:rPr>
          <w:rFonts w:ascii="Microsoft Sans Serif" w:hAnsi="Microsoft Sans Serif" w:cs="Microsoft Sans Serif"/>
        </w:rPr>
      </w:pPr>
      <w:r>
        <w:rPr>
          <w:rFonts w:ascii="Microsoft Sans Serif" w:hAnsi="Microsoft Sans Serif" w:cs="Microsoft Sans Serif"/>
        </w:rPr>
        <w:t>Ci-dessous un tableau des responsabilités de chacun des associés :</w:t>
      </w:r>
    </w:p>
    <w:tbl>
      <w:tblPr>
        <w:tblStyle w:val="TableGrid"/>
        <w:tblW w:w="0" w:type="auto"/>
        <w:tblLook w:val="04A0" w:firstRow="1" w:lastRow="0" w:firstColumn="1" w:lastColumn="0" w:noHBand="0" w:noVBand="1"/>
      </w:tblPr>
      <w:tblGrid>
        <w:gridCol w:w="3936"/>
        <w:gridCol w:w="5276"/>
      </w:tblGrid>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sidRPr="003038AD">
              <w:rPr>
                <w:rFonts w:ascii="Microsoft Sans Serif" w:hAnsi="Microsoft Sans Serif" w:cs="Microsoft Sans Serif"/>
                <w:lang w:val="en-US"/>
              </w:rPr>
              <w:t xml:space="preserve">Mr. Mohammed Amine El </w:t>
            </w:r>
            <w:r>
              <w:rPr>
                <w:rFonts w:ascii="Microsoft Sans Serif" w:hAnsi="Microsoft Sans Serif" w:cs="Microsoft Sans Serif"/>
                <w:lang w:val="en-US"/>
              </w:rPr>
              <w:t>Jirari</w:t>
            </w:r>
          </w:p>
        </w:tc>
        <w:tc>
          <w:tcPr>
            <w:tcW w:w="5276" w:type="dxa"/>
          </w:tcPr>
          <w:p w:rsidR="00345D8D" w:rsidRPr="003038AD" w:rsidRDefault="00345D8D" w:rsidP="00FA3104">
            <w:pPr>
              <w:rPr>
                <w:rFonts w:ascii="Microsoft Sans Serif" w:hAnsi="Microsoft Sans Serif" w:cs="Microsoft Sans Serif"/>
                <w:lang w:val="en-US"/>
              </w:rPr>
            </w:pPr>
            <w:r w:rsidRPr="00E429B6">
              <w:rPr>
                <w:rFonts w:ascii="Calibri" w:eastAsia="Calibri" w:hAnsi="Calibri" w:cs="Times New Roman"/>
                <w:color w:val="0070C0"/>
              </w:rPr>
              <w:t>S</w:t>
            </w:r>
            <w:r>
              <w:rPr>
                <w:rFonts w:ascii="Calibri" w:eastAsia="Calibri" w:hAnsi="Calibri" w:cs="Times New Roman"/>
                <w:color w:val="0070C0"/>
              </w:rPr>
              <w:t>tratégie et</w:t>
            </w:r>
            <w:r w:rsidRPr="00E429B6">
              <w:rPr>
                <w:rFonts w:ascii="Calibri" w:eastAsia="Calibri" w:hAnsi="Calibri" w:cs="Times New Roman"/>
                <w:color w:val="0070C0"/>
              </w:rPr>
              <w:t xml:space="preserve"> R</w:t>
            </w:r>
            <w:r>
              <w:rPr>
                <w:rFonts w:ascii="Calibri" w:eastAsia="Calibri" w:hAnsi="Calibri" w:cs="Times New Roman"/>
                <w:color w:val="0070C0"/>
              </w:rPr>
              <w:t xml:space="preserve">echerche </w:t>
            </w:r>
            <w:r w:rsidRPr="00E429B6">
              <w:rPr>
                <w:rFonts w:ascii="Calibri" w:eastAsia="Calibri" w:hAnsi="Calibri" w:cs="Times New Roman"/>
                <w:color w:val="0070C0"/>
              </w:rPr>
              <w:t>&amp;</w:t>
            </w:r>
            <w:r>
              <w:rPr>
                <w:rFonts w:ascii="Calibri" w:eastAsia="Calibri" w:hAnsi="Calibri" w:cs="Times New Roman"/>
                <w:color w:val="0070C0"/>
              </w:rPr>
              <w:t xml:space="preserve"> </w:t>
            </w:r>
            <w:r w:rsidRPr="00E429B6">
              <w:rPr>
                <w:rFonts w:ascii="Calibri" w:eastAsia="Calibri" w:hAnsi="Calibri" w:cs="Times New Roman"/>
                <w:color w:val="0070C0"/>
              </w:rPr>
              <w:t>D</w:t>
            </w:r>
            <w:r>
              <w:rPr>
                <w:rFonts w:ascii="Calibri" w:eastAsia="Calibri" w:hAnsi="Calibri" w:cs="Times New Roman"/>
                <w:color w:val="0070C0"/>
              </w:rPr>
              <w:t>éveloppement</w:t>
            </w:r>
          </w:p>
        </w:tc>
      </w:tr>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Pr>
                <w:rFonts w:ascii="Microsoft Sans Serif" w:hAnsi="Microsoft Sans Serif" w:cs="Microsoft Sans Serif"/>
                <w:lang w:val="en-US"/>
              </w:rPr>
              <w:t xml:space="preserve">Mr. </w:t>
            </w:r>
            <w:proofErr w:type="spellStart"/>
            <w:r>
              <w:rPr>
                <w:rFonts w:ascii="Microsoft Sans Serif" w:hAnsi="Microsoft Sans Serif" w:cs="Microsoft Sans Serif"/>
                <w:lang w:val="en-US"/>
              </w:rPr>
              <w:t>Saad</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Dhaim</w:t>
            </w:r>
            <w:proofErr w:type="spellEnd"/>
          </w:p>
        </w:tc>
        <w:tc>
          <w:tcPr>
            <w:tcW w:w="5276" w:type="dxa"/>
          </w:tcPr>
          <w:p w:rsidR="00345D8D" w:rsidRPr="003038AD" w:rsidRDefault="00345D8D" w:rsidP="00FA3104">
            <w:pPr>
              <w:rPr>
                <w:rFonts w:ascii="Microsoft Sans Serif" w:hAnsi="Microsoft Sans Serif" w:cs="Microsoft Sans Serif"/>
              </w:rPr>
            </w:pPr>
            <w:r w:rsidRPr="003038AD">
              <w:rPr>
                <w:rFonts w:ascii="Calibri" w:eastAsia="Calibri" w:hAnsi="Calibri" w:cs="Times New Roman"/>
                <w:color w:val="0070C0"/>
              </w:rPr>
              <w:t>Marketing, Direction Commercial et Administration</w:t>
            </w:r>
          </w:p>
        </w:tc>
      </w:tr>
      <w:tr w:rsidR="00345D8D" w:rsidRPr="003038AD" w:rsidTr="00FA3104">
        <w:tc>
          <w:tcPr>
            <w:tcW w:w="3936" w:type="dxa"/>
          </w:tcPr>
          <w:p w:rsidR="00345D8D" w:rsidRPr="003038AD" w:rsidRDefault="00345D8D" w:rsidP="00FA3104">
            <w:pPr>
              <w:rPr>
                <w:rFonts w:ascii="Microsoft Sans Serif" w:hAnsi="Microsoft Sans Serif" w:cs="Microsoft Sans Serif"/>
                <w:lang w:val="en-US"/>
              </w:rPr>
            </w:pPr>
            <w:r>
              <w:rPr>
                <w:rFonts w:ascii="Microsoft Sans Serif" w:hAnsi="Microsoft Sans Serif" w:cs="Microsoft Sans Serif"/>
                <w:lang w:val="en-US"/>
              </w:rPr>
              <w:t>Mr</w:t>
            </w:r>
            <w:r w:rsidR="008D6ED1">
              <w:rPr>
                <w:rFonts w:ascii="Microsoft Sans Serif" w:hAnsi="Microsoft Sans Serif" w:cs="Microsoft Sans Serif"/>
                <w:lang w:val="en-US"/>
              </w:rPr>
              <w:t>.</w:t>
            </w:r>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Abdelrahman</w:t>
            </w:r>
            <w:proofErr w:type="spellEnd"/>
            <w:r>
              <w:rPr>
                <w:rFonts w:ascii="Microsoft Sans Serif" w:hAnsi="Microsoft Sans Serif" w:cs="Microsoft Sans Serif"/>
                <w:lang w:val="en-US"/>
              </w:rPr>
              <w:t xml:space="preserve"> </w:t>
            </w:r>
            <w:proofErr w:type="spellStart"/>
            <w:r>
              <w:rPr>
                <w:rFonts w:ascii="Microsoft Sans Serif" w:hAnsi="Microsoft Sans Serif" w:cs="Microsoft Sans Serif"/>
                <w:lang w:val="en-US"/>
              </w:rPr>
              <w:t>Berhil</w:t>
            </w:r>
            <w:proofErr w:type="spellEnd"/>
          </w:p>
        </w:tc>
        <w:tc>
          <w:tcPr>
            <w:tcW w:w="5276" w:type="dxa"/>
          </w:tcPr>
          <w:p w:rsidR="00345D8D" w:rsidRPr="003038AD" w:rsidRDefault="00345D8D" w:rsidP="00FA3104">
            <w:pPr>
              <w:rPr>
                <w:rFonts w:ascii="Microsoft Sans Serif" w:hAnsi="Microsoft Sans Serif" w:cs="Microsoft Sans Serif"/>
              </w:rPr>
            </w:pPr>
            <w:r>
              <w:rPr>
                <w:rFonts w:ascii="Calibri" w:eastAsia="Calibri" w:hAnsi="Calibri" w:cs="Times New Roman"/>
                <w:color w:val="0070C0"/>
              </w:rPr>
              <w:t>F</w:t>
            </w:r>
            <w:r w:rsidRPr="00E429B6">
              <w:rPr>
                <w:rFonts w:ascii="Calibri" w:eastAsia="Calibri" w:hAnsi="Calibri" w:cs="Times New Roman"/>
                <w:color w:val="0070C0"/>
              </w:rPr>
              <w:t>inances</w:t>
            </w:r>
            <w:r>
              <w:rPr>
                <w:rFonts w:ascii="Calibri" w:eastAsia="Calibri" w:hAnsi="Calibri" w:cs="Times New Roman"/>
                <w:color w:val="0070C0"/>
              </w:rPr>
              <w:t>, achats et Direction de projets</w:t>
            </w:r>
          </w:p>
        </w:tc>
      </w:tr>
    </w:tbl>
    <w:p w:rsidR="00332C66" w:rsidRDefault="00735538" w:rsidP="00BA2075">
      <w:pPr>
        <w:jc w:val="both"/>
        <w:rPr>
          <w:rFonts w:ascii="Microsoft Sans Serif" w:hAnsi="Microsoft Sans Serif" w:cs="Microsoft Sans Serif"/>
        </w:rPr>
      </w:pPr>
      <w:r w:rsidRPr="00013936">
        <w:rPr>
          <w:rFonts w:ascii="Microsoft Sans Serif" w:hAnsi="Microsoft Sans Serif" w:cs="Microsoft Sans Serif"/>
        </w:rPr>
        <w:t xml:space="preserve"> </w:t>
      </w:r>
    </w:p>
    <w:p w:rsidR="00013936" w:rsidRPr="00013936" w:rsidRDefault="00013936" w:rsidP="00013936">
      <w:pPr>
        <w:rPr>
          <w:rFonts w:ascii="Microsoft Sans Serif" w:hAnsi="Microsoft Sans Serif" w:cs="Microsoft Sans Serif"/>
        </w:rPr>
      </w:pPr>
    </w:p>
    <w:p w:rsidR="00013936" w:rsidRPr="00013936" w:rsidRDefault="002232D6" w:rsidP="00013936">
      <w:pPr>
        <w:pStyle w:val="Heading3"/>
        <w:numPr>
          <w:ilvl w:val="1"/>
          <w:numId w:val="6"/>
        </w:numPr>
        <w:ind w:left="360"/>
      </w:pPr>
      <w:bookmarkStart w:id="7" w:name="_Toc419983984"/>
      <w:r w:rsidRPr="00110D00">
        <w:rPr>
          <w:rFonts w:ascii="Microsoft Sans Serif" w:hAnsi="Microsoft Sans Serif" w:cs="Microsoft Sans Serif"/>
        </w:rPr>
        <w:t>Activité de l’entreprise et description du produits et/ou des services</w:t>
      </w:r>
      <w:bookmarkEnd w:id="7"/>
    </w:p>
    <w:p w:rsidR="004D3D3D" w:rsidRPr="00944425" w:rsidRDefault="004D3D3D" w:rsidP="00A65315">
      <w:pPr>
        <w:pStyle w:val="ListParagraph"/>
        <w:ind w:left="0"/>
        <w:rPr>
          <w:rFonts w:ascii="Microsoft Sans Serif" w:hAnsi="Microsoft Sans Serif" w:cs="Microsoft Sans Serif"/>
        </w:rPr>
      </w:pPr>
      <w:r w:rsidRPr="00944425">
        <w:rPr>
          <w:rFonts w:ascii="Microsoft Sans Serif" w:hAnsi="Microsoft Sans Serif" w:cs="Microsoft Sans Serif"/>
        </w:rPr>
        <w:tab/>
        <w:t>La mission principale de l’entreprise sera de redynamis</w:t>
      </w:r>
      <w:r w:rsidR="00A50CBD" w:rsidRPr="00944425">
        <w:rPr>
          <w:rFonts w:ascii="Microsoft Sans Serif" w:hAnsi="Microsoft Sans Serif" w:cs="Microsoft Sans Serif"/>
        </w:rPr>
        <w:t xml:space="preserve">er le marché des plateformes de </w:t>
      </w:r>
      <w:r w:rsidRPr="00944425">
        <w:rPr>
          <w:rFonts w:ascii="Microsoft Sans Serif" w:hAnsi="Microsoft Sans Serif" w:cs="Microsoft Sans Serif"/>
        </w:rPr>
        <w:t>ventes en ligne en proposant un nouveau concept et un</w:t>
      </w:r>
      <w:r w:rsidR="008D6ED1">
        <w:rPr>
          <w:rFonts w:ascii="Microsoft Sans Serif" w:hAnsi="Microsoft Sans Serif" w:cs="Microsoft Sans Serif"/>
        </w:rPr>
        <w:t>e expérience utilisateur évoluée</w:t>
      </w:r>
      <w:r w:rsidRPr="00944425">
        <w:rPr>
          <w:rFonts w:ascii="Microsoft Sans Serif" w:hAnsi="Microsoft Sans Serif" w:cs="Microsoft Sans Serif"/>
        </w:rPr>
        <w:t>.</w:t>
      </w:r>
    </w:p>
    <w:p w:rsidR="004D3D3D" w:rsidRPr="00944425" w:rsidRDefault="00445B4B" w:rsidP="00A65315">
      <w:pPr>
        <w:rPr>
          <w:rFonts w:ascii="Microsoft Sans Serif" w:hAnsi="Microsoft Sans Serif" w:cs="Microsoft Sans Serif"/>
        </w:rPr>
      </w:pPr>
      <w:r w:rsidRPr="00944425">
        <w:rPr>
          <w:rFonts w:ascii="Microsoft Sans Serif" w:hAnsi="Microsoft Sans Serif" w:cs="Microsoft Sans Serif"/>
        </w:rPr>
        <w:tab/>
        <w:t>A travers notre portail web</w:t>
      </w:r>
      <w:r w:rsidR="004D3D3D" w:rsidRPr="00944425">
        <w:rPr>
          <w:rFonts w:ascii="Microsoft Sans Serif" w:hAnsi="Microsoft Sans Serif" w:cs="Microsoft Sans Serif"/>
        </w:rPr>
        <w:t xml:space="preserve"> et nos applications mobiles couvrants les plateformes mobiles majeures du marché du mobile. N</w:t>
      </w:r>
      <w:r w:rsidRPr="00944425">
        <w:rPr>
          <w:rFonts w:ascii="Microsoft Sans Serif" w:hAnsi="Microsoft Sans Serif" w:cs="Microsoft Sans Serif"/>
        </w:rPr>
        <w:t xml:space="preserve">ous comptons proposer à nos </w:t>
      </w:r>
      <w:r w:rsidR="004D3D3D" w:rsidRPr="00944425">
        <w:rPr>
          <w:rFonts w:ascii="Microsoft Sans Serif" w:hAnsi="Microsoft Sans Serif" w:cs="Microsoft Sans Serif"/>
        </w:rPr>
        <w:t>utilisateurs</w:t>
      </w:r>
      <w:r w:rsidRPr="00944425">
        <w:rPr>
          <w:rFonts w:ascii="Microsoft Sans Serif" w:hAnsi="Microsoft Sans Serif" w:cs="Microsoft Sans Serif"/>
        </w:rPr>
        <w:t xml:space="preserve"> (</w:t>
      </w:r>
      <w:r w:rsidR="004D3D3D" w:rsidRPr="00944425">
        <w:rPr>
          <w:rFonts w:ascii="Microsoft Sans Serif" w:hAnsi="Microsoft Sans Serif" w:cs="Microsoft Sans Serif"/>
        </w:rPr>
        <w:t>particuliers,</w:t>
      </w:r>
      <w:r w:rsidRPr="00944425">
        <w:rPr>
          <w:rFonts w:ascii="Microsoft Sans Serif" w:hAnsi="Microsoft Sans Serif" w:cs="Microsoft Sans Serif"/>
        </w:rPr>
        <w:t xml:space="preserve"> professionnels</w:t>
      </w:r>
      <w:r w:rsidR="004D3D3D" w:rsidRPr="00944425">
        <w:rPr>
          <w:rFonts w:ascii="Microsoft Sans Serif" w:hAnsi="Microsoft Sans Serif" w:cs="Microsoft Sans Serif"/>
        </w:rPr>
        <w:t xml:space="preserve"> entreprises</w:t>
      </w:r>
      <w:r w:rsidRPr="00944425">
        <w:rPr>
          <w:rFonts w:ascii="Microsoft Sans Serif" w:hAnsi="Microsoft Sans Serif" w:cs="Microsoft Sans Serif"/>
        </w:rPr>
        <w:t xml:space="preserve">) </w:t>
      </w:r>
      <w:r w:rsidR="004A18EB" w:rsidRPr="00944425">
        <w:rPr>
          <w:rFonts w:ascii="Microsoft Sans Serif" w:hAnsi="Microsoft Sans Serif" w:cs="Microsoft Sans Serif"/>
        </w:rPr>
        <w:t xml:space="preserve"> une plate-forme </w:t>
      </w:r>
      <w:r w:rsidR="004D3D3D" w:rsidRPr="00944425">
        <w:rPr>
          <w:rFonts w:ascii="Microsoft Sans Serif" w:hAnsi="Microsoft Sans Serif" w:cs="Microsoft Sans Serif"/>
        </w:rPr>
        <w:t>évoluée de vente aux enchères en ligne.</w:t>
      </w:r>
    </w:p>
    <w:p w:rsidR="004076A6" w:rsidRPr="00944425" w:rsidRDefault="004076A6" w:rsidP="00A65315">
      <w:pPr>
        <w:rPr>
          <w:rFonts w:ascii="Microsoft Sans Serif" w:hAnsi="Microsoft Sans Serif" w:cs="Microsoft Sans Serif"/>
        </w:rPr>
      </w:pPr>
      <w:r w:rsidRPr="00944425">
        <w:rPr>
          <w:rFonts w:ascii="Microsoft Sans Serif" w:hAnsi="Microsoft Sans Serif" w:cs="Microsoft Sans Serif"/>
        </w:rPr>
        <w:tab/>
        <w:t xml:space="preserve">La plate-forme </w:t>
      </w:r>
      <w:r w:rsidR="00F12D09">
        <w:rPr>
          <w:rFonts w:ascii="Microsoft Sans Serif" w:hAnsi="Microsoft Sans Serif" w:cs="Microsoft Sans Serif"/>
        </w:rPr>
        <w:t xml:space="preserve">(disponible en plusieurs langues) </w:t>
      </w:r>
      <w:r w:rsidRPr="00944425">
        <w:rPr>
          <w:rFonts w:ascii="Microsoft Sans Serif" w:hAnsi="Microsoft Sans Serif" w:cs="Microsoft Sans Serif"/>
        </w:rPr>
        <w:t xml:space="preserve">proposera </w:t>
      </w:r>
      <w:r w:rsidR="00F600AB">
        <w:rPr>
          <w:rFonts w:ascii="Microsoft Sans Serif" w:hAnsi="Microsoft Sans Serif" w:cs="Microsoft Sans Serif"/>
        </w:rPr>
        <w:t>quatre</w:t>
      </w:r>
      <w:r w:rsidRPr="00944425">
        <w:rPr>
          <w:rFonts w:ascii="Microsoft Sans Serif" w:hAnsi="Microsoft Sans Serif" w:cs="Microsoft Sans Serif"/>
        </w:rPr>
        <w:t xml:space="preserve"> catégories principales de services :</w:t>
      </w:r>
    </w:p>
    <w:p w:rsidR="004076A6" w:rsidRPr="00944425" w:rsidRDefault="004076A6" w:rsidP="00A65315">
      <w:pPr>
        <w:pStyle w:val="ListParagraph"/>
        <w:numPr>
          <w:ilvl w:val="0"/>
          <w:numId w:val="8"/>
        </w:numPr>
        <w:rPr>
          <w:rFonts w:ascii="Microsoft Sans Serif" w:hAnsi="Microsoft Sans Serif" w:cs="Microsoft Sans Serif"/>
        </w:rPr>
      </w:pPr>
      <w:r w:rsidRPr="00944425">
        <w:rPr>
          <w:rFonts w:ascii="Microsoft Sans Serif" w:hAnsi="Microsoft Sans Serif" w:cs="Microsoft Sans Serif"/>
        </w:rPr>
        <w:t>La recherche</w:t>
      </w:r>
    </w:p>
    <w:p w:rsidR="007460F8" w:rsidRPr="00944425" w:rsidRDefault="007460F8" w:rsidP="00A65315">
      <w:pPr>
        <w:pStyle w:val="ListParagraph"/>
        <w:rPr>
          <w:rFonts w:ascii="Microsoft Sans Serif" w:hAnsi="Microsoft Sans Serif" w:cs="Microsoft Sans Serif"/>
        </w:rPr>
      </w:pPr>
    </w:p>
    <w:p w:rsidR="004076A6" w:rsidRPr="00944425" w:rsidRDefault="004076A6"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Un moteur de recherche intégré</w:t>
      </w:r>
    </w:p>
    <w:p w:rsidR="004076A6" w:rsidRPr="00944425" w:rsidRDefault="007460F8"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Des fonctionnalités permettant :</w:t>
      </w:r>
    </w:p>
    <w:p w:rsidR="007460F8" w:rsidRPr="00944425" w:rsidRDefault="007460F8" w:rsidP="00A65315">
      <w:pPr>
        <w:pStyle w:val="ListParagraph"/>
        <w:ind w:left="1440"/>
        <w:rPr>
          <w:rFonts w:ascii="Microsoft Sans Serif" w:hAnsi="Microsoft Sans Serif" w:cs="Microsoft Sans Serif"/>
        </w:rPr>
      </w:pPr>
    </w:p>
    <w:p w:rsidR="004076A6" w:rsidRPr="00944425" w:rsidRDefault="004076A6" w:rsidP="00A65315">
      <w:pPr>
        <w:pStyle w:val="ListParagraph"/>
        <w:numPr>
          <w:ilvl w:val="2"/>
          <w:numId w:val="8"/>
        </w:numPr>
        <w:rPr>
          <w:rFonts w:ascii="Microsoft Sans Serif" w:hAnsi="Microsoft Sans Serif" w:cs="Microsoft Sans Serif"/>
        </w:rPr>
      </w:pPr>
      <w:r w:rsidRPr="00944425">
        <w:rPr>
          <w:rFonts w:ascii="Microsoft Sans Serif" w:hAnsi="Microsoft Sans Serif" w:cs="Microsoft Sans Serif"/>
        </w:rPr>
        <w:t>Une fonctionnalité d’alertes/</w:t>
      </w:r>
      <w:r w:rsidR="00861F41" w:rsidRPr="00944425">
        <w:rPr>
          <w:rFonts w:ascii="Microsoft Sans Serif" w:hAnsi="Microsoft Sans Serif" w:cs="Microsoft Sans Serif"/>
        </w:rPr>
        <w:t>notifications</w:t>
      </w:r>
    </w:p>
    <w:p w:rsidR="004076A6" w:rsidRPr="00944425" w:rsidRDefault="007460F8" w:rsidP="00A65315">
      <w:pPr>
        <w:pStyle w:val="ListParagraph"/>
        <w:numPr>
          <w:ilvl w:val="2"/>
          <w:numId w:val="8"/>
        </w:numPr>
        <w:rPr>
          <w:rFonts w:ascii="Microsoft Sans Serif" w:hAnsi="Microsoft Sans Serif" w:cs="Microsoft Sans Serif"/>
        </w:rPr>
      </w:pPr>
      <w:r w:rsidRPr="00944425">
        <w:rPr>
          <w:rFonts w:ascii="Microsoft Sans Serif" w:hAnsi="Microsoft Sans Serif" w:cs="Microsoft Sans Serif"/>
        </w:rPr>
        <w:t>Des</w:t>
      </w:r>
      <w:r w:rsidR="004076A6" w:rsidRPr="00944425">
        <w:rPr>
          <w:rFonts w:ascii="Microsoft Sans Serif" w:hAnsi="Microsoft Sans Serif" w:cs="Microsoft Sans Serif"/>
        </w:rPr>
        <w:t xml:space="preserve"> </w:t>
      </w:r>
      <w:r w:rsidRPr="00944425">
        <w:rPr>
          <w:rFonts w:ascii="Microsoft Sans Serif" w:hAnsi="Microsoft Sans Serif" w:cs="Microsoft Sans Serif"/>
        </w:rPr>
        <w:t>fonctionnalités</w:t>
      </w:r>
      <w:r w:rsidR="004076A6" w:rsidRPr="00944425">
        <w:rPr>
          <w:rFonts w:ascii="Microsoft Sans Serif" w:hAnsi="Microsoft Sans Serif" w:cs="Microsoft Sans Serif"/>
        </w:rPr>
        <w:t xml:space="preserve"> de rappel avant la vente</w:t>
      </w:r>
    </w:p>
    <w:p w:rsidR="004076A6" w:rsidRPr="00944425" w:rsidRDefault="004076A6" w:rsidP="00A65315">
      <w:pPr>
        <w:pStyle w:val="ListParagraph"/>
        <w:numPr>
          <w:ilvl w:val="2"/>
          <w:numId w:val="8"/>
        </w:numPr>
        <w:rPr>
          <w:rFonts w:ascii="Microsoft Sans Serif" w:hAnsi="Microsoft Sans Serif" w:cs="Microsoft Sans Serif"/>
        </w:rPr>
      </w:pPr>
      <w:r w:rsidRPr="00944425">
        <w:rPr>
          <w:rFonts w:ascii="Microsoft Sans Serif" w:hAnsi="Microsoft Sans Serif" w:cs="Microsoft Sans Serif"/>
        </w:rPr>
        <w:t xml:space="preserve">Une fonctionnalité </w:t>
      </w:r>
      <w:r w:rsidR="00C6260F" w:rsidRPr="00944425">
        <w:rPr>
          <w:rFonts w:ascii="Microsoft Sans Serif" w:hAnsi="Microsoft Sans Serif" w:cs="Microsoft Sans Serif"/>
        </w:rPr>
        <w:t xml:space="preserve">qui permettra </w:t>
      </w:r>
      <w:r w:rsidR="007460F8" w:rsidRPr="00944425">
        <w:rPr>
          <w:rFonts w:ascii="Microsoft Sans Serif" w:hAnsi="Microsoft Sans Serif" w:cs="Microsoft Sans Serif"/>
        </w:rPr>
        <w:t xml:space="preserve">aux utilisateurs d’accéder directement aux enchères de leurs régions </w:t>
      </w:r>
      <w:r w:rsidR="00C6260F" w:rsidRPr="00944425">
        <w:rPr>
          <w:rFonts w:ascii="Microsoft Sans Serif" w:hAnsi="Microsoft Sans Serif" w:cs="Microsoft Sans Serif"/>
        </w:rPr>
        <w:t>tout en permettant d’étendre ou de réduire la zone de recherche</w:t>
      </w:r>
    </w:p>
    <w:p w:rsidR="004076A6" w:rsidRPr="00944425" w:rsidRDefault="007460F8" w:rsidP="00A65315">
      <w:pPr>
        <w:pStyle w:val="ListParagraph"/>
        <w:numPr>
          <w:ilvl w:val="2"/>
          <w:numId w:val="8"/>
        </w:numPr>
        <w:rPr>
          <w:rFonts w:ascii="Microsoft Sans Serif" w:hAnsi="Microsoft Sans Serif" w:cs="Microsoft Sans Serif"/>
        </w:rPr>
      </w:pPr>
      <w:r w:rsidRPr="00944425">
        <w:rPr>
          <w:rFonts w:ascii="Microsoft Sans Serif" w:hAnsi="Microsoft Sans Serif" w:cs="Microsoft Sans Serif"/>
        </w:rPr>
        <w:t>Un accueil personnalisé selon le type de profil et personnalisable en terme d’interfaces utilisateurs, contenus et fonctionnalités</w:t>
      </w:r>
    </w:p>
    <w:p w:rsidR="004076A6" w:rsidRPr="00944425" w:rsidRDefault="004076A6" w:rsidP="00A65315">
      <w:pPr>
        <w:pStyle w:val="ListParagraph"/>
        <w:numPr>
          <w:ilvl w:val="0"/>
          <w:numId w:val="8"/>
        </w:numPr>
        <w:rPr>
          <w:rFonts w:ascii="Microsoft Sans Serif" w:hAnsi="Microsoft Sans Serif" w:cs="Microsoft Sans Serif"/>
        </w:rPr>
      </w:pPr>
      <w:r w:rsidRPr="00944425">
        <w:rPr>
          <w:rFonts w:ascii="Microsoft Sans Serif" w:hAnsi="Microsoft Sans Serif" w:cs="Microsoft Sans Serif"/>
        </w:rPr>
        <w:t>La découverte</w:t>
      </w:r>
    </w:p>
    <w:p w:rsidR="004076A6" w:rsidRPr="00944425" w:rsidRDefault="004076A6"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Un calendrier des ventes</w:t>
      </w:r>
      <w:r w:rsidR="00C6260F" w:rsidRPr="00944425">
        <w:rPr>
          <w:rFonts w:ascii="Microsoft Sans Serif" w:hAnsi="Microsoft Sans Serif" w:cs="Microsoft Sans Serif"/>
        </w:rPr>
        <w:t xml:space="preserve"> propre à chaque utilisateur</w:t>
      </w:r>
      <w:r w:rsidR="007460F8" w:rsidRPr="00944425">
        <w:rPr>
          <w:rFonts w:ascii="Microsoft Sans Serif" w:hAnsi="Microsoft Sans Serif" w:cs="Microsoft Sans Serif"/>
        </w:rPr>
        <w:t>, à chaque région, catégories, utilisateurs suivis,</w:t>
      </w:r>
      <w:r w:rsidR="00681C64" w:rsidRPr="00944425">
        <w:rPr>
          <w:rFonts w:ascii="Microsoft Sans Serif" w:hAnsi="Microsoft Sans Serif" w:cs="Microsoft Sans Serif"/>
        </w:rPr>
        <w:t>…</w:t>
      </w:r>
    </w:p>
    <w:p w:rsidR="00C6260F" w:rsidRPr="00944425" w:rsidRDefault="00C6260F"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Un tableau de bord ave</w:t>
      </w:r>
      <w:r w:rsidR="00681C64" w:rsidRPr="00944425">
        <w:rPr>
          <w:rFonts w:ascii="Microsoft Sans Serif" w:hAnsi="Microsoft Sans Serif" w:cs="Microsoft Sans Serif"/>
        </w:rPr>
        <w:t>c indicateurs de performances pour permettre aux utilisateurs de visualiser aisément des rapports de le</w:t>
      </w:r>
      <w:r w:rsidR="00E00E44">
        <w:rPr>
          <w:rFonts w:ascii="Microsoft Sans Serif" w:hAnsi="Microsoft Sans Serif" w:cs="Microsoft Sans Serif"/>
        </w:rPr>
        <w:t>urs activités sur la plateforme</w:t>
      </w:r>
    </w:p>
    <w:p w:rsidR="004076A6" w:rsidRPr="00944425" w:rsidRDefault="004076A6"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Une rubrique actualités</w:t>
      </w:r>
      <w:r w:rsidR="00681C64" w:rsidRPr="00944425">
        <w:rPr>
          <w:rFonts w:ascii="Microsoft Sans Serif" w:hAnsi="Microsoft Sans Serif" w:cs="Microsoft Sans Serif"/>
        </w:rPr>
        <w:t xml:space="preserve"> personnalisée</w:t>
      </w:r>
    </w:p>
    <w:p w:rsidR="004076A6" w:rsidRPr="00944425" w:rsidRDefault="004076A6"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Une rubrique contenant les lots phares ou sponsorisés</w:t>
      </w:r>
    </w:p>
    <w:p w:rsidR="004076A6" w:rsidRPr="00944425" w:rsidRDefault="004076A6"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Une newsletter</w:t>
      </w:r>
      <w:r w:rsidR="00681C64" w:rsidRPr="00944425">
        <w:rPr>
          <w:rFonts w:ascii="Microsoft Sans Serif" w:hAnsi="Microsoft Sans Serif" w:cs="Microsoft Sans Serif"/>
        </w:rPr>
        <w:t xml:space="preserve"> personnalisée</w:t>
      </w:r>
    </w:p>
    <w:p w:rsidR="004076A6" w:rsidRPr="00944425" w:rsidRDefault="004076A6"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Une fonctionnalité pour faire estim</w:t>
      </w:r>
      <w:r w:rsidR="008D6ED1">
        <w:rPr>
          <w:rFonts w:ascii="Microsoft Sans Serif" w:hAnsi="Microsoft Sans Serif" w:cs="Microsoft Sans Serif"/>
        </w:rPr>
        <w:t xml:space="preserve">er les biens </w:t>
      </w:r>
      <w:r w:rsidR="008D6ED1" w:rsidRPr="008D6ED1">
        <w:rPr>
          <w:rFonts w:ascii="Microsoft Sans Serif" w:hAnsi="Microsoft Sans Serif" w:cs="Microsoft Sans Serif"/>
          <w:highlight w:val="yellow"/>
        </w:rPr>
        <w:t>(système de cotation)</w:t>
      </w:r>
    </w:p>
    <w:p w:rsidR="00C6260F" w:rsidRPr="00944425" w:rsidRDefault="00C6260F" w:rsidP="00A65315">
      <w:pPr>
        <w:pStyle w:val="ListParagraph"/>
        <w:numPr>
          <w:ilvl w:val="0"/>
          <w:numId w:val="8"/>
        </w:numPr>
        <w:rPr>
          <w:rFonts w:ascii="Microsoft Sans Serif" w:hAnsi="Microsoft Sans Serif" w:cs="Microsoft Sans Serif"/>
        </w:rPr>
      </w:pPr>
      <w:r w:rsidRPr="00944425">
        <w:rPr>
          <w:rFonts w:ascii="Microsoft Sans Serif" w:hAnsi="Microsoft Sans Serif" w:cs="Microsoft Sans Serif"/>
        </w:rPr>
        <w:t>Le profil</w:t>
      </w:r>
    </w:p>
    <w:p w:rsidR="00C6260F" w:rsidRPr="00944425" w:rsidRDefault="00C6260F"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 xml:space="preserve">Un profil </w:t>
      </w:r>
      <w:r w:rsidR="00681C64" w:rsidRPr="00944425">
        <w:rPr>
          <w:rFonts w:ascii="Microsoft Sans Serif" w:hAnsi="Microsoft Sans Serif" w:cs="Microsoft Sans Serif"/>
        </w:rPr>
        <w:t xml:space="preserve">utilisateur </w:t>
      </w:r>
      <w:r w:rsidRPr="00944425">
        <w:rPr>
          <w:rFonts w:ascii="Microsoft Sans Serif" w:hAnsi="Microsoft Sans Serif" w:cs="Microsoft Sans Serif"/>
        </w:rPr>
        <w:t xml:space="preserve">personnalisable </w:t>
      </w:r>
      <w:r w:rsidR="008D6ED1">
        <w:rPr>
          <w:rFonts w:ascii="Microsoft Sans Serif" w:hAnsi="Microsoft Sans Serif" w:cs="Microsoft Sans Serif"/>
        </w:rPr>
        <w:t>(</w:t>
      </w:r>
      <w:r w:rsidRPr="00944425">
        <w:rPr>
          <w:rFonts w:ascii="Microsoft Sans Serif" w:hAnsi="Microsoft Sans Serif" w:cs="Microsoft Sans Serif"/>
        </w:rPr>
        <w:t>gratuit</w:t>
      </w:r>
      <w:r w:rsidR="008D6ED1">
        <w:rPr>
          <w:rFonts w:ascii="Microsoft Sans Serif" w:hAnsi="Microsoft Sans Serif" w:cs="Microsoft Sans Serif"/>
        </w:rPr>
        <w:t>)</w:t>
      </w:r>
    </w:p>
    <w:p w:rsidR="00C6260F" w:rsidRPr="00944425" w:rsidRDefault="00C6260F"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 xml:space="preserve">Différents types de profils spécialisés proposant des configurations adaptées aux besoins en offrant des </w:t>
      </w:r>
      <w:r w:rsidR="00681C64" w:rsidRPr="00944425">
        <w:rPr>
          <w:rFonts w:ascii="Microsoft Sans Serif" w:hAnsi="Microsoft Sans Serif" w:cs="Microsoft Sans Serif"/>
        </w:rPr>
        <w:t>fonctionnalités supplémentaires</w:t>
      </w:r>
      <w:r w:rsidR="008D6ED1">
        <w:rPr>
          <w:rFonts w:ascii="Microsoft Sans Serif" w:hAnsi="Microsoft Sans Serif" w:cs="Microsoft Sans Serif"/>
        </w:rPr>
        <w:t xml:space="preserve"> (payant)</w:t>
      </w:r>
    </w:p>
    <w:p w:rsidR="004076A6" w:rsidRPr="00944425" w:rsidRDefault="004076A6" w:rsidP="00A65315">
      <w:pPr>
        <w:pStyle w:val="ListParagraph"/>
        <w:numPr>
          <w:ilvl w:val="0"/>
          <w:numId w:val="8"/>
        </w:numPr>
        <w:rPr>
          <w:rFonts w:ascii="Microsoft Sans Serif" w:hAnsi="Microsoft Sans Serif" w:cs="Microsoft Sans Serif"/>
        </w:rPr>
      </w:pPr>
      <w:r w:rsidRPr="00944425">
        <w:rPr>
          <w:rFonts w:ascii="Microsoft Sans Serif" w:hAnsi="Microsoft Sans Serif" w:cs="Microsoft Sans Serif"/>
        </w:rPr>
        <w:lastRenderedPageBreak/>
        <w:t>L’enchère</w:t>
      </w:r>
    </w:p>
    <w:p w:rsidR="00D508E5" w:rsidRPr="00944425" w:rsidRDefault="004027B3"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effectuer un ordre d’achat </w:t>
      </w:r>
      <w:r w:rsidR="00681C64" w:rsidRPr="00944425">
        <w:rPr>
          <w:rFonts w:ascii="Microsoft Sans Serif" w:hAnsi="Microsoft Sans Serif" w:cs="Microsoft Sans Serif"/>
        </w:rPr>
        <w:t>personnalisé</w:t>
      </w:r>
      <w:r w:rsidRPr="00944425">
        <w:rPr>
          <w:rFonts w:ascii="Microsoft Sans Serif" w:hAnsi="Microsoft Sans Serif" w:cs="Microsoft Sans Serif"/>
        </w:rPr>
        <w:t xml:space="preserve"> (enchère maximum…)</w:t>
      </w:r>
    </w:p>
    <w:p w:rsidR="00D508E5" w:rsidRPr="00944425" w:rsidRDefault="00D508E5"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Une fonctionnalité de renchérissement automatique personnalisé</w:t>
      </w:r>
      <w:r w:rsidR="008D6ED1">
        <w:rPr>
          <w:rFonts w:ascii="Microsoft Sans Serif" w:hAnsi="Microsoft Sans Serif" w:cs="Microsoft Sans Serif"/>
        </w:rPr>
        <w:t>e</w:t>
      </w:r>
    </w:p>
    <w:p w:rsidR="004027B3" w:rsidRPr="00944425" w:rsidRDefault="004027B3"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 xml:space="preserve">Une fonctionnalité pour créer une enchère </w:t>
      </w:r>
      <w:r w:rsidR="00681C64" w:rsidRPr="00944425">
        <w:rPr>
          <w:rFonts w:ascii="Microsoft Sans Serif" w:hAnsi="Microsoft Sans Serif" w:cs="Microsoft Sans Serif"/>
        </w:rPr>
        <w:t xml:space="preserve">personnalisée </w:t>
      </w:r>
      <w:r w:rsidRPr="00944425">
        <w:rPr>
          <w:rFonts w:ascii="Microsoft Sans Serif" w:hAnsi="Microsoft Sans Serif" w:cs="Microsoft Sans Serif"/>
        </w:rPr>
        <w:t>(Type d’enchère</w:t>
      </w:r>
      <w:r w:rsidR="008D6ED1">
        <w:rPr>
          <w:rFonts w:ascii="Microsoft Sans Serif" w:hAnsi="Microsoft Sans Serif" w:cs="Microsoft Sans Serif"/>
        </w:rPr>
        <w:t> : ascendante/descendante</w:t>
      </w:r>
      <w:r w:rsidRPr="00944425">
        <w:rPr>
          <w:rFonts w:ascii="Microsoft Sans Serif" w:hAnsi="Microsoft Sans Serif" w:cs="Microsoft Sans Serif"/>
        </w:rPr>
        <w:t>, durée,</w:t>
      </w:r>
      <w:r w:rsidR="00681C64" w:rsidRPr="00944425">
        <w:rPr>
          <w:rFonts w:ascii="Microsoft Sans Serif" w:hAnsi="Microsoft Sans Serif" w:cs="Microsoft Sans Serif"/>
        </w:rPr>
        <w:t xml:space="preserve"> enchère minimum</w:t>
      </w:r>
      <w:r w:rsidRPr="00944425">
        <w:rPr>
          <w:rFonts w:ascii="Microsoft Sans Serif" w:hAnsi="Microsoft Sans Serif" w:cs="Microsoft Sans Serif"/>
        </w:rPr>
        <w:t>…)</w:t>
      </w:r>
    </w:p>
    <w:p w:rsidR="00481DD6" w:rsidRPr="00944425" w:rsidRDefault="00481DD6"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La possibilité de créer des annonces classiques (Achat immédiat)</w:t>
      </w:r>
    </w:p>
    <w:p w:rsidR="00681C64" w:rsidRPr="00944425" w:rsidRDefault="00681C64" w:rsidP="00A65315">
      <w:pPr>
        <w:pStyle w:val="ListParagraph"/>
        <w:numPr>
          <w:ilvl w:val="1"/>
          <w:numId w:val="8"/>
        </w:numPr>
        <w:rPr>
          <w:rFonts w:ascii="Microsoft Sans Serif" w:hAnsi="Microsoft Sans Serif" w:cs="Microsoft Sans Serif"/>
        </w:rPr>
      </w:pPr>
      <w:r w:rsidRPr="00944425">
        <w:rPr>
          <w:rFonts w:ascii="Microsoft Sans Serif" w:hAnsi="Microsoft Sans Serif" w:cs="Microsoft Sans Serif"/>
        </w:rPr>
        <w:t xml:space="preserve">Possibilité </w:t>
      </w:r>
      <w:r w:rsidR="004C39A5" w:rsidRPr="00944425">
        <w:rPr>
          <w:rFonts w:ascii="Microsoft Sans Serif" w:hAnsi="Microsoft Sans Serif" w:cs="Microsoft Sans Serif"/>
        </w:rPr>
        <w:t xml:space="preserve">de </w:t>
      </w:r>
      <w:r w:rsidRPr="00944425">
        <w:rPr>
          <w:rFonts w:ascii="Microsoft Sans Serif" w:hAnsi="Microsoft Sans Serif" w:cs="Microsoft Sans Serif"/>
        </w:rPr>
        <w:t xml:space="preserve">créer des salles d’enchères en ligne et </w:t>
      </w:r>
      <w:r w:rsidR="008D6ED1">
        <w:rPr>
          <w:rFonts w:ascii="Microsoft Sans Serif" w:hAnsi="Microsoft Sans Serif" w:cs="Microsoft Sans Serif"/>
        </w:rPr>
        <w:t>temps réel</w:t>
      </w:r>
    </w:p>
    <w:p w:rsidR="0011357E" w:rsidRDefault="008D6ED1" w:rsidP="00A65315">
      <w:pPr>
        <w:pStyle w:val="ListParagraph"/>
        <w:numPr>
          <w:ilvl w:val="1"/>
          <w:numId w:val="8"/>
        </w:numPr>
        <w:rPr>
          <w:rFonts w:ascii="Microsoft Sans Serif" w:hAnsi="Microsoft Sans Serif" w:cs="Microsoft Sans Serif"/>
        </w:rPr>
      </w:pPr>
      <w:r>
        <w:rPr>
          <w:rFonts w:ascii="Microsoft Sans Serif" w:hAnsi="Microsoft Sans Serif" w:cs="Microsoft Sans Serif"/>
        </w:rPr>
        <w:t>Un système de notation des vendeurs et d</w:t>
      </w:r>
      <w:r w:rsidR="0011357E" w:rsidRPr="00944425">
        <w:rPr>
          <w:rFonts w:ascii="Microsoft Sans Serif" w:hAnsi="Microsoft Sans Serif" w:cs="Microsoft Sans Serif"/>
        </w:rPr>
        <w:t>es acheteurs</w:t>
      </w:r>
    </w:p>
    <w:p w:rsidR="00C57FBA" w:rsidRDefault="00C57FBA" w:rsidP="00C57FBA">
      <w:pPr>
        <w:pStyle w:val="ListParagraph"/>
        <w:ind w:left="1440"/>
        <w:rPr>
          <w:rFonts w:ascii="Microsoft Sans Serif" w:hAnsi="Microsoft Sans Serif" w:cs="Microsoft Sans Serif"/>
        </w:rPr>
      </w:pPr>
    </w:p>
    <w:p w:rsidR="00C57FBA" w:rsidRPr="00944425" w:rsidRDefault="00C57FBA" w:rsidP="00C57FBA">
      <w:pPr>
        <w:pStyle w:val="ListParagraph"/>
        <w:ind w:left="1440"/>
        <w:rPr>
          <w:rFonts w:ascii="Microsoft Sans Serif" w:hAnsi="Microsoft Sans Serif" w:cs="Microsoft Sans Serif"/>
        </w:rPr>
      </w:pPr>
    </w:p>
    <w:p w:rsidR="004076A6" w:rsidRDefault="00C57FBA" w:rsidP="00C57FBA">
      <w:pPr>
        <w:pStyle w:val="Heading2"/>
        <w:numPr>
          <w:ilvl w:val="0"/>
          <w:numId w:val="20"/>
        </w:numPr>
        <w:rPr>
          <w:rFonts w:ascii="Microsoft Sans Serif" w:hAnsi="Microsoft Sans Serif" w:cs="Microsoft Sans Serif"/>
        </w:rPr>
      </w:pPr>
      <w:bookmarkStart w:id="8" w:name="_Toc419983985"/>
      <w:r>
        <w:rPr>
          <w:rFonts w:ascii="Microsoft Sans Serif" w:hAnsi="Microsoft Sans Serif" w:cs="Microsoft Sans Serif"/>
        </w:rPr>
        <w:t>Présentation du parcours des membres fondateurs</w:t>
      </w:r>
      <w:r w:rsidR="00BF2CAD">
        <w:rPr>
          <w:rFonts w:ascii="Microsoft Sans Serif" w:hAnsi="Microsoft Sans Serif" w:cs="Microsoft Sans Serif"/>
        </w:rPr>
        <w:t xml:space="preserve"> et de l’encadrement</w:t>
      </w:r>
      <w:bookmarkEnd w:id="8"/>
    </w:p>
    <w:p w:rsidR="001B55B3" w:rsidRDefault="001B55B3" w:rsidP="00BF2CAD">
      <w:pPr>
        <w:pStyle w:val="Heading4"/>
      </w:pPr>
    </w:p>
    <w:p w:rsidR="00BF2CAD" w:rsidRDefault="00BF2CAD" w:rsidP="00613B8B">
      <w:pPr>
        <w:pStyle w:val="Heading3"/>
      </w:pPr>
      <w:bookmarkStart w:id="9" w:name="_Toc419983986"/>
      <w:r>
        <w:t>Membres fondateurs</w:t>
      </w:r>
      <w:bookmarkEnd w:id="9"/>
    </w:p>
    <w:p w:rsidR="001B55B3" w:rsidRPr="001B55B3" w:rsidRDefault="001B55B3" w:rsidP="001B55B3"/>
    <w:p w:rsidR="00C57FBA" w:rsidRPr="00BF2CAD" w:rsidRDefault="00C57FBA" w:rsidP="00C57FBA">
      <w:pPr>
        <w:pStyle w:val="ListParagraph"/>
        <w:numPr>
          <w:ilvl w:val="0"/>
          <w:numId w:val="21"/>
        </w:numPr>
        <w:rPr>
          <w:rFonts w:ascii="Microsoft Sans Serif" w:hAnsi="Microsoft Sans Serif" w:cs="Microsoft Sans Serif"/>
          <w:b/>
          <w:lang w:val="en-US"/>
        </w:rPr>
      </w:pPr>
      <w:r w:rsidRPr="00BF2CAD">
        <w:rPr>
          <w:rFonts w:ascii="Microsoft Sans Serif" w:hAnsi="Microsoft Sans Serif" w:cs="Microsoft Sans Serif"/>
          <w:b/>
          <w:lang w:val="en-US"/>
        </w:rPr>
        <w:t>Mr. Mohammed Amine El Jirari</w:t>
      </w:r>
    </w:p>
    <w:p w:rsidR="00C57FBA" w:rsidRPr="00C57FBA" w:rsidRDefault="00C57FBA" w:rsidP="00C57FBA">
      <w:pPr>
        <w:pStyle w:val="ListParagraph"/>
        <w:numPr>
          <w:ilvl w:val="1"/>
          <w:numId w:val="21"/>
        </w:numPr>
        <w:rPr>
          <w:rFonts w:ascii="Microsoft Sans Serif" w:hAnsi="Microsoft Sans Serif" w:cs="Microsoft Sans Serif"/>
        </w:rPr>
      </w:pPr>
      <w:r w:rsidRPr="00C57FBA">
        <w:rPr>
          <w:rFonts w:ascii="Microsoft Sans Serif" w:hAnsi="Microsoft Sans Serif" w:cs="Microsoft Sans Serif"/>
        </w:rPr>
        <w:t>Baccalauréat ès Sciences Mathématiques option A</w:t>
      </w:r>
    </w:p>
    <w:p w:rsidR="00C57FBA" w:rsidRDefault="00C57FBA" w:rsidP="00C57FBA">
      <w:pPr>
        <w:pStyle w:val="ListParagraph"/>
        <w:numPr>
          <w:ilvl w:val="1"/>
          <w:numId w:val="21"/>
        </w:numPr>
        <w:rPr>
          <w:rFonts w:ascii="Microsoft Sans Serif" w:hAnsi="Microsoft Sans Serif" w:cs="Microsoft Sans Serif"/>
        </w:rPr>
      </w:pPr>
      <w:r w:rsidRPr="00C57FBA">
        <w:rPr>
          <w:rFonts w:ascii="Microsoft Sans Serif" w:hAnsi="Microsoft Sans Serif" w:cs="Microsoft Sans Serif"/>
        </w:rPr>
        <w:t>Licence ès Sciences Mat</w:t>
      </w:r>
      <w:r>
        <w:rPr>
          <w:rFonts w:ascii="Microsoft Sans Serif" w:hAnsi="Microsoft Sans Serif" w:cs="Microsoft Sans Serif"/>
        </w:rPr>
        <w:t>hématiques et Informatiques</w:t>
      </w:r>
    </w:p>
    <w:p w:rsidR="00C57FBA" w:rsidRDefault="00C57FBA" w:rsidP="00C57FBA">
      <w:pPr>
        <w:pStyle w:val="ListParagraph"/>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ListParagraph"/>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Default="00C57FBA" w:rsidP="00C57FBA">
      <w:pPr>
        <w:pStyle w:val="ListParagraph"/>
        <w:numPr>
          <w:ilvl w:val="2"/>
          <w:numId w:val="21"/>
        </w:numPr>
        <w:rPr>
          <w:rFonts w:ascii="Microsoft Sans Serif" w:hAnsi="Microsoft Sans Serif" w:cs="Microsoft Sans Serif"/>
        </w:rPr>
      </w:pPr>
      <w:r>
        <w:rPr>
          <w:rFonts w:ascii="Microsoft Sans Serif" w:hAnsi="Microsoft Sans Serif" w:cs="Microsoft Sans Serif"/>
        </w:rPr>
        <w:t xml:space="preserve">Master 2 MIAGE </w:t>
      </w:r>
      <w:r w:rsidR="00133362">
        <w:rPr>
          <w:rFonts w:ascii="Microsoft Sans Serif" w:hAnsi="Microsoft Sans Serif" w:cs="Microsoft Sans Serif"/>
        </w:rPr>
        <w:t>–</w:t>
      </w:r>
      <w:r>
        <w:rPr>
          <w:rFonts w:ascii="Microsoft Sans Serif" w:hAnsi="Microsoft Sans Serif" w:cs="Microsoft Sans Serif"/>
        </w:rPr>
        <w:t xml:space="preserve"> NTDP</w:t>
      </w:r>
    </w:p>
    <w:p w:rsidR="00133362" w:rsidRPr="00C57FBA" w:rsidRDefault="00133362" w:rsidP="00133362">
      <w:pPr>
        <w:pStyle w:val="ListParagraph"/>
        <w:ind w:left="2863"/>
        <w:rPr>
          <w:rFonts w:ascii="Microsoft Sans Serif" w:hAnsi="Microsoft Sans Serif" w:cs="Microsoft Sans Serif"/>
        </w:rPr>
      </w:pPr>
    </w:p>
    <w:p w:rsidR="00C57FBA" w:rsidRDefault="00C57FBA" w:rsidP="00C57FBA">
      <w:pPr>
        <w:pStyle w:val="ListParagraph"/>
        <w:numPr>
          <w:ilvl w:val="0"/>
          <w:numId w:val="21"/>
        </w:numPr>
        <w:rPr>
          <w:rFonts w:ascii="Microsoft Sans Serif" w:hAnsi="Microsoft Sans Serif" w:cs="Microsoft Sans Serif"/>
          <w:b/>
          <w:lang w:val="en-US"/>
        </w:rPr>
      </w:pPr>
      <w:proofErr w:type="spellStart"/>
      <w:r w:rsidRPr="00BF2CAD">
        <w:rPr>
          <w:rFonts w:ascii="Microsoft Sans Serif" w:hAnsi="Microsoft Sans Serif" w:cs="Microsoft Sans Serif"/>
          <w:b/>
          <w:lang w:val="en-US"/>
        </w:rPr>
        <w:t>Mr</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Saad</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Dhaim</w:t>
      </w:r>
      <w:proofErr w:type="spellEnd"/>
    </w:p>
    <w:p w:rsidR="005B7696" w:rsidRPr="005B7696" w:rsidRDefault="005B7696" w:rsidP="005B7696">
      <w:pPr>
        <w:pStyle w:val="ListParagraph"/>
        <w:numPr>
          <w:ilvl w:val="1"/>
          <w:numId w:val="21"/>
        </w:numPr>
        <w:rPr>
          <w:rFonts w:ascii="Microsoft Sans Serif" w:hAnsi="Microsoft Sans Serif" w:cs="Microsoft Sans Serif"/>
          <w:highlight w:val="yellow"/>
        </w:rPr>
      </w:pPr>
      <w:r w:rsidRPr="005B7696">
        <w:rPr>
          <w:rFonts w:ascii="Microsoft Sans Serif" w:hAnsi="Microsoft Sans Serif" w:cs="Microsoft Sans Serif"/>
          <w:highlight w:val="yellow"/>
        </w:rPr>
        <w:t>Baccalauréat ès …</w:t>
      </w:r>
    </w:p>
    <w:p w:rsidR="00C57FBA" w:rsidRDefault="00C57FBA" w:rsidP="00C57FBA">
      <w:pPr>
        <w:pStyle w:val="ListParagraph"/>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ListParagraph"/>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ListParagraph"/>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Default="00C57FBA" w:rsidP="00C57FBA">
      <w:pPr>
        <w:pStyle w:val="ListParagraph"/>
        <w:numPr>
          <w:ilvl w:val="1"/>
          <w:numId w:val="21"/>
        </w:numPr>
        <w:rPr>
          <w:rFonts w:ascii="Microsoft Sans Serif" w:hAnsi="Microsoft Sans Serif" w:cs="Microsoft Sans Serif"/>
          <w:lang w:val="en-US"/>
        </w:rPr>
      </w:pPr>
    </w:p>
    <w:p w:rsidR="00C57FBA" w:rsidRDefault="00C57FBA" w:rsidP="00C57FBA">
      <w:pPr>
        <w:pStyle w:val="ListParagraph"/>
        <w:numPr>
          <w:ilvl w:val="0"/>
          <w:numId w:val="21"/>
        </w:numPr>
        <w:rPr>
          <w:rFonts w:ascii="Microsoft Sans Serif" w:hAnsi="Microsoft Sans Serif" w:cs="Microsoft Sans Serif"/>
          <w:b/>
          <w:lang w:val="en-US"/>
        </w:rPr>
      </w:pPr>
      <w:r w:rsidRPr="00BF2CAD">
        <w:rPr>
          <w:rFonts w:ascii="Microsoft Sans Serif" w:hAnsi="Microsoft Sans Serif" w:cs="Microsoft Sans Serif"/>
          <w:b/>
          <w:lang w:val="en-US"/>
        </w:rPr>
        <w:t xml:space="preserve">Mr. </w:t>
      </w:r>
      <w:proofErr w:type="spellStart"/>
      <w:r w:rsidRPr="00BF2CAD">
        <w:rPr>
          <w:rFonts w:ascii="Microsoft Sans Serif" w:hAnsi="Microsoft Sans Serif" w:cs="Microsoft Sans Serif"/>
          <w:b/>
          <w:lang w:val="en-US"/>
        </w:rPr>
        <w:t>Abdelrahmane</w:t>
      </w:r>
      <w:proofErr w:type="spellEnd"/>
      <w:r w:rsidRPr="00BF2CAD">
        <w:rPr>
          <w:rFonts w:ascii="Microsoft Sans Serif" w:hAnsi="Microsoft Sans Serif" w:cs="Microsoft Sans Serif"/>
          <w:b/>
          <w:lang w:val="en-US"/>
        </w:rPr>
        <w:t xml:space="preserve"> </w:t>
      </w:r>
      <w:proofErr w:type="spellStart"/>
      <w:r w:rsidRPr="00BF2CAD">
        <w:rPr>
          <w:rFonts w:ascii="Microsoft Sans Serif" w:hAnsi="Microsoft Sans Serif" w:cs="Microsoft Sans Serif"/>
          <w:b/>
          <w:lang w:val="en-US"/>
        </w:rPr>
        <w:t>Berhil</w:t>
      </w:r>
      <w:proofErr w:type="spellEnd"/>
    </w:p>
    <w:p w:rsidR="005B7696" w:rsidRPr="005B7696" w:rsidRDefault="005B7696" w:rsidP="005B7696">
      <w:pPr>
        <w:pStyle w:val="ListParagraph"/>
        <w:numPr>
          <w:ilvl w:val="1"/>
          <w:numId w:val="21"/>
        </w:numPr>
        <w:rPr>
          <w:rFonts w:ascii="Microsoft Sans Serif" w:hAnsi="Microsoft Sans Serif" w:cs="Microsoft Sans Serif"/>
          <w:highlight w:val="yellow"/>
        </w:rPr>
      </w:pPr>
      <w:r w:rsidRPr="005B7696">
        <w:rPr>
          <w:rFonts w:ascii="Microsoft Sans Serif" w:hAnsi="Microsoft Sans Serif" w:cs="Microsoft Sans Serif"/>
          <w:highlight w:val="yellow"/>
        </w:rPr>
        <w:t>Baccalauréat ès …</w:t>
      </w:r>
    </w:p>
    <w:p w:rsidR="00C57FBA" w:rsidRDefault="00C57FBA" w:rsidP="00C57FBA">
      <w:pPr>
        <w:pStyle w:val="ListParagraph"/>
        <w:numPr>
          <w:ilvl w:val="1"/>
          <w:numId w:val="21"/>
        </w:numPr>
        <w:rPr>
          <w:rFonts w:ascii="Microsoft Sans Serif" w:hAnsi="Microsoft Sans Serif" w:cs="Microsoft Sans Serif"/>
        </w:rPr>
      </w:pPr>
      <w:r>
        <w:rPr>
          <w:rFonts w:ascii="Microsoft Sans Serif" w:hAnsi="Microsoft Sans Serif" w:cs="Microsoft Sans Serif"/>
        </w:rPr>
        <w:t>Actuellement :</w:t>
      </w:r>
    </w:p>
    <w:p w:rsidR="00C57FBA" w:rsidRDefault="00C57FBA" w:rsidP="00C57FBA">
      <w:pPr>
        <w:pStyle w:val="ListParagraph"/>
        <w:numPr>
          <w:ilvl w:val="2"/>
          <w:numId w:val="21"/>
        </w:numPr>
        <w:rPr>
          <w:rFonts w:ascii="Microsoft Sans Serif" w:hAnsi="Microsoft Sans Serif" w:cs="Microsoft Sans Serif"/>
        </w:rPr>
      </w:pPr>
      <w:r>
        <w:rPr>
          <w:rFonts w:ascii="Microsoft Sans Serif" w:hAnsi="Microsoft Sans Serif" w:cs="Microsoft Sans Serif"/>
        </w:rPr>
        <w:t>5</w:t>
      </w:r>
      <w:r w:rsidRPr="00F20999">
        <w:rPr>
          <w:rFonts w:ascii="Microsoft Sans Serif" w:hAnsi="Microsoft Sans Serif" w:cs="Microsoft Sans Serif"/>
          <w:vertAlign w:val="superscript"/>
        </w:rPr>
        <w:t>ème</w:t>
      </w:r>
      <w:r w:rsidR="00F20999">
        <w:rPr>
          <w:rFonts w:ascii="Microsoft Sans Serif" w:hAnsi="Microsoft Sans Serif" w:cs="Microsoft Sans Serif"/>
        </w:rPr>
        <w:t xml:space="preserve"> </w:t>
      </w:r>
      <w:r>
        <w:rPr>
          <w:rFonts w:ascii="Microsoft Sans Serif" w:hAnsi="Microsoft Sans Serif" w:cs="Microsoft Sans Serif"/>
        </w:rPr>
        <w:t xml:space="preserve"> année cycle d’ingénieur IIR - MIAGE</w:t>
      </w:r>
    </w:p>
    <w:p w:rsidR="00C57FBA" w:rsidRPr="00C57FBA" w:rsidRDefault="00C57FBA" w:rsidP="00C57FBA">
      <w:pPr>
        <w:pStyle w:val="ListParagraph"/>
        <w:numPr>
          <w:ilvl w:val="2"/>
          <w:numId w:val="21"/>
        </w:numPr>
        <w:rPr>
          <w:rFonts w:ascii="Microsoft Sans Serif" w:hAnsi="Microsoft Sans Serif" w:cs="Microsoft Sans Serif"/>
        </w:rPr>
      </w:pPr>
      <w:r>
        <w:rPr>
          <w:rFonts w:ascii="Microsoft Sans Serif" w:hAnsi="Microsoft Sans Serif" w:cs="Microsoft Sans Serif"/>
        </w:rPr>
        <w:t>Master 2 MIAGE - NTDP</w:t>
      </w:r>
    </w:p>
    <w:p w:rsidR="00C57FBA" w:rsidRDefault="00BF2CAD" w:rsidP="00613B8B">
      <w:pPr>
        <w:pStyle w:val="Heading3"/>
      </w:pPr>
      <w:bookmarkStart w:id="10" w:name="_Toc419983987"/>
      <w:r w:rsidRPr="00BF2CAD">
        <w:t>Encadrement</w:t>
      </w:r>
      <w:bookmarkEnd w:id="10"/>
    </w:p>
    <w:p w:rsidR="001B55B3" w:rsidRPr="001B55B3" w:rsidRDefault="001B55B3" w:rsidP="001B55B3"/>
    <w:p w:rsidR="00BF2CAD" w:rsidRPr="00C17C08" w:rsidRDefault="00BF2CAD" w:rsidP="00A16CF0">
      <w:pPr>
        <w:pStyle w:val="ListParagraph"/>
        <w:numPr>
          <w:ilvl w:val="0"/>
          <w:numId w:val="21"/>
        </w:numPr>
        <w:rPr>
          <w:rFonts w:ascii="Microsoft Sans Serif" w:hAnsi="Microsoft Sans Serif" w:cs="Microsoft Sans Serif"/>
          <w:b/>
          <w:highlight w:val="yellow"/>
          <w:lang w:val="en-US"/>
        </w:rPr>
      </w:pPr>
      <w:r w:rsidRPr="00C17C08">
        <w:rPr>
          <w:rFonts w:ascii="Microsoft Sans Serif" w:hAnsi="Microsoft Sans Serif" w:cs="Microsoft Sans Serif"/>
          <w:b/>
          <w:highlight w:val="yellow"/>
          <w:lang w:val="en-US"/>
        </w:rPr>
        <w:t xml:space="preserve">Mr. </w:t>
      </w:r>
      <w:proofErr w:type="spellStart"/>
      <w:r w:rsidRPr="00C17C08">
        <w:rPr>
          <w:rFonts w:ascii="Microsoft Sans Serif" w:hAnsi="Microsoft Sans Serif" w:cs="Microsoft Sans Serif"/>
          <w:b/>
          <w:highlight w:val="yellow"/>
          <w:lang w:val="en-US"/>
        </w:rPr>
        <w:t>Bellari</w:t>
      </w:r>
      <w:proofErr w:type="spellEnd"/>
      <w:r w:rsidR="005B7696" w:rsidRPr="00C17C08">
        <w:rPr>
          <w:rFonts w:ascii="Microsoft Sans Serif" w:hAnsi="Microsoft Sans Serif" w:cs="Microsoft Sans Serif"/>
          <w:b/>
          <w:highlight w:val="yellow"/>
          <w:lang w:val="en-US"/>
        </w:rPr>
        <w:t xml:space="preserve">, </w:t>
      </w:r>
      <w:proofErr w:type="spellStart"/>
      <w:r w:rsidR="005B7696" w:rsidRPr="00C17C08">
        <w:rPr>
          <w:rFonts w:ascii="Microsoft Sans Serif" w:hAnsi="Microsoft Sans Serif" w:cs="Microsoft Sans Serif"/>
          <w:b/>
          <w:highlight w:val="yellow"/>
          <w:lang w:val="en-US"/>
        </w:rPr>
        <w:t>fonction</w:t>
      </w:r>
      <w:proofErr w:type="spellEnd"/>
    </w:p>
    <w:p w:rsidR="00BF2CAD" w:rsidRPr="00C17C08" w:rsidRDefault="00A16CF0" w:rsidP="00A16CF0">
      <w:pPr>
        <w:pStyle w:val="ListParagraph"/>
        <w:numPr>
          <w:ilvl w:val="0"/>
          <w:numId w:val="21"/>
        </w:numPr>
        <w:rPr>
          <w:rFonts w:ascii="Microsoft Sans Serif" w:hAnsi="Microsoft Sans Serif" w:cs="Microsoft Sans Serif"/>
          <w:b/>
          <w:highlight w:val="yellow"/>
          <w:lang w:val="en-US"/>
        </w:rPr>
      </w:pPr>
      <w:proofErr w:type="spellStart"/>
      <w:r w:rsidRPr="00C17C08">
        <w:rPr>
          <w:rFonts w:ascii="Microsoft Sans Serif" w:hAnsi="Microsoft Sans Serif" w:cs="Microsoft Sans Serif"/>
          <w:b/>
          <w:highlight w:val="yellow"/>
          <w:lang w:val="en-US"/>
        </w:rPr>
        <w:t>Mme</w:t>
      </w:r>
      <w:proofErr w:type="spellEnd"/>
      <w:r w:rsidRPr="00C17C08">
        <w:rPr>
          <w:rFonts w:ascii="Microsoft Sans Serif" w:hAnsi="Microsoft Sans Serif" w:cs="Microsoft Sans Serif"/>
          <w:b/>
          <w:highlight w:val="yellow"/>
          <w:lang w:val="en-US"/>
        </w:rPr>
        <w:t xml:space="preserve"> Nathalie</w:t>
      </w:r>
      <w:r w:rsidR="00BF2CAD" w:rsidRPr="00C17C08">
        <w:rPr>
          <w:rFonts w:ascii="Microsoft Sans Serif" w:hAnsi="Microsoft Sans Serif" w:cs="Microsoft Sans Serif"/>
          <w:b/>
          <w:highlight w:val="yellow"/>
          <w:lang w:val="en-US"/>
        </w:rPr>
        <w:t xml:space="preserve"> </w:t>
      </w:r>
      <w:proofErr w:type="spellStart"/>
      <w:r w:rsidR="00BF2CAD" w:rsidRPr="00C17C08">
        <w:rPr>
          <w:rFonts w:ascii="Microsoft Sans Serif" w:hAnsi="Microsoft Sans Serif" w:cs="Microsoft Sans Serif"/>
          <w:b/>
          <w:highlight w:val="yellow"/>
          <w:lang w:val="en-US"/>
        </w:rPr>
        <w:t>Sauvage</w:t>
      </w:r>
      <w:proofErr w:type="spellEnd"/>
      <w:r w:rsidR="005B7696" w:rsidRPr="00C17C08">
        <w:rPr>
          <w:rFonts w:ascii="Microsoft Sans Serif" w:hAnsi="Microsoft Sans Serif" w:cs="Microsoft Sans Serif"/>
          <w:b/>
          <w:highlight w:val="yellow"/>
          <w:lang w:val="en-US"/>
        </w:rPr>
        <w:t xml:space="preserve">, </w:t>
      </w:r>
      <w:proofErr w:type="spellStart"/>
      <w:r w:rsidR="005B7696" w:rsidRPr="00C17C08">
        <w:rPr>
          <w:rFonts w:ascii="Microsoft Sans Serif" w:hAnsi="Microsoft Sans Serif" w:cs="Microsoft Sans Serif"/>
          <w:b/>
          <w:highlight w:val="yellow"/>
          <w:lang w:val="en-US"/>
        </w:rPr>
        <w:t>fonction</w:t>
      </w:r>
      <w:proofErr w:type="spellEnd"/>
    </w:p>
    <w:p w:rsidR="001B55B3" w:rsidRPr="00A16CF0" w:rsidRDefault="001B55B3" w:rsidP="001B55B3">
      <w:pPr>
        <w:pStyle w:val="ListParagraph"/>
        <w:ind w:left="1423"/>
        <w:rPr>
          <w:rFonts w:ascii="Microsoft Sans Serif" w:hAnsi="Microsoft Sans Serif" w:cs="Microsoft Sans Serif"/>
          <w:b/>
          <w:lang w:val="en-US"/>
        </w:rPr>
      </w:pPr>
    </w:p>
    <w:p w:rsidR="002232D6" w:rsidRPr="00944425" w:rsidRDefault="002232D6" w:rsidP="00C57FBA">
      <w:pPr>
        <w:pStyle w:val="Heading2"/>
        <w:numPr>
          <w:ilvl w:val="0"/>
          <w:numId w:val="20"/>
        </w:numPr>
        <w:rPr>
          <w:rFonts w:ascii="Microsoft Sans Serif" w:hAnsi="Microsoft Sans Serif" w:cs="Microsoft Sans Serif"/>
        </w:rPr>
      </w:pPr>
      <w:bookmarkStart w:id="11" w:name="_Toc419983988"/>
      <w:r w:rsidRPr="00944425">
        <w:rPr>
          <w:rFonts w:ascii="Microsoft Sans Serif" w:hAnsi="Microsoft Sans Serif" w:cs="Microsoft Sans Serif"/>
        </w:rPr>
        <w:t>L’environnement</w:t>
      </w:r>
      <w:bookmarkEnd w:id="11"/>
    </w:p>
    <w:p w:rsidR="00013936" w:rsidRPr="00013936" w:rsidRDefault="002232D6" w:rsidP="00C57FBA">
      <w:pPr>
        <w:pStyle w:val="Heading3"/>
        <w:numPr>
          <w:ilvl w:val="1"/>
          <w:numId w:val="20"/>
        </w:numPr>
      </w:pPr>
      <w:bookmarkStart w:id="12" w:name="_Toc419983989"/>
      <w:r w:rsidRPr="009D1C14">
        <w:rPr>
          <w:rFonts w:ascii="Microsoft Sans Serif" w:hAnsi="Microsoft Sans Serif" w:cs="Microsoft Sans Serif"/>
        </w:rPr>
        <w:t>Problématique du secteur d’activité</w:t>
      </w:r>
      <w:bookmarkEnd w:id="12"/>
    </w:p>
    <w:p w:rsidR="00024302" w:rsidRDefault="00024302" w:rsidP="00A65315">
      <w:pPr>
        <w:rPr>
          <w:rFonts w:ascii="Microsoft Sans Serif" w:hAnsi="Microsoft Sans Serif" w:cs="Microsoft Sans Serif"/>
        </w:rPr>
      </w:pPr>
      <w:r w:rsidRPr="00944425">
        <w:rPr>
          <w:rFonts w:ascii="Microsoft Sans Serif" w:hAnsi="Microsoft Sans Serif" w:cs="Microsoft Sans Serif"/>
        </w:rPr>
        <w:tab/>
        <w:t xml:space="preserve">Hormis quelques entreprises, le secteur des plateformes de vente en ligne était marqué par un certain niveau d’amateurisme. </w:t>
      </w:r>
      <w:r w:rsidR="0014116F" w:rsidRPr="00944425">
        <w:rPr>
          <w:rFonts w:ascii="Microsoft Sans Serif" w:hAnsi="Microsoft Sans Serif" w:cs="Microsoft Sans Serif"/>
        </w:rPr>
        <w:t>Or les choses o</w:t>
      </w:r>
      <w:r w:rsidRPr="00944425">
        <w:rPr>
          <w:rFonts w:ascii="Microsoft Sans Serif" w:hAnsi="Microsoft Sans Serif" w:cs="Microsoft Sans Serif"/>
        </w:rPr>
        <w:t xml:space="preserve">nt évolué ces </w:t>
      </w:r>
      <w:r w:rsidR="0014116F" w:rsidRPr="00944425">
        <w:rPr>
          <w:rFonts w:ascii="Microsoft Sans Serif" w:hAnsi="Microsoft Sans Serif" w:cs="Microsoft Sans Serif"/>
        </w:rPr>
        <w:t>dernières</w:t>
      </w:r>
      <w:r w:rsidRPr="00944425">
        <w:rPr>
          <w:rFonts w:ascii="Microsoft Sans Serif" w:hAnsi="Microsoft Sans Serif" w:cs="Microsoft Sans Serif"/>
        </w:rPr>
        <w:t xml:space="preserve"> années</w:t>
      </w:r>
      <w:r w:rsidR="0014116F" w:rsidRPr="00944425">
        <w:rPr>
          <w:rFonts w:ascii="Microsoft Sans Serif" w:hAnsi="Microsoft Sans Serif" w:cs="Microsoft Sans Serif"/>
        </w:rPr>
        <w:t xml:space="preserve"> : prenons l’exemple du groupe norvégien </w:t>
      </w:r>
      <w:proofErr w:type="spellStart"/>
      <w:r w:rsidR="0014116F" w:rsidRPr="00944425">
        <w:rPr>
          <w:rFonts w:ascii="Microsoft Sans Serif" w:hAnsi="Microsoft Sans Serif" w:cs="Microsoft Sans Serif"/>
        </w:rPr>
        <w:t>Schibsted</w:t>
      </w:r>
      <w:proofErr w:type="spellEnd"/>
      <w:r w:rsidR="0014116F" w:rsidRPr="00944425">
        <w:rPr>
          <w:rFonts w:ascii="Microsoft Sans Serif" w:hAnsi="Microsoft Sans Serif" w:cs="Microsoft Sans Serif"/>
        </w:rPr>
        <w:t xml:space="preserve">, propriétaire de Bikhir.ma (et en </w:t>
      </w:r>
      <w:r w:rsidR="0014116F" w:rsidRPr="00944425">
        <w:rPr>
          <w:rFonts w:ascii="Microsoft Sans Serif" w:hAnsi="Microsoft Sans Serif" w:cs="Microsoft Sans Serif"/>
        </w:rPr>
        <w:lastRenderedPageBreak/>
        <w:t>France, du site leboncoin.fr) qui ambitionne de générer un volume de transactions de 42 milliards de dirhams en cette année, c’est à dire en 2015, là où les deux sites bikhir.ma et avito.ma cumulaient jusque-là un montant déclaré de 29 milliards de dirhams.</w:t>
      </w:r>
    </w:p>
    <w:p w:rsidR="00013936" w:rsidRPr="00944425" w:rsidRDefault="00013936" w:rsidP="00024302">
      <w:pPr>
        <w:rPr>
          <w:rFonts w:ascii="Microsoft Sans Serif" w:hAnsi="Microsoft Sans Serif" w:cs="Microsoft Sans Serif"/>
        </w:rPr>
      </w:pPr>
    </w:p>
    <w:p w:rsidR="00013936" w:rsidRDefault="002232D6" w:rsidP="00C57FBA">
      <w:pPr>
        <w:pStyle w:val="Heading3"/>
        <w:numPr>
          <w:ilvl w:val="1"/>
          <w:numId w:val="20"/>
        </w:numPr>
        <w:rPr>
          <w:rFonts w:ascii="Microsoft Sans Serif" w:hAnsi="Microsoft Sans Serif" w:cs="Microsoft Sans Serif"/>
        </w:rPr>
      </w:pPr>
      <w:bookmarkStart w:id="13" w:name="_Toc419983990"/>
      <w:r w:rsidRPr="009D1C14">
        <w:rPr>
          <w:rFonts w:ascii="Microsoft Sans Serif" w:hAnsi="Microsoft Sans Serif" w:cs="Microsoft Sans Serif"/>
        </w:rPr>
        <w:t>L’analyse du marché</w:t>
      </w:r>
      <w:bookmarkEnd w:id="13"/>
      <w:r w:rsidR="00024302" w:rsidRPr="009D1C14">
        <w:rPr>
          <w:rFonts w:ascii="Microsoft Sans Serif" w:hAnsi="Microsoft Sans Serif" w:cs="Microsoft Sans Serif"/>
        </w:rPr>
        <w:tab/>
      </w:r>
    </w:p>
    <w:p w:rsidR="00024302" w:rsidRPr="003978B4" w:rsidRDefault="00024302" w:rsidP="00A65315">
      <w:pPr>
        <w:rPr>
          <w:rFonts w:ascii="Microsoft Sans Serif" w:hAnsi="Microsoft Sans Serif" w:cs="Microsoft Sans Serif"/>
        </w:rPr>
      </w:pPr>
      <w:r w:rsidRPr="00944425">
        <w:rPr>
          <w:rFonts w:ascii="Microsoft Sans Serif" w:hAnsi="Microsoft Sans Serif" w:cs="Microsoft Sans Serif"/>
        </w:rPr>
        <w:tab/>
      </w:r>
      <w:r w:rsidR="00F265CB" w:rsidRPr="003978B4">
        <w:rPr>
          <w:rFonts w:ascii="Microsoft Sans Serif" w:hAnsi="Microsoft Sans Serif" w:cs="Microsoft Sans Serif"/>
        </w:rPr>
        <w:t xml:space="preserve">La modernisation du secteur </w:t>
      </w:r>
      <w:r w:rsidR="005B7696">
        <w:rPr>
          <w:rFonts w:ascii="Microsoft Sans Serif" w:hAnsi="Microsoft Sans Serif" w:cs="Microsoft Sans Serif"/>
        </w:rPr>
        <w:t xml:space="preserve">de vente en ligne </w:t>
      </w:r>
      <w:r w:rsidR="00F265CB" w:rsidRPr="003978B4">
        <w:rPr>
          <w:rFonts w:ascii="Microsoft Sans Serif" w:hAnsi="Microsoft Sans Serif" w:cs="Microsoft Sans Serif"/>
        </w:rPr>
        <w:t xml:space="preserve">se heurte à des obstacles structurels : </w:t>
      </w:r>
      <w:r w:rsidRPr="003978B4">
        <w:rPr>
          <w:rFonts w:ascii="Microsoft Sans Serif" w:hAnsi="Microsoft Sans Serif" w:cs="Microsoft Sans Serif"/>
        </w:rPr>
        <w:t xml:space="preserve">Le marché marocain, bien que parmi les plus avancés d’Afrique en termes de bancarisation et de taux de pénétration d’Internet, </w:t>
      </w:r>
      <w:r w:rsidR="00E2514B">
        <w:rPr>
          <w:rFonts w:ascii="Microsoft Sans Serif" w:hAnsi="Microsoft Sans Serif" w:cs="Microsoft Sans Serif"/>
        </w:rPr>
        <w:t>n’est pas</w:t>
      </w:r>
      <w:r w:rsidRPr="003978B4">
        <w:rPr>
          <w:rFonts w:ascii="Microsoft Sans Serif" w:hAnsi="Microsoft Sans Serif" w:cs="Microsoft Sans Serif"/>
        </w:rPr>
        <w:t xml:space="preserve"> assez étoffé pour soutenir un business model reposant sur </w:t>
      </w:r>
      <w:r w:rsidR="00F265CB" w:rsidRPr="003978B4">
        <w:rPr>
          <w:rFonts w:ascii="Microsoft Sans Serif" w:hAnsi="Microsoft Sans Serif" w:cs="Microsoft Sans Serif"/>
        </w:rPr>
        <w:t>le paiement</w:t>
      </w:r>
      <w:r w:rsidRPr="003978B4">
        <w:rPr>
          <w:rFonts w:ascii="Microsoft Sans Serif" w:hAnsi="Microsoft Sans Serif" w:cs="Microsoft Sans Serif"/>
        </w:rPr>
        <w:t xml:space="preserve"> en ligne</w:t>
      </w:r>
      <w:r w:rsidR="00E2514B">
        <w:rPr>
          <w:rFonts w:ascii="Microsoft Sans Serif" w:hAnsi="Microsoft Sans Serif" w:cs="Microsoft Sans Serif"/>
        </w:rPr>
        <w:t>.</w:t>
      </w:r>
      <w:r w:rsidR="00F265CB" w:rsidRPr="003978B4">
        <w:rPr>
          <w:rFonts w:ascii="Microsoft Sans Serif" w:hAnsi="Microsoft Sans Serif" w:cs="Microsoft Sans Serif"/>
        </w:rPr>
        <w:t xml:space="preserve"> </w:t>
      </w:r>
    </w:p>
    <w:p w:rsidR="0014116F" w:rsidRPr="003978B4" w:rsidRDefault="00F265CB" w:rsidP="00A65315">
      <w:pPr>
        <w:rPr>
          <w:rFonts w:ascii="Microsoft Sans Serif" w:hAnsi="Microsoft Sans Serif" w:cs="Microsoft Sans Serif"/>
        </w:rPr>
      </w:pPr>
      <w:r w:rsidRPr="003978B4">
        <w:rPr>
          <w:rFonts w:ascii="Microsoft Sans Serif" w:hAnsi="Microsoft Sans Serif" w:cs="Microsoft Sans Serif"/>
        </w:rPr>
        <w:t xml:space="preserve">Au cours de l’été 2014, </w:t>
      </w:r>
      <w:r w:rsidR="00024302" w:rsidRPr="003978B4">
        <w:rPr>
          <w:rFonts w:ascii="Microsoft Sans Serif" w:hAnsi="Microsoft Sans Serif" w:cs="Microsoft Sans Serif"/>
        </w:rPr>
        <w:t xml:space="preserve">le groupe norvégien </w:t>
      </w:r>
      <w:proofErr w:type="spellStart"/>
      <w:r w:rsidR="00024302" w:rsidRPr="003978B4">
        <w:rPr>
          <w:rFonts w:ascii="Microsoft Sans Serif" w:hAnsi="Microsoft Sans Serif" w:cs="Microsoft Sans Serif"/>
        </w:rPr>
        <w:t>Schibsted</w:t>
      </w:r>
      <w:proofErr w:type="spellEnd"/>
      <w:r w:rsidR="00024302" w:rsidRPr="003978B4">
        <w:rPr>
          <w:rFonts w:ascii="Microsoft Sans Serif" w:hAnsi="Microsoft Sans Serif" w:cs="Microsoft Sans Serif"/>
        </w:rPr>
        <w:t xml:space="preserve">, propriétaire de Bikhir.ma (et en France, du site leboncoin.fr), a noué une joint-venture avec </w:t>
      </w:r>
      <w:proofErr w:type="spellStart"/>
      <w:r w:rsidR="00024302" w:rsidRPr="003978B4">
        <w:rPr>
          <w:rFonts w:ascii="Microsoft Sans Serif" w:hAnsi="Microsoft Sans Serif" w:cs="Microsoft Sans Serif"/>
        </w:rPr>
        <w:t>Avito</w:t>
      </w:r>
      <w:proofErr w:type="spellEnd"/>
      <w:r w:rsidR="00024302" w:rsidRPr="003978B4">
        <w:rPr>
          <w:rFonts w:ascii="Microsoft Sans Serif" w:hAnsi="Microsoft Sans Serif" w:cs="Microsoft Sans Serif"/>
        </w:rPr>
        <w:t>, propriétaire d’Avito.ma, avec 52 % du capital pour le premier et 48 % pour le second, pour fusionner derrière Avito.ma.</w:t>
      </w:r>
    </w:p>
    <w:p w:rsidR="00B31D61" w:rsidRDefault="0014116F" w:rsidP="00A65315">
      <w:pPr>
        <w:rPr>
          <w:rFonts w:ascii="Microsoft Sans Serif" w:hAnsi="Microsoft Sans Serif" w:cs="Microsoft Sans Serif"/>
        </w:rPr>
      </w:pPr>
      <w:r w:rsidRPr="003978B4">
        <w:rPr>
          <w:rFonts w:ascii="Microsoft Sans Serif" w:hAnsi="Microsoft Sans Serif" w:cs="Microsoft Sans Serif"/>
        </w:rPr>
        <w:tab/>
      </w:r>
      <w:r w:rsidR="00024302" w:rsidRPr="003978B4">
        <w:rPr>
          <w:rFonts w:ascii="Microsoft Sans Serif" w:hAnsi="Microsoft Sans Serif" w:cs="Microsoft Sans Serif"/>
        </w:rPr>
        <w:t xml:space="preserve">La fusion </w:t>
      </w:r>
      <w:r w:rsidR="00F265CB" w:rsidRPr="003978B4">
        <w:rPr>
          <w:rFonts w:ascii="Microsoft Sans Serif" w:hAnsi="Microsoft Sans Serif" w:cs="Microsoft Sans Serif"/>
        </w:rPr>
        <w:t>de ces</w:t>
      </w:r>
      <w:r w:rsidR="00024302" w:rsidRPr="003978B4">
        <w:rPr>
          <w:rFonts w:ascii="Microsoft Sans Serif" w:hAnsi="Microsoft Sans Serif" w:cs="Microsoft Sans Serif"/>
        </w:rPr>
        <w:t xml:space="preserve"> deux principaux sites de petites annonces marocains annonce la structuration d</w:t>
      </w:r>
      <w:r w:rsidR="00F265CB" w:rsidRPr="003978B4">
        <w:rPr>
          <w:rFonts w:ascii="Microsoft Sans Serif" w:hAnsi="Microsoft Sans Serif" w:cs="Microsoft Sans Serif"/>
        </w:rPr>
        <w:t>u secteur</w:t>
      </w:r>
      <w:r w:rsidR="00024302" w:rsidRPr="003978B4">
        <w:rPr>
          <w:rFonts w:ascii="Microsoft Sans Serif" w:hAnsi="Microsoft Sans Serif" w:cs="Microsoft Sans Serif"/>
        </w:rPr>
        <w:t>. Avec ses 30 sites de petites annonces et 8 000 emplois à l’échelle mondiale</w:t>
      </w:r>
      <w:r w:rsidR="00257BEB">
        <w:rPr>
          <w:rFonts w:ascii="Microsoft Sans Serif" w:hAnsi="Microsoft Sans Serif" w:cs="Microsoft Sans Serif"/>
        </w:rPr>
        <w:t>,</w:t>
      </w:r>
      <w:r w:rsidR="00024302" w:rsidRPr="003978B4">
        <w:rPr>
          <w:rFonts w:ascii="Microsoft Sans Serif" w:hAnsi="Microsoft Sans Serif" w:cs="Microsoft Sans Serif"/>
        </w:rPr>
        <w:t xml:space="preserve"> Avito.ma</w:t>
      </w:r>
      <w:r w:rsidR="00257BEB">
        <w:rPr>
          <w:rFonts w:ascii="Microsoft Sans Serif" w:hAnsi="Microsoft Sans Serif" w:cs="Microsoft Sans Serif"/>
        </w:rPr>
        <w:t xml:space="preserve"> est devenu le</w:t>
      </w:r>
      <w:r w:rsidR="00024302" w:rsidRPr="003978B4">
        <w:rPr>
          <w:rFonts w:ascii="Microsoft Sans Serif" w:hAnsi="Microsoft Sans Serif" w:cs="Microsoft Sans Serif"/>
        </w:rPr>
        <w:t xml:space="preserve"> premier site du web marocain, indique un récent communiqué de presse d’Avito.ma (qui est actuellement le </w:t>
      </w:r>
      <w:hyperlink r:id="rId12" w:tgtFrame="_blank" w:tooltip="Voir le classement des sites web au Maroc" w:history="1">
        <w:r w:rsidR="00024302" w:rsidRPr="003978B4">
          <w:rPr>
            <w:rFonts w:ascii="Microsoft Sans Serif" w:hAnsi="Microsoft Sans Serif" w:cs="Microsoft Sans Serif"/>
          </w:rPr>
          <w:t>6e site du web marocain, selon le classement Alexa</w:t>
        </w:r>
      </w:hyperlink>
      <w:r w:rsidR="00024302" w:rsidRPr="003978B4">
        <w:rPr>
          <w:rFonts w:ascii="Microsoft Sans Serif" w:hAnsi="Microsoft Sans Serif" w:cs="Microsoft Sans Serif"/>
        </w:rPr>
        <w:t>).</w:t>
      </w:r>
    </w:p>
    <w:p w:rsidR="00110D00" w:rsidRPr="00944425" w:rsidRDefault="00110D00" w:rsidP="0014116F">
      <w:pPr>
        <w:rPr>
          <w:rFonts w:ascii="Microsoft Sans Serif" w:hAnsi="Microsoft Sans Serif" w:cs="Microsoft Sans Serif"/>
        </w:rPr>
      </w:pPr>
    </w:p>
    <w:p w:rsidR="00013936" w:rsidRPr="00013936" w:rsidRDefault="002232D6" w:rsidP="00C57FBA">
      <w:pPr>
        <w:pStyle w:val="Heading3"/>
        <w:numPr>
          <w:ilvl w:val="1"/>
          <w:numId w:val="20"/>
        </w:numPr>
      </w:pPr>
      <w:bookmarkStart w:id="14" w:name="_Toc419983991"/>
      <w:r w:rsidRPr="009D1C14">
        <w:rPr>
          <w:rFonts w:ascii="Microsoft Sans Serif" w:hAnsi="Microsoft Sans Serif" w:cs="Microsoft Sans Serif"/>
        </w:rPr>
        <w:t>La cible visée</w:t>
      </w:r>
      <w:bookmarkEnd w:id="14"/>
    </w:p>
    <w:p w:rsidR="00013936" w:rsidRDefault="00024302" w:rsidP="0014116F">
      <w:pPr>
        <w:rPr>
          <w:rFonts w:ascii="Microsoft Sans Serif" w:hAnsi="Microsoft Sans Serif" w:cs="Microsoft Sans Serif"/>
        </w:rPr>
      </w:pPr>
      <w:r w:rsidRPr="00944425">
        <w:rPr>
          <w:rFonts w:ascii="Microsoft Sans Serif" w:hAnsi="Microsoft Sans Serif" w:cs="Microsoft Sans Serif"/>
        </w:rPr>
        <w:tab/>
      </w:r>
      <w:r w:rsidR="0014116F" w:rsidRPr="00944425">
        <w:rPr>
          <w:rFonts w:ascii="Microsoft Sans Serif" w:hAnsi="Microsoft Sans Serif" w:cs="Microsoft Sans Serif"/>
        </w:rPr>
        <w:t>Le public visé sera principalement constitué</w:t>
      </w:r>
      <w:r w:rsidRPr="00944425">
        <w:rPr>
          <w:rFonts w:ascii="Microsoft Sans Serif" w:hAnsi="Microsoft Sans Serif" w:cs="Microsoft Sans Serif"/>
        </w:rPr>
        <w:t xml:space="preserve"> de particuliers, de professionnels indépendants et d’entreprises. </w:t>
      </w:r>
      <w:r w:rsidR="0014116F" w:rsidRPr="00944425">
        <w:rPr>
          <w:rFonts w:ascii="Microsoft Sans Serif" w:hAnsi="Microsoft Sans Serif" w:cs="Microsoft Sans Serif"/>
        </w:rPr>
        <w:t xml:space="preserve">La plateforme sera </w:t>
      </w:r>
      <w:r w:rsidR="00B31D61" w:rsidRPr="00944425">
        <w:rPr>
          <w:rFonts w:ascii="Microsoft Sans Serif" w:hAnsi="Microsoft Sans Serif" w:cs="Microsoft Sans Serif"/>
        </w:rPr>
        <w:t>accessible</w:t>
      </w:r>
      <w:r w:rsidR="0014116F" w:rsidRPr="00944425">
        <w:rPr>
          <w:rFonts w:ascii="Microsoft Sans Serif" w:hAnsi="Microsoft Sans Serif" w:cs="Microsoft Sans Serif"/>
        </w:rPr>
        <w:t xml:space="preserve"> </w:t>
      </w:r>
      <w:r w:rsidR="00B31D61" w:rsidRPr="00944425">
        <w:rPr>
          <w:rFonts w:ascii="Microsoft Sans Serif" w:hAnsi="Microsoft Sans Serif" w:cs="Microsoft Sans Serif"/>
        </w:rPr>
        <w:t>depuis</w:t>
      </w:r>
      <w:r w:rsidR="0014116F" w:rsidRPr="00944425">
        <w:rPr>
          <w:rFonts w:ascii="Microsoft Sans Serif" w:hAnsi="Microsoft Sans Serif" w:cs="Microsoft Sans Serif"/>
        </w:rPr>
        <w:t xml:space="preserve"> les navigateurs majeurs du marché (Google Chrome, Mozilla Firefox, Internet Explorer, </w:t>
      </w:r>
      <w:proofErr w:type="spellStart"/>
      <w:r w:rsidR="0014116F" w:rsidRPr="00944425">
        <w:rPr>
          <w:rFonts w:ascii="Microsoft Sans Serif" w:hAnsi="Microsoft Sans Serif" w:cs="Microsoft Sans Serif"/>
        </w:rPr>
        <w:t>Opera</w:t>
      </w:r>
      <w:proofErr w:type="spellEnd"/>
      <w:r w:rsidR="0014116F" w:rsidRPr="00944425">
        <w:rPr>
          <w:rFonts w:ascii="Microsoft Sans Serif" w:hAnsi="Microsoft Sans Serif" w:cs="Microsoft Sans Serif"/>
        </w:rPr>
        <w:t>…) dans l</w:t>
      </w:r>
      <w:r w:rsidR="00B31D61" w:rsidRPr="00944425">
        <w:rPr>
          <w:rFonts w:ascii="Microsoft Sans Serif" w:hAnsi="Microsoft Sans Serif" w:cs="Microsoft Sans Serif"/>
        </w:rPr>
        <w:t>eurs versions desktop et mobile (Le site web sera « </w:t>
      </w:r>
      <w:r w:rsidR="00B31D61" w:rsidRPr="00A7568B">
        <w:rPr>
          <w:rFonts w:ascii="Microsoft Sans Serif" w:hAnsi="Microsoft Sans Serif" w:cs="Microsoft Sans Serif"/>
          <w:i/>
        </w:rPr>
        <w:t>cross browser</w:t>
      </w:r>
      <w:r w:rsidR="00B31D61" w:rsidRPr="00944425">
        <w:rPr>
          <w:rFonts w:ascii="Microsoft Sans Serif" w:hAnsi="Microsoft Sans Serif" w:cs="Microsoft Sans Serif"/>
        </w:rPr>
        <w:t> »), et depuis des applications dites hybrides, c’est-à-dire qui fonctionnement sur les différentes plateformes mobiles (</w:t>
      </w:r>
      <w:proofErr w:type="spellStart"/>
      <w:r w:rsidR="00B31D61" w:rsidRPr="00944425">
        <w:rPr>
          <w:rFonts w:ascii="Microsoft Sans Serif" w:hAnsi="Microsoft Sans Serif" w:cs="Microsoft Sans Serif"/>
        </w:rPr>
        <w:t>iOS</w:t>
      </w:r>
      <w:proofErr w:type="spellEnd"/>
      <w:r w:rsidR="00B31D61" w:rsidRPr="00944425">
        <w:rPr>
          <w:rFonts w:ascii="Microsoft Sans Serif" w:hAnsi="Microsoft Sans Serif" w:cs="Microsoft Sans Serif"/>
        </w:rPr>
        <w:t xml:space="preserve">, Android, Windows Phone…), </w:t>
      </w:r>
      <w:r w:rsidR="00A65315">
        <w:rPr>
          <w:rFonts w:ascii="Microsoft Sans Serif" w:hAnsi="Microsoft Sans Serif" w:cs="Microsoft Sans Serif"/>
        </w:rPr>
        <w:t>la plate</w:t>
      </w:r>
      <w:r w:rsidR="00A7568B">
        <w:rPr>
          <w:rFonts w:ascii="Microsoft Sans Serif" w:hAnsi="Microsoft Sans Serif" w:cs="Microsoft Sans Serif"/>
        </w:rPr>
        <w:t>forme e</w:t>
      </w:r>
      <w:r w:rsidR="00B31D61" w:rsidRPr="00944425">
        <w:rPr>
          <w:rFonts w:ascii="Microsoft Sans Serif" w:hAnsi="Microsoft Sans Serif" w:cs="Microsoft Sans Serif"/>
        </w:rPr>
        <w:t xml:space="preserve">st dite </w:t>
      </w:r>
      <w:r w:rsidR="00A7568B">
        <w:rPr>
          <w:rFonts w:ascii="Microsoft Sans Serif" w:hAnsi="Microsoft Sans Serif" w:cs="Microsoft Sans Serif"/>
        </w:rPr>
        <w:t>«</w:t>
      </w:r>
      <w:r w:rsidR="00F416A7">
        <w:rPr>
          <w:rFonts w:ascii="Microsoft Sans Serif" w:hAnsi="Microsoft Sans Serif" w:cs="Microsoft Sans Serif"/>
          <w:i/>
        </w:rPr>
        <w:t>cross-</w:t>
      </w:r>
      <w:proofErr w:type="spellStart"/>
      <w:r w:rsidR="00F416A7">
        <w:rPr>
          <w:rFonts w:ascii="Microsoft Sans Serif" w:hAnsi="Microsoft Sans Serif" w:cs="Microsoft Sans Serif"/>
          <w:i/>
        </w:rPr>
        <w:t>device</w:t>
      </w:r>
      <w:proofErr w:type="spellEnd"/>
      <w:r w:rsidR="00B31D61" w:rsidRPr="00944425">
        <w:rPr>
          <w:rFonts w:ascii="Microsoft Sans Serif" w:hAnsi="Microsoft Sans Serif" w:cs="Microsoft Sans Serif"/>
        </w:rPr>
        <w:t>».</w:t>
      </w:r>
    </w:p>
    <w:p w:rsidR="00432401" w:rsidRDefault="00432401" w:rsidP="0014116F">
      <w:pPr>
        <w:rPr>
          <w:rFonts w:ascii="Microsoft Sans Serif" w:hAnsi="Microsoft Sans Serif" w:cs="Microsoft Sans Serif"/>
        </w:rPr>
      </w:pPr>
    </w:p>
    <w:p w:rsidR="00432401" w:rsidRPr="00944425" w:rsidRDefault="00432401" w:rsidP="0014116F">
      <w:pPr>
        <w:rPr>
          <w:rFonts w:ascii="Microsoft Sans Serif" w:hAnsi="Microsoft Sans Serif" w:cs="Microsoft Sans Serif"/>
        </w:rPr>
      </w:pPr>
    </w:p>
    <w:p w:rsidR="00432401" w:rsidRDefault="00024302" w:rsidP="00C57FBA">
      <w:pPr>
        <w:pStyle w:val="Heading3"/>
        <w:numPr>
          <w:ilvl w:val="1"/>
          <w:numId w:val="20"/>
        </w:numPr>
        <w:rPr>
          <w:rFonts w:ascii="Microsoft Sans Serif" w:hAnsi="Microsoft Sans Serif" w:cs="Microsoft Sans Serif"/>
        </w:rPr>
      </w:pPr>
      <w:bookmarkStart w:id="15" w:name="_Toc419983992"/>
      <w:r w:rsidRPr="00432401">
        <w:rPr>
          <w:rFonts w:ascii="Microsoft Sans Serif" w:hAnsi="Microsoft Sans Serif" w:cs="Microsoft Sans Serif"/>
        </w:rPr>
        <w:t>Les principaux concurrents existant sur le marché</w:t>
      </w:r>
      <w:bookmarkEnd w:id="15"/>
    </w:p>
    <w:p w:rsidR="00432401" w:rsidRPr="00432401" w:rsidRDefault="00432401" w:rsidP="00432401">
      <w:r>
        <w:t xml:space="preserve">Nous avons identifié un seul concurrent potentiel actif dans le domaine des enchères dans le vrai sens du terme. Les autres concurrent du marché (tel que jeclic.ma) ne sont pas des plateformes d’enchères </w:t>
      </w:r>
      <w:r w:rsidR="005B7696">
        <w:t>classiques</w:t>
      </w:r>
      <w:r>
        <w:t xml:space="preserve"> (Elles reposent sur un système d’enchères au clic). </w:t>
      </w:r>
    </w:p>
    <w:p w:rsidR="00E707B0" w:rsidRPr="00432401" w:rsidRDefault="00E707B0" w:rsidP="00432401">
      <w:pPr>
        <w:pStyle w:val="ListParagraph"/>
        <w:numPr>
          <w:ilvl w:val="0"/>
          <w:numId w:val="9"/>
        </w:numPr>
        <w:rPr>
          <w:rFonts w:ascii="Microsoft Sans Serif" w:hAnsi="Microsoft Sans Serif" w:cs="Microsoft Sans Serif"/>
        </w:rPr>
      </w:pPr>
      <w:r w:rsidRPr="00944425">
        <w:rPr>
          <w:rFonts w:ascii="Microsoft Sans Serif" w:hAnsi="Microsoft Sans Serif" w:cs="Microsoft Sans Serif"/>
        </w:rPr>
        <w:t>e-mazade.com</w:t>
      </w:r>
    </w:p>
    <w:tbl>
      <w:tblPr>
        <w:tblStyle w:val="TableauGrille2-Accentuation11"/>
        <w:tblW w:w="0" w:type="auto"/>
        <w:tblLook w:val="04A0" w:firstRow="1" w:lastRow="0" w:firstColumn="1" w:lastColumn="0" w:noHBand="0" w:noVBand="1"/>
      </w:tblPr>
      <w:tblGrid>
        <w:gridCol w:w="2107"/>
        <w:gridCol w:w="2254"/>
        <w:gridCol w:w="2498"/>
        <w:gridCol w:w="2213"/>
      </w:tblGrid>
      <w:tr w:rsidR="004E649F" w:rsidRPr="00944425" w:rsidTr="004E6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E649F" w:rsidRPr="00944425" w:rsidRDefault="004E649F" w:rsidP="00F265CB">
            <w:pPr>
              <w:jc w:val="center"/>
              <w:rPr>
                <w:rFonts w:ascii="Microsoft Sans Serif" w:hAnsi="Microsoft Sans Serif" w:cs="Microsoft Sans Serif"/>
              </w:rPr>
            </w:pPr>
          </w:p>
        </w:tc>
        <w:tc>
          <w:tcPr>
            <w:tcW w:w="2254" w:type="dxa"/>
          </w:tcPr>
          <w:p w:rsidR="004E649F" w:rsidRPr="00944425" w:rsidRDefault="00432401" w:rsidP="00F265CB">
            <w:pPr>
              <w:jc w:val="center"/>
              <w:cnfStyle w:val="100000000000" w:firstRow="1" w:lastRow="0" w:firstColumn="0" w:lastColumn="0" w:oddVBand="0" w:evenVBand="0" w:oddHBand="0"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F265CB">
            <w:pPr>
              <w:jc w:val="center"/>
              <w:cnfStyle w:val="100000000000" w:firstRow="1" w:lastRow="0" w:firstColumn="0" w:lastColumn="0" w:oddVBand="0" w:evenVBand="0" w:oddHBand="0"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4E649F" w:rsidP="00F265CB">
            <w:pPr>
              <w:jc w:val="center"/>
              <w:cnfStyle w:val="100000000000" w:firstRow="1" w:lastRow="0" w:firstColumn="0" w:lastColumn="0" w:oddVBand="0" w:evenVBand="0" w:oddHBand="0" w:evenHBand="0" w:firstRowFirstColumn="0" w:firstRowLastColumn="0" w:lastRowFirstColumn="0" w:lastRowLastColumn="0"/>
              <w:rPr>
                <w:rFonts w:ascii="Microsoft Sans Serif" w:hAnsi="Microsoft Sans Serif" w:cs="Microsoft Sans Serif"/>
              </w:rPr>
            </w:pPr>
            <w:r w:rsidRPr="00944425">
              <w:rPr>
                <w:rFonts w:ascii="Microsoft Sans Serif" w:hAnsi="Microsoft Sans Serif" w:cs="Microsoft Sans Serif"/>
              </w:rPr>
              <w:t>e-mazade</w:t>
            </w:r>
          </w:p>
        </w:tc>
      </w:tr>
      <w:tr w:rsidR="004E649F" w:rsidRPr="00944425" w:rsidTr="00E707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de visiteurs uniques par mois</w:t>
            </w:r>
          </w:p>
        </w:tc>
        <w:tc>
          <w:tcPr>
            <w:tcW w:w="2254" w:type="dxa"/>
            <w:vAlign w:val="center"/>
          </w:tcPr>
          <w:p w:rsidR="004E649F" w:rsidRPr="00944425" w:rsidRDefault="00432401" w:rsidP="00432401">
            <w:pPr>
              <w:jc w:val="center"/>
              <w:cnfStyle w:val="000000100000" w:firstRow="0" w:lastRow="0" w:firstColumn="0" w:lastColumn="0" w:oddVBand="0" w:evenVBand="0" w:oddHBand="1"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100000" w:firstRow="0" w:lastRow="0" w:firstColumn="0" w:lastColumn="0" w:oddVBand="0" w:evenVBand="0" w:oddHBand="1"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4E649F" w:rsidP="00E707B0">
            <w:pPr>
              <w:jc w:val="center"/>
              <w:cnfStyle w:val="000000100000" w:firstRow="0" w:lastRow="0" w:firstColumn="0" w:lastColumn="0" w:oddVBand="0" w:evenVBand="0" w:oddHBand="1" w:evenHBand="0" w:firstRowFirstColumn="0" w:firstRowLastColumn="0" w:lastRowFirstColumn="0" w:lastRowLastColumn="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E707B0">
        <w:tc>
          <w:tcPr>
            <w:cnfStyle w:val="001000000000" w:firstRow="0" w:lastRow="0" w:firstColumn="1" w:lastColumn="0" w:oddVBand="0" w:evenVBand="0" w:oddHBand="0" w:evenHBand="0" w:firstRowFirstColumn="0" w:firstRowLastColumn="0" w:lastRowFirstColumn="0" w:lastRowLastColumn="0"/>
            <w:tcW w:w="2107" w:type="dxa"/>
          </w:tcPr>
          <w:p w:rsidR="004E649F" w:rsidRPr="00944425" w:rsidRDefault="004E649F" w:rsidP="004C39A5">
            <w:pPr>
              <w:rPr>
                <w:rFonts w:ascii="Microsoft Sans Serif" w:hAnsi="Microsoft Sans Serif" w:cs="Microsoft Sans Serif"/>
              </w:rPr>
            </w:pPr>
            <w:r w:rsidRPr="00944425">
              <w:rPr>
                <w:rFonts w:ascii="Microsoft Sans Serif" w:hAnsi="Microsoft Sans Serif" w:cs="Microsoft Sans Serif"/>
              </w:rPr>
              <w:t>Nombre d’abonnés sur les réseaux sociaux</w:t>
            </w:r>
          </w:p>
        </w:tc>
        <w:tc>
          <w:tcPr>
            <w:tcW w:w="2254" w:type="dxa"/>
            <w:vAlign w:val="center"/>
          </w:tcPr>
          <w:p w:rsidR="004E649F" w:rsidRPr="00944425" w:rsidRDefault="00432401" w:rsidP="00E707B0">
            <w:pPr>
              <w:jc w:val="center"/>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498" w:type="dxa"/>
            <w:vAlign w:val="center"/>
          </w:tcPr>
          <w:p w:rsidR="004E649F" w:rsidRPr="00944425" w:rsidRDefault="00432401" w:rsidP="00E707B0">
            <w:pPr>
              <w:jc w:val="center"/>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213" w:type="dxa"/>
            <w:vAlign w:val="center"/>
          </w:tcPr>
          <w:p w:rsidR="004E649F" w:rsidRPr="00944425" w:rsidRDefault="00E707B0" w:rsidP="00E707B0">
            <w:pPr>
              <w:jc w:val="center"/>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rPr>
            </w:pPr>
            <w:r w:rsidRPr="00944425">
              <w:rPr>
                <w:rFonts w:ascii="Microsoft Sans Serif" w:hAnsi="Microsoft Sans Serif" w:cs="Microsoft Sans Serif"/>
              </w:rPr>
              <w:t>42 000</w:t>
            </w:r>
          </w:p>
        </w:tc>
      </w:tr>
      <w:tr w:rsidR="004E649F" w:rsidRPr="00944425" w:rsidTr="004E64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t xml:space="preserve">Nombres de clients </w:t>
            </w:r>
            <w:r w:rsidRPr="00944425">
              <w:rPr>
                <w:rFonts w:ascii="Microsoft Sans Serif" w:hAnsi="Microsoft Sans Serif" w:cs="Microsoft Sans Serif"/>
              </w:rPr>
              <w:lastRenderedPageBreak/>
              <w:t>professionnels</w:t>
            </w:r>
          </w:p>
        </w:tc>
        <w:tc>
          <w:tcPr>
            <w:tcW w:w="2254" w:type="dxa"/>
          </w:tcPr>
          <w:p w:rsidR="004E649F" w:rsidRPr="00944425" w:rsidRDefault="00432401" w:rsidP="00E707B0">
            <w:pPr>
              <w:jc w:val="center"/>
              <w:cnfStyle w:val="000000100000" w:firstRow="0" w:lastRow="0" w:firstColumn="0" w:lastColumn="0" w:oddVBand="0" w:evenVBand="0" w:oddHBand="1"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lastRenderedPageBreak/>
              <w:t>-</w:t>
            </w:r>
          </w:p>
        </w:tc>
        <w:tc>
          <w:tcPr>
            <w:tcW w:w="2498" w:type="dxa"/>
          </w:tcPr>
          <w:p w:rsidR="004E649F" w:rsidRPr="00944425" w:rsidRDefault="00432401" w:rsidP="00E707B0">
            <w:pPr>
              <w:jc w:val="center"/>
              <w:cnfStyle w:val="000000100000" w:firstRow="0" w:lastRow="0" w:firstColumn="0" w:lastColumn="0" w:oddVBand="0" w:evenVBand="0" w:oddHBand="1"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100000" w:firstRow="0" w:lastRow="0" w:firstColumn="0" w:lastColumn="0" w:oddVBand="0" w:evenVBand="0" w:oddHBand="1" w:evenHBand="0" w:firstRowFirstColumn="0" w:firstRowLastColumn="0" w:lastRowFirstColumn="0" w:lastRowLastColumn="0"/>
              <w:rPr>
                <w:rFonts w:ascii="Microsoft Sans Serif" w:hAnsi="Microsoft Sans Serif" w:cs="Microsoft Sans Serif"/>
              </w:rPr>
            </w:pPr>
            <w:r w:rsidRPr="00944425">
              <w:rPr>
                <w:rFonts w:ascii="Microsoft Sans Serif" w:hAnsi="Microsoft Sans Serif" w:cs="Microsoft Sans Serif"/>
              </w:rPr>
              <w:t>indisponible</w:t>
            </w:r>
          </w:p>
        </w:tc>
      </w:tr>
      <w:tr w:rsidR="004E649F" w:rsidRPr="00944425" w:rsidTr="004E649F">
        <w:tc>
          <w:tcPr>
            <w:cnfStyle w:val="001000000000" w:firstRow="0" w:lastRow="0" w:firstColumn="1" w:lastColumn="0" w:oddVBand="0" w:evenVBand="0" w:oddHBand="0" w:evenHBand="0" w:firstRowFirstColumn="0" w:firstRowLastColumn="0" w:lastRowFirstColumn="0" w:lastRowLastColumn="0"/>
            <w:tcW w:w="2107" w:type="dxa"/>
          </w:tcPr>
          <w:p w:rsidR="004E649F" w:rsidRPr="00944425" w:rsidRDefault="00E707B0" w:rsidP="004C39A5">
            <w:pPr>
              <w:rPr>
                <w:rFonts w:ascii="Microsoft Sans Serif" w:hAnsi="Microsoft Sans Serif" w:cs="Microsoft Sans Serif"/>
              </w:rPr>
            </w:pPr>
            <w:r w:rsidRPr="00944425">
              <w:rPr>
                <w:rFonts w:ascii="Microsoft Sans Serif" w:hAnsi="Microsoft Sans Serif" w:cs="Microsoft Sans Serif"/>
              </w:rPr>
              <w:lastRenderedPageBreak/>
              <w:t>Chiffres d’affaires prévisionnels (2015)</w:t>
            </w:r>
          </w:p>
        </w:tc>
        <w:tc>
          <w:tcPr>
            <w:tcW w:w="2254" w:type="dxa"/>
          </w:tcPr>
          <w:p w:rsidR="004E649F" w:rsidRPr="00944425" w:rsidRDefault="00432401" w:rsidP="00E707B0">
            <w:pPr>
              <w:jc w:val="center"/>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498" w:type="dxa"/>
          </w:tcPr>
          <w:p w:rsidR="004E649F" w:rsidRPr="00944425" w:rsidRDefault="00432401" w:rsidP="00E707B0">
            <w:pPr>
              <w:jc w:val="center"/>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rPr>
            </w:pPr>
            <w:r>
              <w:rPr>
                <w:rFonts w:ascii="Microsoft Sans Serif" w:hAnsi="Microsoft Sans Serif" w:cs="Microsoft Sans Serif"/>
              </w:rPr>
              <w:t>-</w:t>
            </w:r>
          </w:p>
        </w:tc>
        <w:tc>
          <w:tcPr>
            <w:tcW w:w="2213" w:type="dxa"/>
          </w:tcPr>
          <w:p w:rsidR="004E649F" w:rsidRPr="00944425" w:rsidRDefault="00E707B0" w:rsidP="00E707B0">
            <w:pPr>
              <w:jc w:val="center"/>
              <w:cnfStyle w:val="000000000000" w:firstRow="0" w:lastRow="0" w:firstColumn="0" w:lastColumn="0" w:oddVBand="0" w:evenVBand="0" w:oddHBand="0" w:evenHBand="0" w:firstRowFirstColumn="0" w:firstRowLastColumn="0" w:lastRowFirstColumn="0" w:lastRowLastColumn="0"/>
              <w:rPr>
                <w:rFonts w:ascii="Microsoft Sans Serif" w:hAnsi="Microsoft Sans Serif" w:cs="Microsoft Sans Serif"/>
              </w:rPr>
            </w:pPr>
            <w:r w:rsidRPr="00944425">
              <w:rPr>
                <w:rFonts w:ascii="Microsoft Sans Serif" w:hAnsi="Microsoft Sans Serif" w:cs="Microsoft Sans Serif"/>
              </w:rPr>
              <w:t>indisponible</w:t>
            </w:r>
          </w:p>
        </w:tc>
      </w:tr>
    </w:tbl>
    <w:p w:rsidR="00013936" w:rsidRDefault="00013936" w:rsidP="00013936">
      <w:pPr>
        <w:pStyle w:val="Heading2"/>
        <w:ind w:left="360"/>
        <w:rPr>
          <w:rFonts w:ascii="Microsoft Sans Serif" w:hAnsi="Microsoft Sans Serif" w:cs="Microsoft Sans Serif"/>
        </w:rPr>
      </w:pPr>
    </w:p>
    <w:p w:rsidR="002232D6" w:rsidRPr="00944425" w:rsidRDefault="002232D6" w:rsidP="00C57FBA">
      <w:pPr>
        <w:pStyle w:val="Heading2"/>
        <w:numPr>
          <w:ilvl w:val="0"/>
          <w:numId w:val="20"/>
        </w:numPr>
        <w:rPr>
          <w:rFonts w:ascii="Microsoft Sans Serif" w:hAnsi="Microsoft Sans Serif" w:cs="Microsoft Sans Serif"/>
        </w:rPr>
      </w:pPr>
      <w:bookmarkStart w:id="16" w:name="_Toc419983993"/>
      <w:r w:rsidRPr="00944425">
        <w:rPr>
          <w:rFonts w:ascii="Microsoft Sans Serif" w:hAnsi="Microsoft Sans Serif" w:cs="Microsoft Sans Serif"/>
        </w:rPr>
        <w:t>Analyse stratégique</w:t>
      </w:r>
      <w:bookmarkEnd w:id="16"/>
    </w:p>
    <w:p w:rsidR="002232D6" w:rsidRDefault="002232D6" w:rsidP="00C57FBA">
      <w:pPr>
        <w:pStyle w:val="Heading3"/>
        <w:numPr>
          <w:ilvl w:val="1"/>
          <w:numId w:val="20"/>
        </w:numPr>
        <w:rPr>
          <w:rFonts w:ascii="Microsoft Sans Serif" w:hAnsi="Microsoft Sans Serif" w:cs="Microsoft Sans Serif"/>
        </w:rPr>
      </w:pPr>
      <w:bookmarkStart w:id="17" w:name="_Toc419983994"/>
      <w:r w:rsidRPr="00944425">
        <w:rPr>
          <w:rFonts w:ascii="Microsoft Sans Serif" w:hAnsi="Microsoft Sans Serif" w:cs="Microsoft Sans Serif"/>
        </w:rPr>
        <w:t>Analyse SWOT</w:t>
      </w:r>
      <w:bookmarkEnd w:id="17"/>
    </w:p>
    <w:p w:rsidR="00013936" w:rsidRPr="00013936" w:rsidRDefault="00013936" w:rsidP="00013936"/>
    <w:p w:rsidR="00E707B0" w:rsidRDefault="00E707B0" w:rsidP="00A11701">
      <w:pPr>
        <w:tabs>
          <w:tab w:val="left" w:pos="4962"/>
        </w:tabs>
        <w:rPr>
          <w:rFonts w:ascii="Microsoft Sans Serif" w:hAnsi="Microsoft Sans Serif" w:cs="Microsoft Sans Serif"/>
        </w:rPr>
      </w:pPr>
      <w:r w:rsidRPr="00944425">
        <w:rPr>
          <w:rFonts w:ascii="Microsoft Sans Serif" w:hAnsi="Microsoft Sans Serif" w:cs="Microsoft Sans Serif"/>
          <w:noProof/>
          <w:lang w:eastAsia="fr-FR"/>
        </w:rPr>
        <w:drawing>
          <wp:inline distT="0" distB="0" distL="0" distR="0">
            <wp:extent cx="5486400" cy="3200400"/>
            <wp:effectExtent l="95250" t="57150" r="76200" b="762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13936" w:rsidRPr="00944425" w:rsidRDefault="00013936" w:rsidP="00A11701">
      <w:pPr>
        <w:tabs>
          <w:tab w:val="left" w:pos="4962"/>
        </w:tabs>
        <w:rPr>
          <w:rFonts w:ascii="Microsoft Sans Serif" w:hAnsi="Microsoft Sans Serif" w:cs="Microsoft Sans Serif"/>
        </w:rPr>
      </w:pPr>
    </w:p>
    <w:p w:rsidR="007967AF" w:rsidRDefault="002232D6" w:rsidP="00C57FBA">
      <w:pPr>
        <w:pStyle w:val="Heading3"/>
        <w:numPr>
          <w:ilvl w:val="1"/>
          <w:numId w:val="20"/>
        </w:numPr>
        <w:rPr>
          <w:rFonts w:ascii="Microsoft Sans Serif" w:hAnsi="Microsoft Sans Serif" w:cs="Microsoft Sans Serif"/>
        </w:rPr>
      </w:pPr>
      <w:bookmarkStart w:id="18" w:name="_Toc419983995"/>
      <w:r w:rsidRPr="005A6818">
        <w:rPr>
          <w:rFonts w:ascii="Microsoft Sans Serif" w:hAnsi="Microsoft Sans Serif" w:cs="Microsoft Sans Serif"/>
        </w:rPr>
        <w:t>Compétences distinctives et avantages concurrentiels</w:t>
      </w:r>
      <w:bookmarkEnd w:id="18"/>
    </w:p>
    <w:p w:rsidR="00013936" w:rsidRPr="00013936" w:rsidRDefault="00013936" w:rsidP="00013936"/>
    <w:p w:rsidR="007967AF" w:rsidRPr="00944425" w:rsidRDefault="007967AF"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Un Design sobre et moderne</w:t>
      </w:r>
    </w:p>
    <w:p w:rsidR="00A11701" w:rsidRPr="00944425" w:rsidRDefault="005573A2"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 xml:space="preserve">Un site web </w:t>
      </w:r>
      <w:r w:rsidR="007967AF" w:rsidRPr="00944425">
        <w:rPr>
          <w:rFonts w:ascii="Microsoft Sans Serif" w:hAnsi="Microsoft Sans Serif" w:cs="Microsoft Sans Serif"/>
          <w:i/>
        </w:rPr>
        <w:t>« </w:t>
      </w:r>
      <w:r w:rsidRPr="00944425">
        <w:rPr>
          <w:rFonts w:ascii="Microsoft Sans Serif" w:hAnsi="Microsoft Sans Serif" w:cs="Microsoft Sans Serif"/>
          <w:i/>
        </w:rPr>
        <w:t>cross-browser</w:t>
      </w:r>
      <w:r w:rsidR="007967AF" w:rsidRPr="00944425">
        <w:rPr>
          <w:rFonts w:ascii="Microsoft Sans Serif" w:hAnsi="Microsoft Sans Serif" w:cs="Microsoft Sans Serif"/>
          <w:i/>
        </w:rPr>
        <w:t> »</w:t>
      </w:r>
      <w:r w:rsidRPr="00944425">
        <w:rPr>
          <w:rFonts w:ascii="Microsoft Sans Serif" w:hAnsi="Microsoft Sans Serif" w:cs="Microsoft Sans Serif"/>
        </w:rPr>
        <w:t xml:space="preserve"> et des applications </w:t>
      </w:r>
      <w:r w:rsidR="007967AF" w:rsidRPr="00944425">
        <w:rPr>
          <w:rFonts w:ascii="Microsoft Sans Serif" w:hAnsi="Microsoft Sans Serif" w:cs="Microsoft Sans Serif"/>
          <w:i/>
        </w:rPr>
        <w:t>« </w:t>
      </w:r>
      <w:r w:rsidR="0096790E">
        <w:rPr>
          <w:rFonts w:ascii="Microsoft Sans Serif" w:hAnsi="Microsoft Sans Serif" w:cs="Microsoft Sans Serif"/>
          <w:i/>
        </w:rPr>
        <w:t>cross-</w:t>
      </w:r>
      <w:proofErr w:type="spellStart"/>
      <w:r w:rsidR="0096790E">
        <w:rPr>
          <w:rFonts w:ascii="Microsoft Sans Serif" w:hAnsi="Microsoft Sans Serif" w:cs="Microsoft Sans Serif"/>
          <w:i/>
        </w:rPr>
        <w:t>device</w:t>
      </w:r>
      <w:proofErr w:type="spellEnd"/>
      <w:r w:rsidR="007967AF" w:rsidRPr="00944425">
        <w:rPr>
          <w:rFonts w:ascii="Microsoft Sans Serif" w:hAnsi="Microsoft Sans Serif" w:cs="Microsoft Sans Serif"/>
          <w:i/>
        </w:rPr>
        <w:t> »</w:t>
      </w:r>
    </w:p>
    <w:p w:rsidR="00A11701" w:rsidRPr="00944425" w:rsidRDefault="007967AF"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Une e</w:t>
      </w:r>
      <w:r w:rsidR="00A11701" w:rsidRPr="00944425">
        <w:rPr>
          <w:rFonts w:ascii="Microsoft Sans Serif" w:hAnsi="Microsoft Sans Serif" w:cs="Microsoft Sans Serif"/>
        </w:rPr>
        <w:t>xpérience utilisateur innovante</w:t>
      </w:r>
    </w:p>
    <w:p w:rsidR="007967AF" w:rsidRPr="00944425" w:rsidRDefault="00A11701"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d’enchères</w:t>
      </w:r>
      <w:r w:rsidR="007967AF" w:rsidRPr="00944425">
        <w:rPr>
          <w:rFonts w:ascii="Microsoft Sans Serif" w:hAnsi="Microsoft Sans Serif" w:cs="Microsoft Sans Serif"/>
        </w:rPr>
        <w:t xml:space="preserve"> personnalisées</w:t>
      </w:r>
      <w:r w:rsidRPr="00944425">
        <w:rPr>
          <w:rFonts w:ascii="Microsoft Sans Serif" w:hAnsi="Microsoft Sans Serif" w:cs="Microsoft Sans Serif"/>
        </w:rPr>
        <w:t xml:space="preserve"> selon les besoin</w:t>
      </w:r>
    </w:p>
    <w:p w:rsidR="007967AF" w:rsidRPr="00944425" w:rsidRDefault="007967AF"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Possibilité de créer plusieurs types d’ordre d’achats personnalisés selon les besoin</w:t>
      </w:r>
    </w:p>
    <w:p w:rsidR="00A11701" w:rsidRPr="003978B4" w:rsidRDefault="007967AF"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 xml:space="preserve">Possibilité de configurer une fonction de </w:t>
      </w:r>
      <w:r w:rsidRPr="003978B4">
        <w:rPr>
          <w:rFonts w:ascii="Microsoft Sans Serif" w:hAnsi="Microsoft Sans Serif" w:cs="Microsoft Sans Serif"/>
        </w:rPr>
        <w:t>surenchérissement automatique</w:t>
      </w:r>
      <w:r w:rsidR="003D2287" w:rsidRPr="003978B4">
        <w:rPr>
          <w:rFonts w:ascii="Microsoft Sans Serif" w:hAnsi="Microsoft Sans Serif" w:cs="Microsoft Sans Serif"/>
        </w:rPr>
        <w:t xml:space="preserve"> (</w:t>
      </w:r>
      <w:proofErr w:type="spellStart"/>
      <w:r w:rsidR="005B7696">
        <w:rPr>
          <w:rFonts w:ascii="Microsoft Sans Serif" w:hAnsi="Microsoft Sans Serif" w:cs="Microsoft Sans Serif"/>
        </w:rPr>
        <w:t>grace</w:t>
      </w:r>
      <w:proofErr w:type="spellEnd"/>
      <w:r w:rsidR="005B7696">
        <w:rPr>
          <w:rFonts w:ascii="Microsoft Sans Serif" w:hAnsi="Microsoft Sans Serif" w:cs="Microsoft Sans Serif"/>
        </w:rPr>
        <w:t xml:space="preserve"> à une i</w:t>
      </w:r>
      <w:r w:rsidR="003D2287" w:rsidRPr="003978B4">
        <w:rPr>
          <w:rFonts w:ascii="Microsoft Sans Serif" w:hAnsi="Microsoft Sans Serif" w:cs="Microsoft Sans Serif"/>
        </w:rPr>
        <w:t>ntelligence artificielle et système multi-agents)</w:t>
      </w:r>
    </w:p>
    <w:p w:rsidR="002F625F" w:rsidRPr="00944425" w:rsidRDefault="002F625F"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Eviter les arnaques</w:t>
      </w:r>
      <w:r w:rsidR="00A11701" w:rsidRPr="00944425">
        <w:rPr>
          <w:rFonts w:ascii="Microsoft Sans Serif" w:hAnsi="Microsoft Sans Serif" w:cs="Microsoft Sans Serif"/>
        </w:rPr>
        <w:t xml:space="preserve"> en contrôlant les produits et utilisateurs avec un système de notation</w:t>
      </w:r>
    </w:p>
    <w:p w:rsidR="007967AF" w:rsidRPr="00944425" w:rsidRDefault="007967AF"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Des moyens de paiement</w:t>
      </w:r>
      <w:r w:rsidR="005B7696">
        <w:rPr>
          <w:rFonts w:ascii="Microsoft Sans Serif" w:hAnsi="Microsoft Sans Serif" w:cs="Microsoft Sans Serif"/>
        </w:rPr>
        <w:t xml:space="preserve"> diversifiés et</w:t>
      </w:r>
      <w:r w:rsidRPr="00944425">
        <w:rPr>
          <w:rFonts w:ascii="Microsoft Sans Serif" w:hAnsi="Microsoft Sans Serif" w:cs="Microsoft Sans Serif"/>
        </w:rPr>
        <w:t xml:space="preserve"> sécurisés</w:t>
      </w:r>
    </w:p>
    <w:p w:rsidR="009529A4" w:rsidRPr="00944425" w:rsidRDefault="009529A4"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Innovation continue</w:t>
      </w:r>
    </w:p>
    <w:p w:rsidR="00A347FE" w:rsidRPr="003978B4" w:rsidRDefault="00A347FE" w:rsidP="005477B1">
      <w:pPr>
        <w:pStyle w:val="ListParagraph"/>
        <w:numPr>
          <w:ilvl w:val="0"/>
          <w:numId w:val="11"/>
        </w:numPr>
        <w:rPr>
          <w:rFonts w:ascii="Microsoft Sans Serif" w:hAnsi="Microsoft Sans Serif" w:cs="Microsoft Sans Serif"/>
        </w:rPr>
      </w:pPr>
      <w:r w:rsidRPr="00944425">
        <w:rPr>
          <w:rFonts w:ascii="Microsoft Sans Serif" w:hAnsi="Microsoft Sans Serif" w:cs="Microsoft Sans Serif"/>
        </w:rPr>
        <w:t xml:space="preserve">L’utilisateur est au centre des préoccupations de </w:t>
      </w:r>
      <w:r w:rsidRPr="003978B4">
        <w:rPr>
          <w:rFonts w:ascii="Microsoft Sans Serif" w:hAnsi="Microsoft Sans Serif" w:cs="Microsoft Sans Serif"/>
        </w:rPr>
        <w:t>l’entreprise</w:t>
      </w:r>
    </w:p>
    <w:p w:rsidR="00013936" w:rsidRDefault="00B96FB2" w:rsidP="003D2287">
      <w:pPr>
        <w:pStyle w:val="ListParagraph"/>
        <w:numPr>
          <w:ilvl w:val="0"/>
          <w:numId w:val="11"/>
        </w:numPr>
        <w:rPr>
          <w:rFonts w:ascii="Microsoft Sans Serif" w:hAnsi="Microsoft Sans Serif" w:cs="Microsoft Sans Serif"/>
        </w:rPr>
      </w:pPr>
      <w:r w:rsidRPr="00CE171C">
        <w:rPr>
          <w:rFonts w:ascii="Microsoft Sans Serif" w:hAnsi="Microsoft Sans Serif" w:cs="Microsoft Sans Serif"/>
        </w:rPr>
        <w:t>Il faut aussi noter la dimension additive de ce type de sites</w:t>
      </w:r>
    </w:p>
    <w:p w:rsidR="00CE171C" w:rsidRPr="00CE171C" w:rsidRDefault="00CE171C" w:rsidP="00CE171C">
      <w:pPr>
        <w:pStyle w:val="ListParagraph"/>
        <w:rPr>
          <w:rFonts w:ascii="Microsoft Sans Serif" w:hAnsi="Microsoft Sans Serif" w:cs="Microsoft Sans Serif"/>
        </w:rPr>
      </w:pPr>
    </w:p>
    <w:p w:rsidR="00416CD1" w:rsidRDefault="00416CD1" w:rsidP="00C57FBA">
      <w:pPr>
        <w:pStyle w:val="Heading2"/>
        <w:numPr>
          <w:ilvl w:val="0"/>
          <w:numId w:val="20"/>
        </w:numPr>
        <w:rPr>
          <w:rFonts w:ascii="Microsoft Sans Serif" w:hAnsi="Microsoft Sans Serif" w:cs="Microsoft Sans Serif"/>
        </w:rPr>
      </w:pPr>
      <w:bookmarkStart w:id="19" w:name="_Toc419983996"/>
      <w:r w:rsidRPr="005A6818">
        <w:rPr>
          <w:rFonts w:ascii="Microsoft Sans Serif" w:hAnsi="Microsoft Sans Serif" w:cs="Microsoft Sans Serif"/>
        </w:rPr>
        <w:lastRenderedPageBreak/>
        <w:t>Les stratégies de l’entreprise</w:t>
      </w:r>
      <w:bookmarkEnd w:id="19"/>
    </w:p>
    <w:p w:rsidR="00013936" w:rsidRPr="00013936" w:rsidRDefault="00013936" w:rsidP="00013936"/>
    <w:p w:rsidR="00BB0340" w:rsidRPr="003978B4" w:rsidRDefault="00416CD1" w:rsidP="00BB0340">
      <w:pPr>
        <w:rPr>
          <w:rFonts w:ascii="Microsoft Sans Serif" w:hAnsi="Microsoft Sans Serif" w:cs="Microsoft Sans Serif"/>
          <w:u w:val="single"/>
        </w:rPr>
      </w:pPr>
      <w:r w:rsidRPr="003978B4">
        <w:rPr>
          <w:rFonts w:ascii="Microsoft Sans Serif" w:hAnsi="Microsoft Sans Serif" w:cs="Microsoft Sans Serif"/>
          <w:u w:val="single"/>
        </w:rPr>
        <w:t>Stratégie commerciale :</w:t>
      </w:r>
      <w:r w:rsidR="00BB0340" w:rsidRPr="003978B4">
        <w:rPr>
          <w:rFonts w:ascii="Microsoft Sans Serif" w:hAnsi="Microsoft Sans Serif" w:cs="Microsoft Sans Serif"/>
          <w:u w:val="single"/>
        </w:rPr>
        <w:t xml:space="preserve"> </w:t>
      </w:r>
      <w:r w:rsidR="002F625F" w:rsidRPr="003978B4">
        <w:rPr>
          <w:rFonts w:ascii="Microsoft Sans Serif" w:hAnsi="Microsoft Sans Serif" w:cs="Microsoft Sans Serif"/>
          <w:u w:val="single"/>
        </w:rPr>
        <w:t>Revenus pour l’entreprise</w:t>
      </w:r>
    </w:p>
    <w:p w:rsidR="0076530B" w:rsidRPr="0076530B" w:rsidRDefault="00421A09" w:rsidP="005B7696">
      <w:pPr>
        <w:ind w:left="708"/>
        <w:rPr>
          <w:rFonts w:ascii="Microsoft Sans Serif" w:hAnsi="Microsoft Sans Serif" w:cs="Microsoft Sans Serif"/>
          <w:highlight w:val="yellow"/>
        </w:rPr>
      </w:pPr>
      <w:r w:rsidRPr="003978B4">
        <w:rPr>
          <w:rFonts w:ascii="Microsoft Sans Serif" w:hAnsi="Microsoft Sans Serif" w:cs="Microsoft Sans Serif"/>
        </w:rPr>
        <w:t>-</w:t>
      </w:r>
      <w:r w:rsidR="0076530B">
        <w:rPr>
          <w:rFonts w:ascii="Microsoft Sans Serif" w:hAnsi="Microsoft Sans Serif" w:cs="Microsoft Sans Serif"/>
        </w:rPr>
        <w:t xml:space="preserve"> L</w:t>
      </w:r>
      <w:r w:rsidRPr="003978B4">
        <w:rPr>
          <w:rFonts w:ascii="Microsoft Sans Serif" w:hAnsi="Microsoft Sans Serif" w:cs="Microsoft Sans Serif"/>
        </w:rPr>
        <w:t xml:space="preserve">es </w:t>
      </w:r>
      <w:r w:rsidR="009F359F" w:rsidRPr="003978B4">
        <w:rPr>
          <w:rFonts w:ascii="Microsoft Sans Serif" w:hAnsi="Microsoft Sans Serif" w:cs="Microsoft Sans Serif"/>
        </w:rPr>
        <w:t>codes sources de plateforme seront disponibles sous licence publique générale</w:t>
      </w:r>
      <w:r w:rsidR="00893447">
        <w:rPr>
          <w:rFonts w:ascii="Microsoft Sans Serif" w:hAnsi="Microsoft Sans Serif" w:cs="Microsoft Sans Serif"/>
        </w:rPr>
        <w:t xml:space="preserve"> (MIT)</w:t>
      </w:r>
      <w:r w:rsidR="009F359F" w:rsidRPr="003978B4">
        <w:rPr>
          <w:rFonts w:ascii="Microsoft Sans Serif" w:hAnsi="Microsoft Sans Serif" w:cs="Microsoft Sans Serif"/>
        </w:rPr>
        <w:t xml:space="preserve"> et sur la plateforme de gestion de versions collaborative </w:t>
      </w:r>
      <w:proofErr w:type="spellStart"/>
      <w:r w:rsidR="009F359F" w:rsidRPr="003978B4">
        <w:rPr>
          <w:rFonts w:ascii="Microsoft Sans Serif" w:hAnsi="Microsoft Sans Serif" w:cs="Microsoft Sans Serif"/>
        </w:rPr>
        <w:t>GitHub</w:t>
      </w:r>
      <w:proofErr w:type="spellEnd"/>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esthétique</w:t>
      </w:r>
    </w:p>
    <w:p w:rsidR="009F359F" w:rsidRDefault="009F359F" w:rsidP="005477B1">
      <w:pPr>
        <w:pStyle w:val="ListParagraph"/>
        <w:numPr>
          <w:ilvl w:val="0"/>
          <w:numId w:val="14"/>
        </w:numPr>
        <w:rPr>
          <w:rFonts w:ascii="Microsoft Sans Serif" w:hAnsi="Microsoft Sans Serif" w:cs="Microsoft Sans Serif"/>
        </w:rPr>
      </w:pPr>
      <w:r w:rsidRPr="003978B4">
        <w:rPr>
          <w:rFonts w:ascii="Microsoft Sans Serif" w:hAnsi="Microsoft Sans Serif" w:cs="Microsoft Sans Serif"/>
        </w:rPr>
        <w:t>L</w:t>
      </w:r>
      <w:r w:rsidR="003978B4" w:rsidRPr="003978B4">
        <w:rPr>
          <w:rFonts w:ascii="Microsoft Sans Serif" w:hAnsi="Microsoft Sans Serif" w:cs="Microsoft Sans Serif"/>
        </w:rPr>
        <w:t>a</w:t>
      </w:r>
      <w:r w:rsidRPr="003978B4">
        <w:rPr>
          <w:rFonts w:ascii="Microsoft Sans Serif" w:hAnsi="Microsoft Sans Serif" w:cs="Microsoft Sans Serif"/>
        </w:rPr>
        <w:t xml:space="preserve"> plate-forme aura un </w:t>
      </w:r>
      <w:r w:rsidR="003978B4" w:rsidRPr="003978B4">
        <w:rPr>
          <w:rFonts w:ascii="Microsoft Sans Serif" w:hAnsi="Microsoft Sans Serif" w:cs="Microsoft Sans Serif"/>
        </w:rPr>
        <w:t>design</w:t>
      </w:r>
      <w:r w:rsidRPr="003978B4">
        <w:rPr>
          <w:rFonts w:ascii="Microsoft Sans Serif" w:hAnsi="Microsoft Sans Serif" w:cs="Microsoft Sans Serif"/>
        </w:rPr>
        <w:t xml:space="preserve"> dit « flat design », c'est-à-dire minimaliste et basé sur l'emploi de formes simples, d'</w:t>
      </w:r>
      <w:hyperlink r:id="rId18" w:tooltip="Aplat" w:history="1">
        <w:r w:rsidRPr="005A6818">
          <w:rPr>
            <w:rFonts w:ascii="Microsoft Sans Serif" w:hAnsi="Microsoft Sans Serif" w:cs="Microsoft Sans Serif"/>
          </w:rPr>
          <w:t>aplats</w:t>
        </w:r>
      </w:hyperlink>
      <w:r w:rsidRPr="003978B4">
        <w:rPr>
          <w:rFonts w:ascii="Microsoft Sans Serif" w:hAnsi="Microsoft Sans Serif" w:cs="Microsoft Sans Serif"/>
        </w:rPr>
        <w:t xml:space="preserve"> de couleurs vives et de jeux de typographie</w:t>
      </w:r>
    </w:p>
    <w:p w:rsidR="0076530B" w:rsidRPr="0076530B" w:rsidRDefault="0076530B" w:rsidP="005477B1">
      <w:pPr>
        <w:pStyle w:val="ListParagraph"/>
        <w:numPr>
          <w:ilvl w:val="0"/>
          <w:numId w:val="14"/>
        </w:numPr>
        <w:rPr>
          <w:rFonts w:ascii="Microsoft Sans Serif" w:hAnsi="Microsoft Sans Serif" w:cs="Microsoft Sans Serif"/>
          <w:highlight w:val="yellow"/>
        </w:rPr>
      </w:pPr>
      <w:r w:rsidRPr="0076530B">
        <w:rPr>
          <w:rFonts w:ascii="Microsoft Sans Serif" w:hAnsi="Microsoft Sans Serif" w:cs="Microsoft Sans Serif"/>
          <w:highlight w:val="yellow"/>
        </w:rPr>
        <w:t>Expérience utilisateur</w:t>
      </w:r>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marketing</w:t>
      </w:r>
    </w:p>
    <w:p w:rsidR="00083431" w:rsidRPr="003978B4" w:rsidRDefault="00083431" w:rsidP="005477B1">
      <w:pPr>
        <w:pStyle w:val="ListParagraph"/>
        <w:numPr>
          <w:ilvl w:val="0"/>
          <w:numId w:val="12"/>
        </w:numPr>
        <w:rPr>
          <w:rFonts w:ascii="Microsoft Sans Serif" w:hAnsi="Microsoft Sans Serif" w:cs="Microsoft Sans Serif"/>
          <w:u w:val="single"/>
        </w:rPr>
      </w:pPr>
      <w:r w:rsidRPr="003978B4">
        <w:rPr>
          <w:rFonts w:ascii="Microsoft Sans Serif" w:hAnsi="Microsoft Sans Serif" w:cs="Microsoft Sans Serif"/>
        </w:rPr>
        <w:t>Se faire connaitre du public</w:t>
      </w:r>
      <w:r w:rsidR="00677A86">
        <w:rPr>
          <w:rFonts w:ascii="Microsoft Sans Serif" w:hAnsi="Microsoft Sans Serif" w:cs="Microsoft Sans Serif"/>
        </w:rPr>
        <w:t xml:space="preserve"> via les réseaux sociaux</w:t>
      </w:r>
    </w:p>
    <w:p w:rsidR="00083431" w:rsidRPr="0076530B" w:rsidRDefault="00083431" w:rsidP="005477B1">
      <w:pPr>
        <w:pStyle w:val="ListParagraph"/>
        <w:numPr>
          <w:ilvl w:val="0"/>
          <w:numId w:val="12"/>
        </w:numPr>
        <w:rPr>
          <w:rFonts w:ascii="Microsoft Sans Serif" w:hAnsi="Microsoft Sans Serif" w:cs="Microsoft Sans Serif"/>
          <w:u w:val="single"/>
        </w:rPr>
      </w:pPr>
      <w:r w:rsidRPr="003978B4">
        <w:rPr>
          <w:rFonts w:ascii="Microsoft Sans Serif" w:hAnsi="Microsoft Sans Serif" w:cs="Microsoft Sans Serif"/>
        </w:rPr>
        <w:t>S’adapter aux grands événements (d’un point de vue fonctionnel et esthétique)</w:t>
      </w:r>
    </w:p>
    <w:p w:rsidR="0076530B" w:rsidRPr="0076530B" w:rsidRDefault="0076530B" w:rsidP="005477B1">
      <w:pPr>
        <w:pStyle w:val="ListParagraph"/>
        <w:numPr>
          <w:ilvl w:val="0"/>
          <w:numId w:val="12"/>
        </w:numPr>
        <w:rPr>
          <w:rFonts w:ascii="Microsoft Sans Serif" w:hAnsi="Microsoft Sans Serif" w:cs="Microsoft Sans Serif"/>
          <w:highlight w:val="yellow"/>
          <w:u w:val="single"/>
        </w:rPr>
      </w:pPr>
      <w:proofErr w:type="spellStart"/>
      <w:r w:rsidRPr="0076530B">
        <w:rPr>
          <w:rFonts w:ascii="Microsoft Sans Serif" w:hAnsi="Microsoft Sans Serif" w:cs="Microsoft Sans Serif"/>
          <w:highlight w:val="yellow"/>
        </w:rPr>
        <w:t>Buzz</w:t>
      </w:r>
      <w:proofErr w:type="spellEnd"/>
    </w:p>
    <w:p w:rsidR="00416CD1" w:rsidRPr="003978B4" w:rsidRDefault="00416CD1" w:rsidP="00416CD1">
      <w:pPr>
        <w:rPr>
          <w:rFonts w:ascii="Microsoft Sans Serif" w:hAnsi="Microsoft Sans Serif" w:cs="Microsoft Sans Serif"/>
          <w:u w:val="single"/>
        </w:rPr>
      </w:pPr>
      <w:r w:rsidRPr="003978B4">
        <w:rPr>
          <w:rFonts w:ascii="Microsoft Sans Serif" w:hAnsi="Microsoft Sans Serif" w:cs="Microsoft Sans Serif"/>
          <w:u w:val="single"/>
        </w:rPr>
        <w:t>Stratégie financière</w:t>
      </w:r>
    </w:p>
    <w:p w:rsidR="003978B4" w:rsidRPr="003978B4" w:rsidRDefault="003978B4" w:rsidP="005477B1">
      <w:pPr>
        <w:pStyle w:val="ListParagraph"/>
        <w:numPr>
          <w:ilvl w:val="0"/>
          <w:numId w:val="15"/>
        </w:numPr>
        <w:jc w:val="both"/>
        <w:rPr>
          <w:rFonts w:ascii="Microsoft Sans Serif" w:hAnsi="Microsoft Sans Serif" w:cs="Microsoft Sans Serif"/>
        </w:rPr>
      </w:pPr>
      <w:r w:rsidRPr="003978B4">
        <w:rPr>
          <w:rFonts w:ascii="Microsoft Sans Serif" w:hAnsi="Microsoft Sans Serif" w:cs="Microsoft Sans Serif"/>
        </w:rPr>
        <w:t>La publicité : sur le site web et les applications mobiles</w:t>
      </w:r>
    </w:p>
    <w:p w:rsidR="003978B4" w:rsidRPr="003978B4" w:rsidRDefault="003978B4" w:rsidP="005477B1">
      <w:pPr>
        <w:pStyle w:val="ListParagraph"/>
        <w:numPr>
          <w:ilvl w:val="0"/>
          <w:numId w:val="15"/>
        </w:numPr>
        <w:jc w:val="both"/>
        <w:rPr>
          <w:rFonts w:ascii="Microsoft Sans Serif" w:hAnsi="Microsoft Sans Serif" w:cs="Microsoft Sans Serif"/>
        </w:rPr>
      </w:pPr>
      <w:r w:rsidRPr="003978B4">
        <w:rPr>
          <w:rFonts w:ascii="Microsoft Sans Serif" w:hAnsi="Microsoft Sans Serif" w:cs="Microsoft Sans Serif"/>
        </w:rPr>
        <w:t>Les services offerts aux professionnels et entreprises</w:t>
      </w:r>
    </w:p>
    <w:p w:rsidR="003978B4" w:rsidRPr="003978B4" w:rsidRDefault="00E36301" w:rsidP="005477B1">
      <w:pPr>
        <w:pStyle w:val="ListParagraph"/>
        <w:numPr>
          <w:ilvl w:val="0"/>
          <w:numId w:val="15"/>
        </w:numPr>
        <w:jc w:val="both"/>
        <w:rPr>
          <w:rFonts w:ascii="Microsoft Sans Serif" w:hAnsi="Microsoft Sans Serif" w:cs="Microsoft Sans Serif"/>
        </w:rPr>
      </w:pPr>
      <w:r>
        <w:rPr>
          <w:rFonts w:ascii="Microsoft Sans Serif" w:hAnsi="Microsoft Sans Serif" w:cs="Microsoft Sans Serif"/>
        </w:rPr>
        <w:t>Les o</w:t>
      </w:r>
      <w:r w:rsidR="003978B4" w:rsidRPr="003978B4">
        <w:rPr>
          <w:rFonts w:ascii="Microsoft Sans Serif" w:hAnsi="Microsoft Sans Serif" w:cs="Microsoft Sans Serif"/>
        </w:rPr>
        <w:t>ptions complémentaires payantes</w:t>
      </w:r>
    </w:p>
    <w:p w:rsidR="003978B4" w:rsidRDefault="00416CD1"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d’innovatio</w:t>
      </w:r>
      <w:r w:rsidR="00536F82" w:rsidRPr="003978B4">
        <w:rPr>
          <w:rFonts w:ascii="Microsoft Sans Serif" w:hAnsi="Microsoft Sans Serif" w:cs="Microsoft Sans Serif"/>
          <w:u w:val="single"/>
        </w:rPr>
        <w:t>n</w:t>
      </w:r>
    </w:p>
    <w:p w:rsidR="003978B4" w:rsidRPr="003978B4" w:rsidRDefault="003978B4" w:rsidP="003978B4">
      <w:pPr>
        <w:pStyle w:val="ListParagraph"/>
        <w:numPr>
          <w:ilvl w:val="0"/>
          <w:numId w:val="16"/>
        </w:numPr>
        <w:rPr>
          <w:rFonts w:ascii="Microsoft Sans Serif" w:hAnsi="Microsoft Sans Serif" w:cs="Microsoft Sans Serif"/>
        </w:rPr>
      </w:pPr>
      <w:r w:rsidRPr="003978B4">
        <w:rPr>
          <w:rFonts w:ascii="Microsoft Sans Serif" w:hAnsi="Microsoft Sans Serif" w:cs="Microsoft Sans Serif"/>
        </w:rPr>
        <w:t xml:space="preserve">La plateforme apportera continuellement de nouvelles fonctionnalités et s’adaptera à son environnement technologique </w:t>
      </w:r>
    </w:p>
    <w:p w:rsidR="00536F82" w:rsidRPr="003978B4" w:rsidRDefault="00536F82" w:rsidP="00536F82">
      <w:pPr>
        <w:tabs>
          <w:tab w:val="left" w:pos="4082"/>
        </w:tabs>
        <w:rPr>
          <w:rFonts w:ascii="Microsoft Sans Serif" w:hAnsi="Microsoft Sans Serif" w:cs="Microsoft Sans Serif"/>
          <w:u w:val="single"/>
        </w:rPr>
      </w:pPr>
      <w:r w:rsidRPr="003978B4">
        <w:rPr>
          <w:rFonts w:ascii="Microsoft Sans Serif" w:hAnsi="Microsoft Sans Serif" w:cs="Microsoft Sans Serif"/>
          <w:u w:val="single"/>
        </w:rPr>
        <w:t>Stratégie de diversification</w:t>
      </w:r>
    </w:p>
    <w:p w:rsidR="00866F68" w:rsidRPr="003978B4" w:rsidRDefault="00536F82" w:rsidP="005477B1">
      <w:pPr>
        <w:pStyle w:val="ListParagraph"/>
        <w:numPr>
          <w:ilvl w:val="0"/>
          <w:numId w:val="16"/>
        </w:numPr>
        <w:jc w:val="both"/>
        <w:rPr>
          <w:rFonts w:ascii="Microsoft Sans Serif" w:hAnsi="Microsoft Sans Serif" w:cs="Microsoft Sans Serif"/>
        </w:rPr>
      </w:pPr>
      <w:r w:rsidRPr="003978B4">
        <w:rPr>
          <w:rFonts w:ascii="Microsoft Sans Serif" w:hAnsi="Microsoft Sans Serif" w:cs="Microsoft Sans Serif"/>
        </w:rPr>
        <w:t>C2C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particuliers destinant leurs ventes à d’autres particuliers</w:t>
      </w:r>
    </w:p>
    <w:p w:rsidR="00866F68" w:rsidRPr="003978B4" w:rsidRDefault="00536F82" w:rsidP="005477B1">
      <w:pPr>
        <w:pStyle w:val="ListParagraph"/>
        <w:numPr>
          <w:ilvl w:val="0"/>
          <w:numId w:val="16"/>
        </w:numPr>
        <w:jc w:val="both"/>
        <w:rPr>
          <w:rFonts w:ascii="Microsoft Sans Serif" w:hAnsi="Microsoft Sans Serif" w:cs="Microsoft Sans Serif"/>
        </w:rPr>
      </w:pPr>
      <w:r w:rsidRPr="003978B4">
        <w:rPr>
          <w:rFonts w:ascii="Microsoft Sans Serif" w:hAnsi="Microsoft Sans Serif" w:cs="Microsoft Sans Serif"/>
        </w:rPr>
        <w:t>B2C</w:t>
      </w:r>
      <w:r w:rsidR="00866F68" w:rsidRPr="003978B4">
        <w:rPr>
          <w:rFonts w:ascii="Microsoft Sans Serif" w:hAnsi="Microsoft Sans Serif" w:cs="Microsoft Sans Serif"/>
        </w:rPr>
        <w:t xml:space="preserve"> : </w:t>
      </w:r>
      <w:r w:rsidR="003978B4" w:rsidRPr="003978B4">
        <w:rPr>
          <w:rFonts w:ascii="Microsoft Sans Serif" w:hAnsi="Microsoft Sans Serif" w:cs="Microsoft Sans Serif"/>
        </w:rPr>
        <w:t>cibler les entreprises destinant leurs ventes aux particuliers</w:t>
      </w:r>
    </w:p>
    <w:p w:rsidR="00536F82" w:rsidRPr="00FC335F" w:rsidRDefault="00536F82" w:rsidP="005477B1">
      <w:pPr>
        <w:pStyle w:val="ListParagraph"/>
        <w:numPr>
          <w:ilvl w:val="0"/>
          <w:numId w:val="16"/>
        </w:numPr>
        <w:jc w:val="both"/>
        <w:rPr>
          <w:rFonts w:ascii="Microsoft Sans Serif" w:hAnsi="Microsoft Sans Serif" w:cs="Microsoft Sans Serif"/>
          <w:u w:val="single"/>
        </w:rPr>
      </w:pPr>
      <w:r w:rsidRPr="003978B4">
        <w:rPr>
          <w:rFonts w:ascii="Microsoft Sans Serif" w:hAnsi="Microsoft Sans Serif" w:cs="Microsoft Sans Serif"/>
        </w:rPr>
        <w:t>B2B</w:t>
      </w:r>
      <w:r w:rsidR="00866F68" w:rsidRPr="003978B4">
        <w:rPr>
          <w:rFonts w:ascii="Microsoft Sans Serif" w:hAnsi="Microsoft Sans Serif" w:cs="Microsoft Sans Serif"/>
        </w:rPr>
        <w:t> :</w:t>
      </w:r>
      <w:r w:rsidR="003978B4" w:rsidRPr="003978B4">
        <w:rPr>
          <w:rFonts w:ascii="Microsoft Sans Serif" w:hAnsi="Microsoft Sans Serif" w:cs="Microsoft Sans Serif"/>
        </w:rPr>
        <w:t xml:space="preserve"> cibler les entreprises destinant leurs ventes aux autres entreprises</w:t>
      </w:r>
    </w:p>
    <w:p w:rsidR="00FC335F" w:rsidRDefault="00FC335F" w:rsidP="00FC335F">
      <w:pPr>
        <w:rPr>
          <w:rFonts w:ascii="Microsoft Sans Serif" w:hAnsi="Microsoft Sans Serif" w:cs="Microsoft Sans Serif"/>
          <w:u w:val="single"/>
        </w:rPr>
      </w:pPr>
      <w:r>
        <w:rPr>
          <w:rFonts w:ascii="Microsoft Sans Serif" w:hAnsi="Microsoft Sans Serif" w:cs="Microsoft Sans Serif"/>
          <w:u w:val="single"/>
        </w:rPr>
        <w:t>Stratégie d’internationalisation</w:t>
      </w:r>
    </w:p>
    <w:p w:rsidR="00FC335F" w:rsidRDefault="00FC335F" w:rsidP="005477B1">
      <w:pPr>
        <w:pStyle w:val="ListParagraph"/>
        <w:numPr>
          <w:ilvl w:val="0"/>
          <w:numId w:val="16"/>
        </w:numPr>
        <w:rPr>
          <w:rFonts w:ascii="Microsoft Sans Serif" w:hAnsi="Microsoft Sans Serif" w:cs="Microsoft Sans Serif"/>
        </w:rPr>
      </w:pPr>
      <w:r w:rsidRPr="00FC335F">
        <w:rPr>
          <w:rFonts w:ascii="Microsoft Sans Serif" w:hAnsi="Microsoft Sans Serif" w:cs="Microsoft Sans Serif"/>
        </w:rPr>
        <w:t>Ne pas écarter la possibilité d’une expansion à l’international</w:t>
      </w:r>
      <w:r w:rsidR="00355DE1">
        <w:rPr>
          <w:rFonts w:ascii="Microsoft Sans Serif" w:hAnsi="Microsoft Sans Serif" w:cs="Microsoft Sans Serif"/>
        </w:rPr>
        <w:t xml:space="preserve"> (Afrique du nord, Moyen Orient, Europe de l’ouest)</w:t>
      </w:r>
      <w:r>
        <w:rPr>
          <w:rFonts w:ascii="Microsoft Sans Serif" w:hAnsi="Microsoft Sans Serif" w:cs="Microsoft Sans Serif"/>
        </w:rPr>
        <w:t xml:space="preserve"> et la création de partenariats avec des entreprises locales ou étrangères</w:t>
      </w:r>
    </w:p>
    <w:p w:rsidR="00CE171C" w:rsidRDefault="00CE171C" w:rsidP="00CE171C">
      <w:pPr>
        <w:pStyle w:val="ListParagraph"/>
        <w:rPr>
          <w:rFonts w:ascii="Microsoft Sans Serif" w:hAnsi="Microsoft Sans Serif" w:cs="Microsoft Sans Serif"/>
        </w:rPr>
      </w:pPr>
    </w:p>
    <w:p w:rsidR="00A65315" w:rsidRPr="00A65315" w:rsidRDefault="002232D6" w:rsidP="00C57FBA">
      <w:pPr>
        <w:pStyle w:val="Heading2"/>
        <w:numPr>
          <w:ilvl w:val="0"/>
          <w:numId w:val="20"/>
        </w:numPr>
      </w:pPr>
      <w:bookmarkStart w:id="20" w:name="_Toc419983997"/>
      <w:r w:rsidRPr="00A65315">
        <w:rPr>
          <w:rFonts w:ascii="Microsoft Sans Serif" w:hAnsi="Microsoft Sans Serif" w:cs="Microsoft Sans Serif"/>
        </w:rPr>
        <w:t>La propriété intellectuelle et industrielle</w:t>
      </w:r>
      <w:bookmarkEnd w:id="20"/>
    </w:p>
    <w:p w:rsidR="00BB0340" w:rsidRPr="000B269B" w:rsidRDefault="00BC2482" w:rsidP="00C84CAE">
      <w:pPr>
        <w:ind w:left="360" w:firstLine="348"/>
        <w:rPr>
          <w:rFonts w:ascii="Microsoft Sans Serif" w:hAnsi="Microsoft Sans Serif" w:cs="Microsoft Sans Serif"/>
        </w:rPr>
      </w:pPr>
      <w:r w:rsidRPr="00BB7409">
        <w:rPr>
          <w:rFonts w:ascii="Microsoft Sans Serif" w:hAnsi="Microsoft Sans Serif" w:cs="Microsoft Sans Serif"/>
        </w:rPr>
        <w:t xml:space="preserve">Nous avons choisis de protéger notre </w:t>
      </w:r>
      <w:r w:rsidR="00D567CC" w:rsidRPr="00BB7409">
        <w:rPr>
          <w:rFonts w:ascii="Microsoft Sans Serif" w:hAnsi="Microsoft Sans Serif" w:cs="Microsoft Sans Serif"/>
        </w:rPr>
        <w:t>société</w:t>
      </w:r>
      <w:r w:rsidRPr="00BB7409">
        <w:rPr>
          <w:rFonts w:ascii="Microsoft Sans Serif" w:hAnsi="Microsoft Sans Serif" w:cs="Microsoft Sans Serif"/>
        </w:rPr>
        <w:t xml:space="preserve"> au niveau de sa marque .En effet n</w:t>
      </w:r>
      <w:r w:rsidR="00717719" w:rsidRPr="00BB7409">
        <w:rPr>
          <w:rFonts w:ascii="Microsoft Sans Serif" w:hAnsi="Microsoft Sans Serif" w:cs="Microsoft Sans Serif"/>
        </w:rPr>
        <w:t>otre marque sera régie par des droits d’auteurs</w:t>
      </w:r>
      <w:r w:rsidR="00BA2075" w:rsidRPr="00BB7409">
        <w:rPr>
          <w:rFonts w:ascii="Microsoft Sans Serif" w:hAnsi="Microsoft Sans Serif" w:cs="Microsoft Sans Serif"/>
        </w:rPr>
        <w:t xml:space="preserve">, et pour cela elle </w:t>
      </w:r>
      <w:r w:rsidR="0011047F" w:rsidRPr="00BB7409">
        <w:rPr>
          <w:rFonts w:ascii="Microsoft Sans Serif" w:hAnsi="Microsoft Sans Serif" w:cs="Microsoft Sans Serif"/>
        </w:rPr>
        <w:t xml:space="preserve">sera enregistrée au niveau de l’OMPIC (Office Marocain de la </w:t>
      </w:r>
      <w:r w:rsidR="00D567CC" w:rsidRPr="00BB7409">
        <w:rPr>
          <w:rFonts w:ascii="Microsoft Sans Serif" w:hAnsi="Microsoft Sans Serif" w:cs="Microsoft Sans Serif"/>
        </w:rPr>
        <w:t>Propriété</w:t>
      </w:r>
      <w:r w:rsidR="0011047F" w:rsidRPr="00BB7409">
        <w:rPr>
          <w:rFonts w:ascii="Microsoft Sans Serif" w:hAnsi="Microsoft Sans Serif" w:cs="Microsoft Sans Serif"/>
        </w:rPr>
        <w:t xml:space="preserve"> Industrielle et Commerciale)</w:t>
      </w:r>
      <w:r w:rsidR="009814F9" w:rsidRPr="00BB7409">
        <w:rPr>
          <w:rFonts w:ascii="Microsoft Sans Serif" w:hAnsi="Microsoft Sans Serif" w:cs="Microsoft Sans Serif"/>
        </w:rPr>
        <w:t>.</w:t>
      </w:r>
      <w:r w:rsidR="00717719" w:rsidRPr="000B269B">
        <w:rPr>
          <w:rFonts w:ascii="Microsoft Sans Serif" w:hAnsi="Microsoft Sans Serif" w:cs="Microsoft Sans Serif"/>
        </w:rPr>
        <w:br/>
      </w:r>
    </w:p>
    <w:p w:rsidR="00FA3104" w:rsidRDefault="00FA3104">
      <w:pPr>
        <w:rPr>
          <w:rFonts w:ascii="Microsoft Sans Serif" w:hAnsi="Microsoft Sans Serif" w:cs="Microsoft Sans Serif"/>
        </w:rPr>
      </w:pPr>
    </w:p>
    <w:p w:rsidR="00FA3104" w:rsidRDefault="00FA3104">
      <w:pPr>
        <w:rPr>
          <w:rFonts w:ascii="Microsoft Sans Serif" w:hAnsi="Microsoft Sans Serif" w:cs="Microsoft Sans Serif"/>
        </w:rPr>
      </w:pPr>
      <w:r>
        <w:rPr>
          <w:rFonts w:ascii="Microsoft Sans Serif" w:hAnsi="Microsoft Sans Serif" w:cs="Microsoft Sans Serif"/>
        </w:rPr>
        <w:br w:type="page"/>
      </w:r>
    </w:p>
    <w:p w:rsidR="009571C2" w:rsidRDefault="009571C2">
      <w:pPr>
        <w:rPr>
          <w:rFonts w:ascii="Microsoft Sans Serif" w:hAnsi="Microsoft Sans Serif" w:cs="Microsoft Sans Serif"/>
        </w:rPr>
      </w:pPr>
    </w:p>
    <w:p w:rsidR="009571C2" w:rsidRDefault="009571C2">
      <w:pPr>
        <w:rPr>
          <w:rFonts w:ascii="Microsoft Sans Serif" w:hAnsi="Microsoft Sans Serif" w:cs="Microsoft Sans Serif"/>
        </w:rPr>
      </w:pPr>
      <w:r>
        <w:rPr>
          <w:rFonts w:ascii="Microsoft Sans Serif" w:hAnsi="Microsoft Sans Serif" w:cs="Microsoft Sans Serif"/>
        </w:rPr>
        <w:br w:type="page"/>
      </w:r>
    </w:p>
    <w:p w:rsidR="009571C2" w:rsidRPr="00C17C08" w:rsidRDefault="009571C2" w:rsidP="009571C2">
      <w:pPr>
        <w:pStyle w:val="Heading1"/>
      </w:pPr>
      <w:bookmarkStart w:id="21" w:name="_Toc419983998"/>
      <w:r w:rsidRPr="00C17C08">
        <w:lastRenderedPageBreak/>
        <w:t>Partie 2 : Prévision financière</w:t>
      </w:r>
      <w:bookmarkEnd w:id="21"/>
    </w:p>
    <w:p w:rsidR="009571C2" w:rsidRPr="00C17C08" w:rsidRDefault="009571C2" w:rsidP="009571C2">
      <w:pPr>
        <w:pStyle w:val="Heading2"/>
        <w:numPr>
          <w:ilvl w:val="0"/>
          <w:numId w:val="29"/>
        </w:numPr>
      </w:pPr>
      <w:bookmarkStart w:id="22" w:name="_Toc419983999"/>
      <w:r w:rsidRPr="00C17C08">
        <w:t>Bilan d’ouverture</w:t>
      </w:r>
      <w:bookmarkEnd w:id="22"/>
    </w:p>
    <w:p w:rsidR="00F20663" w:rsidRPr="00C17C08" w:rsidRDefault="00F20663" w:rsidP="00F20663">
      <w:r w:rsidRPr="00C17C08">
        <w:tab/>
        <w:t>Le bi</w:t>
      </w:r>
      <w:r w:rsidR="001B58A8" w:rsidRPr="00C17C08">
        <w:t>lan d’ouverture décrit les besoins (l’actif) et les ressources financières (le passif) dont dispose l’entreprise.</w:t>
      </w:r>
    </w:p>
    <w:p w:rsidR="001B58A8" w:rsidRPr="00C17C08" w:rsidRDefault="001B58A8" w:rsidP="00F20663">
      <w:r w:rsidRPr="00C17C08">
        <w:t>L’actif regroupe tous les investissements.</w:t>
      </w:r>
      <w:r w:rsidR="00051B1D" w:rsidRPr="00C17C08">
        <w:t xml:space="preserve"> </w:t>
      </w:r>
      <w:r w:rsidRPr="00C17C08">
        <w:t>Le passif correspond à toutes les ressources financières dont dispose la société pour couvrir les investissements. C’est à dire l’apport personne ou capital social et les comptes courants associés, les emprunts bancaires et les dettes fournisseurs.</w:t>
      </w:r>
    </w:p>
    <w:tbl>
      <w:tblPr>
        <w:tblStyle w:val="LightGrid-Accent1"/>
        <w:tblW w:w="0" w:type="auto"/>
        <w:tblInd w:w="118" w:type="dxa"/>
        <w:tblLook w:val="04A0" w:firstRow="1" w:lastRow="0" w:firstColumn="1" w:lastColumn="0" w:noHBand="0" w:noVBand="1"/>
      </w:tblPr>
      <w:tblGrid>
        <w:gridCol w:w="2267"/>
        <w:gridCol w:w="2270"/>
        <w:gridCol w:w="2245"/>
        <w:gridCol w:w="2270"/>
      </w:tblGrid>
      <w:tr w:rsidR="00FC796D" w:rsidTr="00FC7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hideMark/>
          </w:tcPr>
          <w:p w:rsidR="00FC796D" w:rsidRDefault="00FC796D">
            <w:pPr>
              <w:jc w:val="center"/>
            </w:pPr>
            <w:r w:rsidRPr="00FC796D">
              <w:t>Actif</w:t>
            </w:r>
          </w:p>
        </w:tc>
        <w:tc>
          <w:tcPr>
            <w:tcW w:w="4515" w:type="dxa"/>
            <w:gridSpan w:val="2"/>
            <w:hideMark/>
          </w:tcPr>
          <w:p w:rsidR="00FC796D" w:rsidRDefault="00FC796D">
            <w:pPr>
              <w:jc w:val="center"/>
              <w:cnfStyle w:val="100000000000" w:firstRow="1" w:lastRow="0" w:firstColumn="0" w:lastColumn="0" w:oddVBand="0" w:evenVBand="0" w:oddHBand="0" w:evenHBand="0" w:firstRowFirstColumn="0" w:firstRowLastColumn="0" w:lastRowFirstColumn="0" w:lastRowLastColumn="0"/>
            </w:pPr>
            <w:r>
              <w:t>Passif</w:t>
            </w:r>
          </w:p>
        </w:tc>
      </w:tr>
      <w:tr w:rsidR="00FC796D"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rsidR="00FC796D" w:rsidRDefault="00FC796D"/>
        </w:tc>
        <w:tc>
          <w:tcPr>
            <w:tcW w:w="2270" w:type="dxa"/>
            <w:hideMark/>
          </w:tcPr>
          <w:p w:rsidR="00FC796D" w:rsidRDefault="00FC796D">
            <w:pPr>
              <w:cnfStyle w:val="000000100000" w:firstRow="0" w:lastRow="0" w:firstColumn="0" w:lastColumn="0" w:oddVBand="0" w:evenVBand="0" w:oddHBand="1" w:evenHBand="0" w:firstRowFirstColumn="0" w:firstRowLastColumn="0" w:lastRowFirstColumn="0" w:lastRowLastColumn="0"/>
            </w:pPr>
            <w:r>
              <w:t>Montant(MAD)</w:t>
            </w:r>
          </w:p>
        </w:tc>
        <w:tc>
          <w:tcPr>
            <w:tcW w:w="2245" w:type="dxa"/>
          </w:tcPr>
          <w:p w:rsidR="00FC796D" w:rsidRDefault="00FC796D">
            <w:pPr>
              <w:cnfStyle w:val="000000100000" w:firstRow="0" w:lastRow="0" w:firstColumn="0" w:lastColumn="0" w:oddVBand="0" w:evenVBand="0" w:oddHBand="1" w:evenHBand="0" w:firstRowFirstColumn="0" w:firstRowLastColumn="0" w:lastRowFirstColumn="0" w:lastRowLastColumn="0"/>
            </w:pPr>
          </w:p>
        </w:tc>
        <w:tc>
          <w:tcPr>
            <w:tcW w:w="2270" w:type="dxa"/>
            <w:hideMark/>
          </w:tcPr>
          <w:p w:rsidR="00FC796D" w:rsidRDefault="00FC796D">
            <w:pPr>
              <w:cnfStyle w:val="000000100000" w:firstRow="0" w:lastRow="0" w:firstColumn="0" w:lastColumn="0" w:oddVBand="0" w:evenVBand="0" w:oddHBand="1" w:evenHBand="0" w:firstRowFirstColumn="0" w:firstRowLastColumn="0" w:lastRowFirstColumn="0" w:lastRowLastColumn="0"/>
            </w:pPr>
            <w:r>
              <w:t>Montant(MAD)</w:t>
            </w:r>
          </w:p>
        </w:tc>
      </w:tr>
      <w:tr w:rsidR="00FC796D"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hideMark/>
          </w:tcPr>
          <w:p w:rsidR="00FC796D" w:rsidRDefault="00FC796D">
            <w:r>
              <w:t>Immobilisation en non-valeur</w:t>
            </w:r>
          </w:p>
        </w:tc>
        <w:tc>
          <w:tcPr>
            <w:tcW w:w="2245" w:type="dxa"/>
            <w:hideMark/>
          </w:tcPr>
          <w:p w:rsidR="00FC796D" w:rsidRDefault="00FC796D">
            <w:pPr>
              <w:cnfStyle w:val="000000010000" w:firstRow="0" w:lastRow="0" w:firstColumn="0" w:lastColumn="0" w:oddVBand="0" w:evenVBand="0" w:oddHBand="0" w:evenHBand="1" w:firstRowFirstColumn="0" w:firstRowLastColumn="0" w:lastRowFirstColumn="0" w:lastRowLastColumn="0"/>
            </w:pPr>
            <w:r>
              <w:t>Capital</w:t>
            </w:r>
          </w:p>
        </w:tc>
        <w:tc>
          <w:tcPr>
            <w:tcW w:w="2270" w:type="dxa"/>
          </w:tcPr>
          <w:p w:rsidR="00FC796D" w:rsidRDefault="003C77BC">
            <w:pPr>
              <w:cnfStyle w:val="000000010000" w:firstRow="0" w:lastRow="0" w:firstColumn="0" w:lastColumn="0" w:oddVBand="0" w:evenVBand="0" w:oddHBand="0" w:evenHBand="1" w:firstRowFirstColumn="0" w:firstRowLastColumn="0" w:lastRowFirstColumn="0" w:lastRowLastColumn="0"/>
            </w:pPr>
            <w:r>
              <w:t>30000</w:t>
            </w:r>
          </w:p>
        </w:tc>
      </w:tr>
      <w:tr w:rsidR="00FC796D"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rsidR="00FC796D" w:rsidRDefault="00FC796D" w:rsidP="00182F95">
            <w:pPr>
              <w:jc w:val="center"/>
              <w:rPr>
                <w:b w:val="0"/>
              </w:rPr>
            </w:pPr>
            <w:r>
              <w:rPr>
                <w:b w:val="0"/>
              </w:rPr>
              <w:t xml:space="preserve">Frais </w:t>
            </w:r>
            <w:r w:rsidR="00C64222">
              <w:rPr>
                <w:b w:val="0"/>
              </w:rPr>
              <w:t>de constitution</w:t>
            </w:r>
          </w:p>
        </w:tc>
        <w:tc>
          <w:tcPr>
            <w:tcW w:w="2270" w:type="dxa"/>
          </w:tcPr>
          <w:p w:rsidR="00FC796D" w:rsidRDefault="003C77BC" w:rsidP="00182F95">
            <w:pPr>
              <w:jc w:val="center"/>
              <w:cnfStyle w:val="000000100000" w:firstRow="0" w:lastRow="0" w:firstColumn="0" w:lastColumn="0" w:oddVBand="0" w:evenVBand="0" w:oddHBand="1" w:evenHBand="0" w:firstRowFirstColumn="0" w:firstRowLastColumn="0" w:lastRowFirstColumn="0" w:lastRowLastColumn="0"/>
            </w:pPr>
            <w:r>
              <w:t>700</w:t>
            </w:r>
          </w:p>
        </w:tc>
        <w:tc>
          <w:tcPr>
            <w:tcW w:w="2245" w:type="dxa"/>
            <w:hideMark/>
          </w:tcPr>
          <w:p w:rsidR="00FC796D" w:rsidRDefault="00FC796D">
            <w:pPr>
              <w:cnfStyle w:val="000000100000" w:firstRow="0" w:lastRow="0" w:firstColumn="0" w:lastColumn="0" w:oddVBand="0" w:evenVBand="0" w:oddHBand="1" w:evenHBand="0" w:firstRowFirstColumn="0" w:firstRowLastColumn="0" w:lastRowFirstColumn="0" w:lastRowLastColumn="0"/>
            </w:pPr>
            <w:r>
              <w:t>Emprunt</w:t>
            </w:r>
          </w:p>
        </w:tc>
        <w:tc>
          <w:tcPr>
            <w:tcW w:w="2270" w:type="dxa"/>
          </w:tcPr>
          <w:p w:rsidR="00FC796D" w:rsidRDefault="003C77BC">
            <w:pPr>
              <w:cnfStyle w:val="000000100000" w:firstRow="0" w:lastRow="0" w:firstColumn="0" w:lastColumn="0" w:oddVBand="0" w:evenVBand="0" w:oddHBand="1" w:evenHBand="0" w:firstRowFirstColumn="0" w:firstRowLastColumn="0" w:lastRowFirstColumn="0" w:lastRowLastColumn="0"/>
            </w:pPr>
            <w:r>
              <w:t>32446</w:t>
            </w:r>
          </w:p>
        </w:tc>
      </w:tr>
      <w:tr w:rsidR="00C45CE1"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rsidR="00C45CE1" w:rsidRDefault="00C45CE1" w:rsidP="00182F95">
            <w:pPr>
              <w:rPr>
                <w:b w:val="0"/>
              </w:rPr>
            </w:pPr>
            <w:r>
              <w:rPr>
                <w:b w:val="0"/>
              </w:rPr>
              <w:t>Marque</w:t>
            </w:r>
          </w:p>
        </w:tc>
        <w:tc>
          <w:tcPr>
            <w:tcW w:w="2270" w:type="dxa"/>
          </w:tcPr>
          <w:p w:rsidR="00C45CE1" w:rsidRDefault="003C77BC" w:rsidP="00182F95">
            <w:pPr>
              <w:jc w:val="center"/>
              <w:cnfStyle w:val="000000010000" w:firstRow="0" w:lastRow="0" w:firstColumn="0" w:lastColumn="0" w:oddVBand="0" w:evenVBand="0" w:oddHBand="0" w:evenHBand="1" w:firstRowFirstColumn="0" w:firstRowLastColumn="0" w:lastRowFirstColumn="0" w:lastRowLastColumn="0"/>
            </w:pPr>
            <w:r>
              <w:t>1440</w:t>
            </w:r>
          </w:p>
        </w:tc>
        <w:tc>
          <w:tcPr>
            <w:tcW w:w="2245" w:type="dxa"/>
          </w:tcPr>
          <w:p w:rsidR="00C45CE1" w:rsidRDefault="00C45CE1">
            <w:pPr>
              <w:cnfStyle w:val="000000010000" w:firstRow="0" w:lastRow="0" w:firstColumn="0" w:lastColumn="0" w:oddVBand="0" w:evenVBand="0" w:oddHBand="0" w:evenHBand="1" w:firstRowFirstColumn="0" w:firstRowLastColumn="0" w:lastRowFirstColumn="0" w:lastRowLastColumn="0"/>
            </w:pPr>
          </w:p>
        </w:tc>
        <w:tc>
          <w:tcPr>
            <w:tcW w:w="2270" w:type="dxa"/>
          </w:tcPr>
          <w:p w:rsidR="00C45CE1" w:rsidRDefault="00C45CE1">
            <w:pPr>
              <w:cnfStyle w:val="000000010000" w:firstRow="0" w:lastRow="0" w:firstColumn="0" w:lastColumn="0" w:oddVBand="0" w:evenVBand="0" w:oddHBand="0" w:evenHBand="1" w:firstRowFirstColumn="0" w:firstRowLastColumn="0" w:lastRowFirstColumn="0" w:lastRowLastColumn="0"/>
            </w:pPr>
          </w:p>
        </w:tc>
      </w:tr>
      <w:tr w:rsidR="00C45CE1"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rsidR="00C45CE1" w:rsidRDefault="003C77BC" w:rsidP="00182F95">
            <w:pPr>
              <w:ind w:firstLine="24"/>
              <w:rPr>
                <w:b w:val="0"/>
              </w:rPr>
            </w:pPr>
            <w:r>
              <w:rPr>
                <w:b w:val="0"/>
              </w:rPr>
              <w:t>Nom de domaine</w:t>
            </w:r>
          </w:p>
        </w:tc>
        <w:tc>
          <w:tcPr>
            <w:tcW w:w="2270" w:type="dxa"/>
          </w:tcPr>
          <w:p w:rsidR="00C45CE1" w:rsidRDefault="003C77BC" w:rsidP="00182F95">
            <w:pPr>
              <w:jc w:val="center"/>
              <w:cnfStyle w:val="000000100000" w:firstRow="0" w:lastRow="0" w:firstColumn="0" w:lastColumn="0" w:oddVBand="0" w:evenVBand="0" w:oddHBand="1" w:evenHBand="0" w:firstRowFirstColumn="0" w:firstRowLastColumn="0" w:lastRowFirstColumn="0" w:lastRowLastColumn="0"/>
            </w:pPr>
            <w:r>
              <w:t>198</w:t>
            </w:r>
          </w:p>
        </w:tc>
        <w:tc>
          <w:tcPr>
            <w:tcW w:w="2245" w:type="dxa"/>
          </w:tcPr>
          <w:p w:rsidR="00C45CE1" w:rsidRDefault="00C45CE1">
            <w:pPr>
              <w:cnfStyle w:val="000000100000" w:firstRow="0" w:lastRow="0" w:firstColumn="0" w:lastColumn="0" w:oddVBand="0" w:evenVBand="0" w:oddHBand="1" w:evenHBand="0" w:firstRowFirstColumn="0" w:firstRowLastColumn="0" w:lastRowFirstColumn="0" w:lastRowLastColumn="0"/>
            </w:pPr>
          </w:p>
        </w:tc>
        <w:tc>
          <w:tcPr>
            <w:tcW w:w="2270" w:type="dxa"/>
          </w:tcPr>
          <w:p w:rsidR="00C45CE1" w:rsidRDefault="00C45CE1">
            <w:pPr>
              <w:cnfStyle w:val="000000100000" w:firstRow="0" w:lastRow="0" w:firstColumn="0" w:lastColumn="0" w:oddVBand="0" w:evenVBand="0" w:oddHBand="1" w:evenHBand="0" w:firstRowFirstColumn="0" w:firstRowLastColumn="0" w:lastRowFirstColumn="0" w:lastRowLastColumn="0"/>
            </w:pPr>
          </w:p>
        </w:tc>
      </w:tr>
      <w:tr w:rsidR="00FC796D"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hideMark/>
          </w:tcPr>
          <w:p w:rsidR="00FC796D" w:rsidRDefault="00FC796D">
            <w:r>
              <w:t>Immobilisation Incorporelle</w:t>
            </w:r>
          </w:p>
        </w:tc>
        <w:tc>
          <w:tcPr>
            <w:tcW w:w="2245" w:type="dxa"/>
          </w:tcPr>
          <w:p w:rsidR="00FC796D" w:rsidRDefault="00FC796D">
            <w:pPr>
              <w:cnfStyle w:val="000000010000" w:firstRow="0" w:lastRow="0" w:firstColumn="0" w:lastColumn="0" w:oddVBand="0" w:evenVBand="0" w:oddHBand="0" w:evenHBand="1" w:firstRowFirstColumn="0" w:firstRowLastColumn="0" w:lastRowFirstColumn="0" w:lastRowLastColumn="0"/>
            </w:pPr>
          </w:p>
        </w:tc>
        <w:tc>
          <w:tcPr>
            <w:tcW w:w="2270" w:type="dxa"/>
          </w:tcPr>
          <w:p w:rsidR="00FC796D" w:rsidRDefault="00FC796D">
            <w:pPr>
              <w:cnfStyle w:val="000000010000" w:firstRow="0" w:lastRow="0" w:firstColumn="0" w:lastColumn="0" w:oddVBand="0" w:evenVBand="0" w:oddHBand="0" w:evenHBand="1" w:firstRowFirstColumn="0" w:firstRowLastColumn="0" w:lastRowFirstColumn="0" w:lastRowLastColumn="0"/>
            </w:pPr>
          </w:p>
        </w:tc>
      </w:tr>
      <w:tr w:rsidR="00C64222"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tcPr>
          <w:p w:rsidR="00C64222" w:rsidRDefault="00C64222" w:rsidP="00C45CE1">
            <w:pPr>
              <w:rPr>
                <w:b w:val="0"/>
              </w:rPr>
            </w:pPr>
            <w:r>
              <w:rPr>
                <w:b w:val="0"/>
              </w:rPr>
              <w:t>Hébergement</w:t>
            </w:r>
          </w:p>
        </w:tc>
        <w:tc>
          <w:tcPr>
            <w:tcW w:w="2270" w:type="dxa"/>
          </w:tcPr>
          <w:p w:rsidR="00C64222" w:rsidRDefault="003C77BC">
            <w:pPr>
              <w:cnfStyle w:val="000000100000" w:firstRow="0" w:lastRow="0" w:firstColumn="0" w:lastColumn="0" w:oddVBand="0" w:evenVBand="0" w:oddHBand="1" w:evenHBand="0" w:firstRowFirstColumn="0" w:firstRowLastColumn="0" w:lastRowFirstColumn="0" w:lastRowLastColumn="0"/>
            </w:pPr>
            <w:r>
              <w:t>21108</w:t>
            </w:r>
          </w:p>
        </w:tc>
        <w:tc>
          <w:tcPr>
            <w:tcW w:w="2245" w:type="dxa"/>
          </w:tcPr>
          <w:p w:rsidR="00C64222" w:rsidRDefault="00C64222">
            <w:pPr>
              <w:cnfStyle w:val="000000100000" w:firstRow="0" w:lastRow="0" w:firstColumn="0" w:lastColumn="0" w:oddVBand="0" w:evenVBand="0" w:oddHBand="1" w:evenHBand="0" w:firstRowFirstColumn="0" w:firstRowLastColumn="0" w:lastRowFirstColumn="0" w:lastRowLastColumn="0"/>
            </w:pPr>
          </w:p>
        </w:tc>
        <w:tc>
          <w:tcPr>
            <w:tcW w:w="2270" w:type="dxa"/>
          </w:tcPr>
          <w:p w:rsidR="00C64222" w:rsidRDefault="00C64222">
            <w:pPr>
              <w:cnfStyle w:val="000000100000" w:firstRow="0" w:lastRow="0" w:firstColumn="0" w:lastColumn="0" w:oddVBand="0" w:evenVBand="0" w:oddHBand="1" w:evenHBand="0" w:firstRowFirstColumn="0" w:firstRowLastColumn="0" w:lastRowFirstColumn="0" w:lastRowLastColumn="0"/>
            </w:pPr>
          </w:p>
        </w:tc>
      </w:tr>
      <w:tr w:rsidR="00FC796D"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hideMark/>
          </w:tcPr>
          <w:p w:rsidR="00FC796D" w:rsidRDefault="00FC796D">
            <w:r>
              <w:t>Immobilisation corporelle</w:t>
            </w:r>
          </w:p>
        </w:tc>
        <w:tc>
          <w:tcPr>
            <w:tcW w:w="2245" w:type="dxa"/>
          </w:tcPr>
          <w:p w:rsidR="00FC796D" w:rsidRDefault="00FC796D">
            <w:pPr>
              <w:cnfStyle w:val="000000010000" w:firstRow="0" w:lastRow="0" w:firstColumn="0" w:lastColumn="0" w:oddVBand="0" w:evenVBand="0" w:oddHBand="0" w:evenHBand="1" w:firstRowFirstColumn="0" w:firstRowLastColumn="0" w:lastRowFirstColumn="0" w:lastRowLastColumn="0"/>
            </w:pPr>
          </w:p>
        </w:tc>
        <w:tc>
          <w:tcPr>
            <w:tcW w:w="2270" w:type="dxa"/>
          </w:tcPr>
          <w:p w:rsidR="00FC796D" w:rsidRDefault="00FC796D">
            <w:pPr>
              <w:cnfStyle w:val="000000010000" w:firstRow="0" w:lastRow="0" w:firstColumn="0" w:lastColumn="0" w:oddVBand="0" w:evenVBand="0" w:oddHBand="0" w:evenHBand="1" w:firstRowFirstColumn="0" w:firstRowLastColumn="0" w:lastRowFirstColumn="0" w:lastRowLastColumn="0"/>
            </w:pPr>
          </w:p>
        </w:tc>
      </w:tr>
      <w:tr w:rsidR="00FC796D"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rsidR="00FC796D" w:rsidRDefault="00FC796D">
            <w:pPr>
              <w:rPr>
                <w:b w:val="0"/>
              </w:rPr>
            </w:pPr>
            <w:r>
              <w:rPr>
                <w:b w:val="0"/>
              </w:rPr>
              <w:t>Matériel informatique</w:t>
            </w:r>
          </w:p>
        </w:tc>
        <w:tc>
          <w:tcPr>
            <w:tcW w:w="2270" w:type="dxa"/>
            <w:hideMark/>
          </w:tcPr>
          <w:p w:rsidR="00FC796D" w:rsidRDefault="00FC796D">
            <w:pPr>
              <w:jc w:val="right"/>
              <w:cnfStyle w:val="000000100000" w:firstRow="0" w:lastRow="0" w:firstColumn="0" w:lastColumn="0" w:oddVBand="0" w:evenVBand="0" w:oddHBand="1" w:evenHBand="0" w:firstRowFirstColumn="0" w:firstRowLastColumn="0" w:lastRowFirstColumn="0" w:lastRowLastColumn="0"/>
            </w:pPr>
            <w:r>
              <w:t>39000</w:t>
            </w:r>
          </w:p>
        </w:tc>
        <w:tc>
          <w:tcPr>
            <w:tcW w:w="2245" w:type="dxa"/>
          </w:tcPr>
          <w:p w:rsidR="00FC796D" w:rsidRDefault="00FC796D">
            <w:pPr>
              <w:cnfStyle w:val="000000100000" w:firstRow="0" w:lastRow="0" w:firstColumn="0" w:lastColumn="0" w:oddVBand="0" w:evenVBand="0" w:oddHBand="1" w:evenHBand="0" w:firstRowFirstColumn="0" w:firstRowLastColumn="0" w:lastRowFirstColumn="0" w:lastRowLastColumn="0"/>
            </w:pPr>
          </w:p>
        </w:tc>
        <w:tc>
          <w:tcPr>
            <w:tcW w:w="2270" w:type="dxa"/>
          </w:tcPr>
          <w:p w:rsidR="00FC796D" w:rsidRDefault="00FC796D">
            <w:pPr>
              <w:cnfStyle w:val="000000100000" w:firstRow="0" w:lastRow="0" w:firstColumn="0" w:lastColumn="0" w:oddVBand="0" w:evenVBand="0" w:oddHBand="1" w:evenHBand="0" w:firstRowFirstColumn="0" w:firstRowLastColumn="0" w:lastRowFirstColumn="0" w:lastRowLastColumn="0"/>
            </w:pPr>
          </w:p>
        </w:tc>
      </w:tr>
      <w:tr w:rsidR="00FC796D"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hideMark/>
          </w:tcPr>
          <w:p w:rsidR="00FC796D" w:rsidRDefault="00FC796D">
            <w:r>
              <w:t>Total</w:t>
            </w:r>
          </w:p>
        </w:tc>
        <w:tc>
          <w:tcPr>
            <w:tcW w:w="2270" w:type="dxa"/>
          </w:tcPr>
          <w:p w:rsidR="00FC796D" w:rsidRDefault="003C77BC">
            <w:pPr>
              <w:cnfStyle w:val="000000010000" w:firstRow="0" w:lastRow="0" w:firstColumn="0" w:lastColumn="0" w:oddVBand="0" w:evenVBand="0" w:oddHBand="0" w:evenHBand="1" w:firstRowFirstColumn="0" w:firstRowLastColumn="0" w:lastRowFirstColumn="0" w:lastRowLastColumn="0"/>
            </w:pPr>
            <w:r>
              <w:t>62446</w:t>
            </w:r>
          </w:p>
        </w:tc>
        <w:tc>
          <w:tcPr>
            <w:tcW w:w="2245" w:type="dxa"/>
            <w:hideMark/>
          </w:tcPr>
          <w:p w:rsidR="00FC796D" w:rsidRDefault="00FC796D">
            <w:pPr>
              <w:cnfStyle w:val="000000010000" w:firstRow="0" w:lastRow="0" w:firstColumn="0" w:lastColumn="0" w:oddVBand="0" w:evenVBand="0" w:oddHBand="0" w:evenHBand="1" w:firstRowFirstColumn="0" w:firstRowLastColumn="0" w:lastRowFirstColumn="0" w:lastRowLastColumn="0"/>
              <w:rPr>
                <w:b/>
              </w:rPr>
            </w:pPr>
            <w:r>
              <w:rPr>
                <w:rFonts w:asciiTheme="majorHAnsi" w:hAnsiTheme="majorHAnsi"/>
                <w:b/>
              </w:rPr>
              <w:t>Total</w:t>
            </w:r>
          </w:p>
        </w:tc>
        <w:tc>
          <w:tcPr>
            <w:tcW w:w="2270" w:type="dxa"/>
          </w:tcPr>
          <w:p w:rsidR="00FC796D" w:rsidRDefault="003C77BC">
            <w:pPr>
              <w:cnfStyle w:val="000000010000" w:firstRow="0" w:lastRow="0" w:firstColumn="0" w:lastColumn="0" w:oddVBand="0" w:evenVBand="0" w:oddHBand="0" w:evenHBand="1" w:firstRowFirstColumn="0" w:firstRowLastColumn="0" w:lastRowFirstColumn="0" w:lastRowLastColumn="0"/>
            </w:pPr>
            <w:r>
              <w:t>62446</w:t>
            </w:r>
          </w:p>
        </w:tc>
      </w:tr>
    </w:tbl>
    <w:p w:rsidR="001B58A8" w:rsidRDefault="001B58A8" w:rsidP="00F20663"/>
    <w:p w:rsidR="00FC796D" w:rsidRDefault="00C64222" w:rsidP="00FC796D">
      <w:r>
        <w:t>Marques</w:t>
      </w:r>
      <w:r w:rsidR="00FC796D">
        <w:t>, publicité</w:t>
      </w:r>
    </w:p>
    <w:tbl>
      <w:tblPr>
        <w:tblStyle w:val="LightGrid-Accent1"/>
        <w:tblW w:w="0" w:type="auto"/>
        <w:tblLook w:val="04A0" w:firstRow="1" w:lastRow="0" w:firstColumn="1" w:lastColumn="0" w:noHBand="0" w:noVBand="1"/>
      </w:tblPr>
      <w:tblGrid>
        <w:gridCol w:w="2303"/>
        <w:gridCol w:w="2303"/>
        <w:gridCol w:w="2303"/>
        <w:gridCol w:w="2303"/>
      </w:tblGrid>
      <w:tr w:rsidR="00FC796D" w:rsidTr="00FC7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hideMark/>
          </w:tcPr>
          <w:p w:rsidR="00FC796D" w:rsidRDefault="00FC796D">
            <w:r>
              <w:t>Elément</w:t>
            </w:r>
          </w:p>
        </w:tc>
        <w:tc>
          <w:tcPr>
            <w:tcW w:w="2303" w:type="dxa"/>
            <w:hideMark/>
          </w:tcPr>
          <w:p w:rsidR="00FC796D" w:rsidRDefault="00FC796D">
            <w:pPr>
              <w:cnfStyle w:val="100000000000" w:firstRow="1" w:lastRow="0" w:firstColumn="0" w:lastColumn="0" w:oddVBand="0" w:evenVBand="0" w:oddHBand="0" w:evenHBand="0" w:firstRowFirstColumn="0" w:firstRowLastColumn="0" w:lastRowFirstColumn="0" w:lastRowLastColumn="0"/>
            </w:pPr>
            <w:r>
              <w:t>Quantité</w:t>
            </w:r>
          </w:p>
        </w:tc>
        <w:tc>
          <w:tcPr>
            <w:tcW w:w="2303" w:type="dxa"/>
            <w:hideMark/>
          </w:tcPr>
          <w:p w:rsidR="00FC796D" w:rsidRDefault="00FC796D">
            <w:pPr>
              <w:cnfStyle w:val="100000000000" w:firstRow="1" w:lastRow="0" w:firstColumn="0" w:lastColumn="0" w:oddVBand="0" w:evenVBand="0" w:oddHBand="0" w:evenHBand="0" w:firstRowFirstColumn="0" w:firstRowLastColumn="0" w:lastRowFirstColumn="0" w:lastRowLastColumn="0"/>
            </w:pPr>
            <w:r>
              <w:t>Prix unitaire</w:t>
            </w:r>
          </w:p>
        </w:tc>
        <w:tc>
          <w:tcPr>
            <w:tcW w:w="2303" w:type="dxa"/>
            <w:hideMark/>
          </w:tcPr>
          <w:p w:rsidR="00FC796D" w:rsidRDefault="00FC796D">
            <w:pPr>
              <w:cnfStyle w:val="100000000000" w:firstRow="1" w:lastRow="0" w:firstColumn="0" w:lastColumn="0" w:oddVBand="0" w:evenVBand="0" w:oddHBand="0" w:evenHBand="0" w:firstRowFirstColumn="0" w:firstRowLastColumn="0" w:lastRowFirstColumn="0" w:lastRowLastColumn="0"/>
            </w:pPr>
            <w:r>
              <w:t>Prix*Quantité</w:t>
            </w:r>
          </w:p>
        </w:tc>
      </w:tr>
      <w:tr w:rsidR="00C64222" w:rsidTr="0038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C64222" w:rsidRDefault="00C64222" w:rsidP="00C64222">
            <w:pPr>
              <w:jc w:val="center"/>
            </w:pPr>
            <w:r>
              <w:t>Marque</w:t>
            </w:r>
          </w:p>
        </w:tc>
      </w:tr>
      <w:tr w:rsidR="00C64222"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64222" w:rsidRDefault="00C64222">
            <w:r>
              <w:t>Droit de dépôt</w:t>
            </w:r>
          </w:p>
        </w:tc>
        <w:tc>
          <w:tcPr>
            <w:tcW w:w="2303" w:type="dxa"/>
          </w:tcPr>
          <w:p w:rsidR="00C64222" w:rsidRDefault="00C64222" w:rsidP="00182F95">
            <w:pPr>
              <w:jc w:val="center"/>
              <w:cnfStyle w:val="000000010000" w:firstRow="0" w:lastRow="0" w:firstColumn="0" w:lastColumn="0" w:oddVBand="0" w:evenVBand="0" w:oddHBand="0" w:evenHBand="1" w:firstRowFirstColumn="0" w:firstRowLastColumn="0" w:lastRowFirstColumn="0" w:lastRowLastColumn="0"/>
            </w:pPr>
            <w:r>
              <w:t>1</w:t>
            </w:r>
          </w:p>
        </w:tc>
        <w:tc>
          <w:tcPr>
            <w:tcW w:w="2303" w:type="dxa"/>
          </w:tcPr>
          <w:p w:rsidR="00C64222" w:rsidRDefault="00C64222" w:rsidP="00182F95">
            <w:pPr>
              <w:jc w:val="center"/>
              <w:cnfStyle w:val="000000010000" w:firstRow="0" w:lastRow="0" w:firstColumn="0" w:lastColumn="0" w:oddVBand="0" w:evenVBand="0" w:oddHBand="0" w:evenHBand="1" w:firstRowFirstColumn="0" w:firstRowLastColumn="0" w:lastRowFirstColumn="0" w:lastRowLastColumn="0"/>
            </w:pPr>
            <w:r>
              <w:t>1440</w:t>
            </w:r>
          </w:p>
        </w:tc>
        <w:tc>
          <w:tcPr>
            <w:tcW w:w="2303" w:type="dxa"/>
          </w:tcPr>
          <w:p w:rsidR="00C64222" w:rsidRDefault="00C64222" w:rsidP="00182F95">
            <w:pPr>
              <w:jc w:val="center"/>
              <w:cnfStyle w:val="000000010000" w:firstRow="0" w:lastRow="0" w:firstColumn="0" w:lastColumn="0" w:oddVBand="0" w:evenVBand="0" w:oddHBand="0" w:evenHBand="1" w:firstRowFirstColumn="0" w:firstRowLastColumn="0" w:lastRowFirstColumn="0" w:lastRowLastColumn="0"/>
            </w:pPr>
            <w:r>
              <w:t>1440</w:t>
            </w:r>
          </w:p>
        </w:tc>
      </w:tr>
      <w:tr w:rsidR="00350EBE"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350EBE" w:rsidRDefault="00350EBE"/>
        </w:tc>
        <w:tc>
          <w:tcPr>
            <w:tcW w:w="2303" w:type="dxa"/>
          </w:tcPr>
          <w:p w:rsidR="00350EBE" w:rsidRDefault="00350EBE" w:rsidP="00182F95">
            <w:pPr>
              <w:jc w:val="center"/>
              <w:cnfStyle w:val="000000100000" w:firstRow="0" w:lastRow="0" w:firstColumn="0" w:lastColumn="0" w:oddVBand="0" w:evenVBand="0" w:oddHBand="1" w:evenHBand="0" w:firstRowFirstColumn="0" w:firstRowLastColumn="0" w:lastRowFirstColumn="0" w:lastRowLastColumn="0"/>
            </w:pPr>
          </w:p>
        </w:tc>
        <w:tc>
          <w:tcPr>
            <w:tcW w:w="2303" w:type="dxa"/>
          </w:tcPr>
          <w:p w:rsidR="00350EBE" w:rsidRDefault="00350EBE" w:rsidP="00182F95">
            <w:pPr>
              <w:jc w:val="center"/>
              <w:cnfStyle w:val="000000100000" w:firstRow="0" w:lastRow="0" w:firstColumn="0" w:lastColumn="0" w:oddVBand="0" w:evenVBand="0" w:oddHBand="1" w:evenHBand="0" w:firstRowFirstColumn="0" w:firstRowLastColumn="0" w:lastRowFirstColumn="0" w:lastRowLastColumn="0"/>
            </w:pPr>
            <w:r>
              <w:t>Total</w:t>
            </w:r>
          </w:p>
        </w:tc>
        <w:tc>
          <w:tcPr>
            <w:tcW w:w="2303" w:type="dxa"/>
          </w:tcPr>
          <w:p w:rsidR="00350EBE" w:rsidRDefault="00350EBE" w:rsidP="00182F95">
            <w:pPr>
              <w:jc w:val="center"/>
              <w:cnfStyle w:val="000000100000" w:firstRow="0" w:lastRow="0" w:firstColumn="0" w:lastColumn="0" w:oddVBand="0" w:evenVBand="0" w:oddHBand="1" w:evenHBand="0" w:firstRowFirstColumn="0" w:firstRowLastColumn="0" w:lastRowFirstColumn="0" w:lastRowLastColumn="0"/>
            </w:pPr>
            <w:r>
              <w:t>1440</w:t>
            </w:r>
          </w:p>
        </w:tc>
      </w:tr>
      <w:tr w:rsidR="00FC796D"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hideMark/>
          </w:tcPr>
          <w:p w:rsidR="00FC796D" w:rsidRDefault="00FC796D" w:rsidP="00182F95">
            <w:pPr>
              <w:jc w:val="center"/>
            </w:pPr>
            <w:r>
              <w:t>Publicité</w:t>
            </w:r>
          </w:p>
        </w:tc>
      </w:tr>
      <w:tr w:rsidR="00FC796D"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hideMark/>
          </w:tcPr>
          <w:p w:rsidR="00FC796D" w:rsidRDefault="00FC796D">
            <w:r>
              <w:t>La vie Eco  (Manchette en une H : 6*L : 12  Q)</w:t>
            </w:r>
          </w:p>
        </w:tc>
        <w:tc>
          <w:tcPr>
            <w:tcW w:w="2303" w:type="dxa"/>
            <w:hideMark/>
          </w:tcPr>
          <w:p w:rsidR="00FC796D" w:rsidRDefault="00FC796D" w:rsidP="00182F95">
            <w:pPr>
              <w:jc w:val="center"/>
              <w:cnfStyle w:val="000000100000" w:firstRow="0" w:lastRow="0" w:firstColumn="0" w:lastColumn="0" w:oddVBand="0" w:evenVBand="0" w:oddHBand="1" w:evenHBand="0" w:firstRowFirstColumn="0" w:firstRowLastColumn="0" w:lastRowFirstColumn="0" w:lastRowLastColumn="0"/>
            </w:pPr>
            <w:r>
              <w:t>1</w:t>
            </w:r>
          </w:p>
        </w:tc>
        <w:tc>
          <w:tcPr>
            <w:tcW w:w="2303" w:type="dxa"/>
            <w:hideMark/>
          </w:tcPr>
          <w:p w:rsidR="00FC796D" w:rsidRDefault="00FC796D" w:rsidP="00182F95">
            <w:pPr>
              <w:jc w:val="center"/>
              <w:cnfStyle w:val="000000100000" w:firstRow="0" w:lastRow="0" w:firstColumn="0" w:lastColumn="0" w:oddVBand="0" w:evenVBand="0" w:oddHBand="1" w:evenHBand="0" w:firstRowFirstColumn="0" w:firstRowLastColumn="0" w:lastRowFirstColumn="0" w:lastRowLastColumn="0"/>
            </w:pPr>
            <w:r>
              <w:t>13000</w:t>
            </w:r>
          </w:p>
        </w:tc>
        <w:tc>
          <w:tcPr>
            <w:tcW w:w="2303" w:type="dxa"/>
            <w:hideMark/>
          </w:tcPr>
          <w:p w:rsidR="00FC796D" w:rsidRDefault="00FC796D" w:rsidP="00182F95">
            <w:pPr>
              <w:jc w:val="center"/>
              <w:cnfStyle w:val="000000100000" w:firstRow="0" w:lastRow="0" w:firstColumn="0" w:lastColumn="0" w:oddVBand="0" w:evenVBand="0" w:oddHBand="1" w:evenHBand="0" w:firstRowFirstColumn="0" w:firstRowLastColumn="0" w:lastRowFirstColumn="0" w:lastRowLastColumn="0"/>
            </w:pPr>
            <w:r>
              <w:t>13000</w:t>
            </w:r>
          </w:p>
        </w:tc>
      </w:tr>
      <w:tr w:rsidR="00FC796D"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hideMark/>
          </w:tcPr>
          <w:p w:rsidR="00FC796D" w:rsidRDefault="00FC796D">
            <w:r>
              <w:t>L’économiste</w:t>
            </w:r>
          </w:p>
          <w:p w:rsidR="00FC796D" w:rsidRDefault="00FC796D">
            <w:r>
              <w:t>(1/4 page bandeau H : 9*L : 25)</w:t>
            </w:r>
          </w:p>
        </w:tc>
        <w:tc>
          <w:tcPr>
            <w:tcW w:w="2303" w:type="dxa"/>
            <w:hideMark/>
          </w:tcPr>
          <w:p w:rsidR="00FC796D" w:rsidRDefault="00FC796D" w:rsidP="00182F95">
            <w:pPr>
              <w:jc w:val="center"/>
              <w:cnfStyle w:val="000000010000" w:firstRow="0" w:lastRow="0" w:firstColumn="0" w:lastColumn="0" w:oddVBand="0" w:evenVBand="0" w:oddHBand="0" w:evenHBand="1" w:firstRowFirstColumn="0" w:firstRowLastColumn="0" w:lastRowFirstColumn="0" w:lastRowLastColumn="0"/>
            </w:pPr>
            <w:r>
              <w:t>1</w:t>
            </w:r>
          </w:p>
        </w:tc>
        <w:tc>
          <w:tcPr>
            <w:tcW w:w="2303" w:type="dxa"/>
            <w:hideMark/>
          </w:tcPr>
          <w:p w:rsidR="00FC796D" w:rsidRDefault="00FC796D" w:rsidP="00182F95">
            <w:pPr>
              <w:jc w:val="center"/>
              <w:cnfStyle w:val="000000010000" w:firstRow="0" w:lastRow="0" w:firstColumn="0" w:lastColumn="0" w:oddVBand="0" w:evenVBand="0" w:oddHBand="0" w:evenHBand="1" w:firstRowFirstColumn="0" w:firstRowLastColumn="0" w:lastRowFirstColumn="0" w:lastRowLastColumn="0"/>
            </w:pPr>
            <w:r>
              <w:t>16000</w:t>
            </w:r>
          </w:p>
        </w:tc>
        <w:tc>
          <w:tcPr>
            <w:tcW w:w="2303" w:type="dxa"/>
            <w:hideMark/>
          </w:tcPr>
          <w:p w:rsidR="00FC796D" w:rsidRDefault="00FC796D" w:rsidP="00182F95">
            <w:pPr>
              <w:jc w:val="center"/>
              <w:cnfStyle w:val="000000010000" w:firstRow="0" w:lastRow="0" w:firstColumn="0" w:lastColumn="0" w:oddVBand="0" w:evenVBand="0" w:oddHBand="0" w:evenHBand="1" w:firstRowFirstColumn="0" w:firstRowLastColumn="0" w:lastRowFirstColumn="0" w:lastRowLastColumn="0"/>
            </w:pPr>
            <w:r>
              <w:t>16000</w:t>
            </w:r>
          </w:p>
        </w:tc>
      </w:tr>
      <w:tr w:rsidR="00350EBE"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350EBE" w:rsidRDefault="00350EBE"/>
        </w:tc>
        <w:tc>
          <w:tcPr>
            <w:tcW w:w="2303" w:type="dxa"/>
          </w:tcPr>
          <w:p w:rsidR="00350EBE" w:rsidRDefault="00350EBE" w:rsidP="00182F95">
            <w:pPr>
              <w:jc w:val="center"/>
              <w:cnfStyle w:val="000000100000" w:firstRow="0" w:lastRow="0" w:firstColumn="0" w:lastColumn="0" w:oddVBand="0" w:evenVBand="0" w:oddHBand="1" w:evenHBand="0" w:firstRowFirstColumn="0" w:firstRowLastColumn="0" w:lastRowFirstColumn="0" w:lastRowLastColumn="0"/>
            </w:pPr>
          </w:p>
        </w:tc>
        <w:tc>
          <w:tcPr>
            <w:tcW w:w="2303" w:type="dxa"/>
          </w:tcPr>
          <w:p w:rsidR="00350EBE" w:rsidRPr="000C1011" w:rsidRDefault="000C1011" w:rsidP="000C1011">
            <w:pPr>
              <w:cnfStyle w:val="000000100000" w:firstRow="0" w:lastRow="0" w:firstColumn="0" w:lastColumn="0" w:oddVBand="0" w:evenVBand="0" w:oddHBand="1" w:evenHBand="0" w:firstRowFirstColumn="0" w:firstRowLastColumn="0" w:lastRowFirstColumn="0" w:lastRowLastColumn="0"/>
              <w:rPr>
                <w:b/>
              </w:rPr>
            </w:pPr>
            <w:r>
              <w:rPr>
                <w:rFonts w:asciiTheme="majorHAnsi" w:hAnsiTheme="majorHAnsi"/>
                <w:b/>
              </w:rPr>
              <w:t>Total</w:t>
            </w:r>
          </w:p>
        </w:tc>
        <w:tc>
          <w:tcPr>
            <w:tcW w:w="2303" w:type="dxa"/>
          </w:tcPr>
          <w:p w:rsidR="00350EBE" w:rsidRDefault="00350EBE" w:rsidP="00182F95">
            <w:pPr>
              <w:jc w:val="center"/>
              <w:cnfStyle w:val="000000100000" w:firstRow="0" w:lastRow="0" w:firstColumn="0" w:lastColumn="0" w:oddVBand="0" w:evenVBand="0" w:oddHBand="1" w:evenHBand="0" w:firstRowFirstColumn="0" w:firstRowLastColumn="0" w:lastRowFirstColumn="0" w:lastRowLastColumn="0"/>
            </w:pPr>
            <w:r>
              <w:t>29000</w:t>
            </w:r>
          </w:p>
        </w:tc>
      </w:tr>
    </w:tbl>
    <w:p w:rsidR="00FC796D" w:rsidRDefault="00FC796D" w:rsidP="00FC796D"/>
    <w:p w:rsidR="00FC796D" w:rsidRDefault="00FC796D" w:rsidP="00FC796D">
      <w:r>
        <w:t>Matériel informatique</w:t>
      </w:r>
    </w:p>
    <w:tbl>
      <w:tblPr>
        <w:tblStyle w:val="LightGrid-Accent1"/>
        <w:tblW w:w="0" w:type="auto"/>
        <w:tblLook w:val="04A0" w:firstRow="1" w:lastRow="0" w:firstColumn="1" w:lastColumn="0" w:noHBand="0" w:noVBand="1"/>
      </w:tblPr>
      <w:tblGrid>
        <w:gridCol w:w="2303"/>
        <w:gridCol w:w="2303"/>
        <w:gridCol w:w="2303"/>
        <w:gridCol w:w="2303"/>
      </w:tblGrid>
      <w:tr w:rsidR="00FC796D" w:rsidTr="00FC79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hideMark/>
          </w:tcPr>
          <w:p w:rsidR="00FC796D" w:rsidRDefault="00FC796D">
            <w:r>
              <w:t>Elément</w:t>
            </w:r>
          </w:p>
        </w:tc>
        <w:tc>
          <w:tcPr>
            <w:tcW w:w="2303" w:type="dxa"/>
            <w:hideMark/>
          </w:tcPr>
          <w:p w:rsidR="00FC796D" w:rsidRDefault="00FC796D">
            <w:pPr>
              <w:cnfStyle w:val="100000000000" w:firstRow="1" w:lastRow="0" w:firstColumn="0" w:lastColumn="0" w:oddVBand="0" w:evenVBand="0" w:oddHBand="0" w:evenHBand="0" w:firstRowFirstColumn="0" w:firstRowLastColumn="0" w:lastRowFirstColumn="0" w:lastRowLastColumn="0"/>
            </w:pPr>
            <w:r>
              <w:t>Quantité</w:t>
            </w:r>
          </w:p>
        </w:tc>
        <w:tc>
          <w:tcPr>
            <w:tcW w:w="2303" w:type="dxa"/>
            <w:hideMark/>
          </w:tcPr>
          <w:p w:rsidR="00FC796D" w:rsidRDefault="00FC796D">
            <w:pPr>
              <w:cnfStyle w:val="100000000000" w:firstRow="1" w:lastRow="0" w:firstColumn="0" w:lastColumn="0" w:oddVBand="0" w:evenVBand="0" w:oddHBand="0" w:evenHBand="0" w:firstRowFirstColumn="0" w:firstRowLastColumn="0" w:lastRowFirstColumn="0" w:lastRowLastColumn="0"/>
            </w:pPr>
            <w:r>
              <w:t>Prix unitaire</w:t>
            </w:r>
          </w:p>
        </w:tc>
        <w:tc>
          <w:tcPr>
            <w:tcW w:w="2303" w:type="dxa"/>
            <w:hideMark/>
          </w:tcPr>
          <w:p w:rsidR="00FC796D" w:rsidRDefault="00FC796D">
            <w:pPr>
              <w:cnfStyle w:val="100000000000" w:firstRow="1" w:lastRow="0" w:firstColumn="0" w:lastColumn="0" w:oddVBand="0" w:evenVBand="0" w:oddHBand="0" w:evenHBand="0" w:firstRowFirstColumn="0" w:firstRowLastColumn="0" w:lastRowFirstColumn="0" w:lastRowLastColumn="0"/>
            </w:pPr>
            <w:r>
              <w:t>Prix*Quantité</w:t>
            </w:r>
          </w:p>
        </w:tc>
      </w:tr>
      <w:tr w:rsidR="00FC796D"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hideMark/>
          </w:tcPr>
          <w:p w:rsidR="00FC796D" w:rsidRDefault="00FC796D">
            <w:r>
              <w:t>PC Portable</w:t>
            </w:r>
          </w:p>
        </w:tc>
        <w:tc>
          <w:tcPr>
            <w:tcW w:w="2303" w:type="dxa"/>
            <w:hideMark/>
          </w:tcPr>
          <w:p w:rsidR="00FC796D" w:rsidRDefault="00FC796D" w:rsidP="00182F95">
            <w:pPr>
              <w:jc w:val="center"/>
              <w:cnfStyle w:val="000000100000" w:firstRow="0" w:lastRow="0" w:firstColumn="0" w:lastColumn="0" w:oddVBand="0" w:evenVBand="0" w:oddHBand="1" w:evenHBand="0" w:firstRowFirstColumn="0" w:firstRowLastColumn="0" w:lastRowFirstColumn="0" w:lastRowLastColumn="0"/>
            </w:pPr>
            <w:r>
              <w:t>3</w:t>
            </w:r>
          </w:p>
        </w:tc>
        <w:tc>
          <w:tcPr>
            <w:tcW w:w="2303" w:type="dxa"/>
            <w:hideMark/>
          </w:tcPr>
          <w:p w:rsidR="00FC796D" w:rsidRDefault="00FC796D" w:rsidP="00182F95">
            <w:pPr>
              <w:jc w:val="center"/>
              <w:cnfStyle w:val="000000100000" w:firstRow="0" w:lastRow="0" w:firstColumn="0" w:lastColumn="0" w:oddVBand="0" w:evenVBand="0" w:oddHBand="1" w:evenHBand="0" w:firstRowFirstColumn="0" w:firstRowLastColumn="0" w:lastRowFirstColumn="0" w:lastRowLastColumn="0"/>
            </w:pPr>
            <w:r>
              <w:t>12000</w:t>
            </w:r>
          </w:p>
        </w:tc>
        <w:tc>
          <w:tcPr>
            <w:tcW w:w="2303" w:type="dxa"/>
            <w:hideMark/>
          </w:tcPr>
          <w:p w:rsidR="00FC796D" w:rsidRDefault="00FC796D" w:rsidP="00182F95">
            <w:pPr>
              <w:jc w:val="center"/>
              <w:cnfStyle w:val="000000100000" w:firstRow="0" w:lastRow="0" w:firstColumn="0" w:lastColumn="0" w:oddVBand="0" w:evenVBand="0" w:oddHBand="1" w:evenHBand="0" w:firstRowFirstColumn="0" w:firstRowLastColumn="0" w:lastRowFirstColumn="0" w:lastRowLastColumn="0"/>
            </w:pPr>
            <w:r>
              <w:t>36000</w:t>
            </w:r>
          </w:p>
        </w:tc>
      </w:tr>
      <w:tr w:rsidR="00FC796D" w:rsidTr="00FC79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hideMark/>
          </w:tcPr>
          <w:p w:rsidR="00FC796D" w:rsidRDefault="00FC796D">
            <w:r>
              <w:t>Imprimante</w:t>
            </w:r>
          </w:p>
        </w:tc>
        <w:tc>
          <w:tcPr>
            <w:tcW w:w="2303" w:type="dxa"/>
            <w:hideMark/>
          </w:tcPr>
          <w:p w:rsidR="00FC796D" w:rsidRDefault="00FC796D" w:rsidP="00182F95">
            <w:pPr>
              <w:jc w:val="center"/>
              <w:cnfStyle w:val="000000010000" w:firstRow="0" w:lastRow="0" w:firstColumn="0" w:lastColumn="0" w:oddVBand="0" w:evenVBand="0" w:oddHBand="0" w:evenHBand="1" w:firstRowFirstColumn="0" w:firstRowLastColumn="0" w:lastRowFirstColumn="0" w:lastRowLastColumn="0"/>
            </w:pPr>
            <w:r>
              <w:t>1</w:t>
            </w:r>
          </w:p>
        </w:tc>
        <w:tc>
          <w:tcPr>
            <w:tcW w:w="2303" w:type="dxa"/>
            <w:hideMark/>
          </w:tcPr>
          <w:p w:rsidR="00FC796D" w:rsidRDefault="00FC796D" w:rsidP="00182F95">
            <w:pPr>
              <w:jc w:val="center"/>
              <w:cnfStyle w:val="000000010000" w:firstRow="0" w:lastRow="0" w:firstColumn="0" w:lastColumn="0" w:oddVBand="0" w:evenVBand="0" w:oddHBand="0" w:evenHBand="1" w:firstRowFirstColumn="0" w:firstRowLastColumn="0" w:lastRowFirstColumn="0" w:lastRowLastColumn="0"/>
            </w:pPr>
            <w:r>
              <w:t>3000</w:t>
            </w:r>
          </w:p>
        </w:tc>
        <w:tc>
          <w:tcPr>
            <w:tcW w:w="2303" w:type="dxa"/>
            <w:hideMark/>
          </w:tcPr>
          <w:p w:rsidR="00FC796D" w:rsidRDefault="00FC796D" w:rsidP="00182F95">
            <w:pPr>
              <w:jc w:val="center"/>
              <w:cnfStyle w:val="000000010000" w:firstRow="0" w:lastRow="0" w:firstColumn="0" w:lastColumn="0" w:oddVBand="0" w:evenVBand="0" w:oddHBand="0" w:evenHBand="1" w:firstRowFirstColumn="0" w:firstRowLastColumn="0" w:lastRowFirstColumn="0" w:lastRowLastColumn="0"/>
            </w:pPr>
            <w:r>
              <w:t>3000</w:t>
            </w:r>
          </w:p>
        </w:tc>
      </w:tr>
      <w:tr w:rsidR="00C64222" w:rsidTr="00FC7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C64222" w:rsidRDefault="00C64222"/>
        </w:tc>
        <w:tc>
          <w:tcPr>
            <w:tcW w:w="2303" w:type="dxa"/>
          </w:tcPr>
          <w:p w:rsidR="00C64222" w:rsidRDefault="00C64222">
            <w:pPr>
              <w:cnfStyle w:val="000000100000" w:firstRow="0" w:lastRow="0" w:firstColumn="0" w:lastColumn="0" w:oddVBand="0" w:evenVBand="0" w:oddHBand="1" w:evenHBand="0" w:firstRowFirstColumn="0" w:firstRowLastColumn="0" w:lastRowFirstColumn="0" w:lastRowLastColumn="0"/>
            </w:pPr>
          </w:p>
        </w:tc>
        <w:tc>
          <w:tcPr>
            <w:tcW w:w="2303" w:type="dxa"/>
          </w:tcPr>
          <w:p w:rsidR="00C64222" w:rsidRPr="00C64222" w:rsidRDefault="00C64222">
            <w:pPr>
              <w:cnfStyle w:val="000000100000" w:firstRow="0" w:lastRow="0" w:firstColumn="0" w:lastColumn="0" w:oddVBand="0" w:evenVBand="0" w:oddHBand="1" w:evenHBand="0" w:firstRowFirstColumn="0" w:firstRowLastColumn="0" w:lastRowFirstColumn="0" w:lastRowLastColumn="0"/>
              <w:rPr>
                <w:b/>
              </w:rPr>
            </w:pPr>
            <w:r w:rsidRPr="00C64222">
              <w:rPr>
                <w:b/>
              </w:rPr>
              <w:t>Total</w:t>
            </w:r>
          </w:p>
        </w:tc>
        <w:tc>
          <w:tcPr>
            <w:tcW w:w="2303" w:type="dxa"/>
          </w:tcPr>
          <w:p w:rsidR="00C64222" w:rsidRDefault="00C64222">
            <w:pPr>
              <w:cnfStyle w:val="000000100000" w:firstRow="0" w:lastRow="0" w:firstColumn="0" w:lastColumn="0" w:oddVBand="0" w:evenVBand="0" w:oddHBand="1" w:evenHBand="0" w:firstRowFirstColumn="0" w:firstRowLastColumn="0" w:lastRowFirstColumn="0" w:lastRowLastColumn="0"/>
            </w:pPr>
            <w:r>
              <w:t>39000</w:t>
            </w:r>
          </w:p>
        </w:tc>
      </w:tr>
    </w:tbl>
    <w:p w:rsidR="00B6797C" w:rsidRDefault="009571C2" w:rsidP="00B6797C">
      <w:pPr>
        <w:pStyle w:val="Heading2"/>
        <w:numPr>
          <w:ilvl w:val="0"/>
          <w:numId w:val="29"/>
        </w:numPr>
      </w:pPr>
      <w:bookmarkStart w:id="23" w:name="_Toc419984000"/>
      <w:r w:rsidRPr="009571C2">
        <w:lastRenderedPageBreak/>
        <w:t>Business Model</w:t>
      </w:r>
      <w:bookmarkEnd w:id="23"/>
    </w:p>
    <w:p w:rsidR="0062074A" w:rsidRPr="00907FAD" w:rsidRDefault="00F214D2" w:rsidP="0062074A">
      <w:r>
        <w:tab/>
      </w:r>
      <w:r w:rsidRPr="00907FAD">
        <w:t>Dans cette partie on présentera notre business model, c’est à dire l’ensemble des mécanismes qui permettront à notre entreprise de créer de la valeur à travers la proposition de valeur faites à nos clients et de capter cette valeur pour la transformer en profits. On présentera donc l’architecture et la configuration de notre chaine de valeurs. En d’autres termes, on présente l’organisation stratégique et le positionnement par rapport à la chaine de valeur interne et externe.</w:t>
      </w:r>
    </w:p>
    <w:p w:rsidR="00B6797C" w:rsidRPr="00907FAD" w:rsidRDefault="00B6797C" w:rsidP="0062074A">
      <w:pPr>
        <w:pStyle w:val="Heading3"/>
        <w:numPr>
          <w:ilvl w:val="1"/>
          <w:numId w:val="42"/>
        </w:numPr>
      </w:pPr>
      <w:bookmarkStart w:id="24" w:name="_Toc419984001"/>
      <w:r w:rsidRPr="00907FAD">
        <w:t>Positionnement</w:t>
      </w:r>
      <w:r w:rsidR="0062074A" w:rsidRPr="00907FAD">
        <w:t xml:space="preserve"> de l’entreprise</w:t>
      </w:r>
      <w:bookmarkEnd w:id="24"/>
    </w:p>
    <w:p w:rsidR="00F214D2" w:rsidRPr="00907FAD" w:rsidRDefault="00F214D2" w:rsidP="00F214D2">
      <w:pPr>
        <w:pStyle w:val="ListParagraph"/>
        <w:ind w:left="360"/>
      </w:pPr>
      <w:r w:rsidRPr="00907FAD">
        <w:tab/>
        <w:t xml:space="preserve">Avant tout, il faudra </w:t>
      </w:r>
      <w:r w:rsidR="007B72B0" w:rsidRPr="00907FAD">
        <w:t>positionner</w:t>
      </w:r>
      <w:r w:rsidRPr="00907FAD">
        <w:t xml:space="preserve"> notre entreprise selon deux dimensions : l’envergure stratégique et le degré d’innovation. L’envergure stratégique correspond aux potentialités </w:t>
      </w:r>
      <w:r w:rsidR="007B72B0" w:rsidRPr="00907FAD">
        <w:t xml:space="preserve">de l’entreprise en termes de métiers, de </w:t>
      </w:r>
      <w:r w:rsidR="00051B1D" w:rsidRPr="00907FAD">
        <w:t>savoir-faire</w:t>
      </w:r>
      <w:r w:rsidR="007B72B0" w:rsidRPr="00907FAD">
        <w:t xml:space="preserve">, </w:t>
      </w:r>
      <w:r w:rsidR="00051B1D" w:rsidRPr="00907FAD">
        <w:t>de ressources disponibles et de</w:t>
      </w:r>
      <w:r w:rsidR="007B72B0" w:rsidRPr="00907FAD">
        <w:t xml:space="preserve"> perspectives de croissances. </w:t>
      </w:r>
    </w:p>
    <w:p w:rsidR="007B72B0" w:rsidRPr="00907FAD" w:rsidRDefault="007B72B0" w:rsidP="00F214D2">
      <w:pPr>
        <w:pStyle w:val="ListParagraph"/>
        <w:ind w:left="360"/>
      </w:pPr>
      <w:r w:rsidRPr="00907FAD">
        <w:tab/>
        <w:t xml:space="preserve">Notre entreprise vise une envergure à </w:t>
      </w:r>
      <w:proofErr w:type="spellStart"/>
      <w:r w:rsidRPr="00907FAD">
        <w:t>mi-cheval</w:t>
      </w:r>
      <w:proofErr w:type="spellEnd"/>
      <w:r w:rsidRPr="00907FAD">
        <w:t xml:space="preserve"> entre une envergure réduite et étendue. Elle suivra un modèle à la fois traditionnel et révolutionnaire. Les différen</w:t>
      </w:r>
      <w:r w:rsidR="00051B1D" w:rsidRPr="00907FAD">
        <w:t>ts facteurs qui nous on permit ce positionnement</w:t>
      </w:r>
      <w:r w:rsidRPr="00907FAD">
        <w:t xml:space="preserve"> sont les suivants :</w:t>
      </w:r>
    </w:p>
    <w:p w:rsidR="007B72B0" w:rsidRPr="00907FAD" w:rsidRDefault="007B72B0" w:rsidP="00F214D2">
      <w:pPr>
        <w:pStyle w:val="ListParagraph"/>
        <w:ind w:left="360"/>
      </w:pPr>
    </w:p>
    <w:p w:rsidR="007B72B0" w:rsidRPr="00907FAD" w:rsidRDefault="007B72B0" w:rsidP="007B72B0">
      <w:pPr>
        <w:pStyle w:val="ListParagraph"/>
        <w:numPr>
          <w:ilvl w:val="0"/>
          <w:numId w:val="30"/>
        </w:numPr>
      </w:pPr>
      <w:r w:rsidRPr="00907FAD">
        <w:t>Les compétences de base</w:t>
      </w:r>
    </w:p>
    <w:p w:rsidR="008A090F" w:rsidRPr="00907FAD" w:rsidRDefault="008A090F" w:rsidP="008A090F">
      <w:pPr>
        <w:pStyle w:val="ListParagraph"/>
        <w:numPr>
          <w:ilvl w:val="1"/>
          <w:numId w:val="30"/>
        </w:numPr>
      </w:pPr>
      <w:r w:rsidRPr="00907FAD">
        <w:t>Une expertise technologique</w:t>
      </w:r>
      <w:r w:rsidR="00051B1D" w:rsidRPr="00907FAD">
        <w:t xml:space="preserve"> pointue</w:t>
      </w:r>
      <w:r w:rsidRPr="00907FAD">
        <w:t xml:space="preserve"> et une certaine forme de spécialisation</w:t>
      </w:r>
    </w:p>
    <w:p w:rsidR="008A090F" w:rsidRPr="00907FAD" w:rsidRDefault="008A090F" w:rsidP="008A090F">
      <w:pPr>
        <w:pStyle w:val="ListParagraph"/>
        <w:numPr>
          <w:ilvl w:val="1"/>
          <w:numId w:val="30"/>
        </w:numPr>
      </w:pPr>
      <w:r w:rsidRPr="00907FAD">
        <w:t>Une gestion des partenariats</w:t>
      </w:r>
      <w:r w:rsidR="009A1DCC" w:rsidRPr="00907FAD">
        <w:t xml:space="preserve"> (professionnels et entreprises)</w:t>
      </w:r>
      <w:r w:rsidRPr="00907FAD">
        <w:t xml:space="preserve"> et des parts de marché</w:t>
      </w:r>
    </w:p>
    <w:p w:rsidR="007B72B0" w:rsidRPr="00907FAD" w:rsidRDefault="007B72B0" w:rsidP="007B72B0">
      <w:pPr>
        <w:pStyle w:val="ListParagraph"/>
        <w:numPr>
          <w:ilvl w:val="0"/>
          <w:numId w:val="30"/>
        </w:numPr>
      </w:pPr>
      <w:r w:rsidRPr="00907FAD">
        <w:t>Les finalités stratégiques</w:t>
      </w:r>
    </w:p>
    <w:p w:rsidR="008A090F" w:rsidRPr="00907FAD" w:rsidRDefault="008A090F" w:rsidP="008A090F">
      <w:pPr>
        <w:pStyle w:val="ListParagraph"/>
        <w:numPr>
          <w:ilvl w:val="1"/>
          <w:numId w:val="30"/>
        </w:numPr>
      </w:pPr>
      <w:r w:rsidRPr="00907FAD">
        <w:t xml:space="preserve">Développer de nouveaux </w:t>
      </w:r>
      <w:r w:rsidR="00EF3CF9" w:rsidRPr="00907FAD">
        <w:t>services</w:t>
      </w:r>
      <w:r w:rsidRPr="00907FAD">
        <w:t xml:space="preserve"> novateurs pour poursuivre un taux de croissance supérieur à celui du marché</w:t>
      </w:r>
    </w:p>
    <w:p w:rsidR="007B72B0" w:rsidRPr="00907FAD" w:rsidRDefault="007B72B0" w:rsidP="007B72B0">
      <w:pPr>
        <w:pStyle w:val="ListParagraph"/>
        <w:numPr>
          <w:ilvl w:val="0"/>
          <w:numId w:val="30"/>
        </w:numPr>
      </w:pPr>
      <w:r w:rsidRPr="00907FAD">
        <w:t>Les solutions technologiques</w:t>
      </w:r>
    </w:p>
    <w:p w:rsidR="008A090F" w:rsidRPr="00907FAD" w:rsidRDefault="008A090F" w:rsidP="008A090F">
      <w:pPr>
        <w:pStyle w:val="ListParagraph"/>
        <w:numPr>
          <w:ilvl w:val="1"/>
          <w:numId w:val="30"/>
        </w:numPr>
      </w:pPr>
      <w:r w:rsidRPr="00907FAD">
        <w:t xml:space="preserve">Plate-forme </w:t>
      </w:r>
    </w:p>
    <w:p w:rsidR="008A090F" w:rsidRPr="00907FAD" w:rsidRDefault="008A090F" w:rsidP="008A090F">
      <w:pPr>
        <w:pStyle w:val="ListParagraph"/>
        <w:numPr>
          <w:ilvl w:val="1"/>
          <w:numId w:val="30"/>
        </w:numPr>
      </w:pPr>
      <w:r w:rsidRPr="00907FAD">
        <w:t>Place de marché électroniqu</w:t>
      </w:r>
      <w:r w:rsidR="009A1DCC" w:rsidRPr="00907FAD">
        <w:t>e</w:t>
      </w:r>
    </w:p>
    <w:p w:rsidR="008A090F" w:rsidRPr="00907FAD" w:rsidRDefault="008A090F" w:rsidP="008A090F">
      <w:pPr>
        <w:pStyle w:val="ListParagraph"/>
        <w:numPr>
          <w:ilvl w:val="1"/>
          <w:numId w:val="30"/>
        </w:numPr>
      </w:pPr>
      <w:r w:rsidRPr="00907FAD">
        <w:t>Communauté virtuelle</w:t>
      </w:r>
      <w:r w:rsidR="00051B1D" w:rsidRPr="00907FAD">
        <w:t xml:space="preserve"> (de vendeurs et d’acheteurs) </w:t>
      </w:r>
    </w:p>
    <w:p w:rsidR="009A1DCC" w:rsidRDefault="0036064C" w:rsidP="0036064C">
      <w:r w:rsidRPr="00907FAD">
        <w:tab/>
        <w:t>Notre business modèle est en réalité un mélange de différen</w:t>
      </w:r>
      <w:r w:rsidR="009A1DCC" w:rsidRPr="00907FAD">
        <w:t>ts modèles déjà présents.</w:t>
      </w:r>
      <w:r w:rsidRPr="00907FAD">
        <w:t xml:space="preserve"> On met en r</w:t>
      </w:r>
      <w:r w:rsidR="00D769B5" w:rsidRPr="00907FAD">
        <w:t>e</w:t>
      </w:r>
      <w:r w:rsidRPr="00907FAD">
        <w:t>l</w:t>
      </w:r>
      <w:r w:rsidR="00D769B5" w:rsidRPr="00907FAD">
        <w:t>a</w:t>
      </w:r>
      <w:r w:rsidRPr="00907FAD">
        <w:t>tion des vendeurs et des acheteurs en créant ainsi un marché</w:t>
      </w:r>
      <w:r w:rsidR="009A1DCC" w:rsidRPr="00907FAD">
        <w:t xml:space="preserve"> tout en récupérant des pourcentages sur les transactions, c’est le modèle du </w:t>
      </w:r>
      <w:proofErr w:type="spellStart"/>
      <w:r w:rsidR="009A1DCC" w:rsidRPr="00907FAD">
        <w:t>brokerage</w:t>
      </w:r>
      <w:proofErr w:type="spellEnd"/>
      <w:r w:rsidR="009A1DCC" w:rsidRPr="00907FAD">
        <w:t xml:space="preserve"> (courtage)</w:t>
      </w:r>
      <w:r w:rsidRPr="00907FAD">
        <w:t>.</w:t>
      </w:r>
      <w:r w:rsidR="009A1DCC" w:rsidRPr="00907FAD">
        <w:t xml:space="preserve"> On fournit des espaces publicitaires payants pour les annonceurs, c’est le modèle de l’</w:t>
      </w:r>
      <w:proofErr w:type="spellStart"/>
      <w:r w:rsidR="009A1DCC" w:rsidRPr="00907FAD">
        <w:t>advertising</w:t>
      </w:r>
      <w:proofErr w:type="spellEnd"/>
      <w:r w:rsidR="009A1DCC" w:rsidRPr="00907FAD">
        <w:t xml:space="preserve">. On offre la </w:t>
      </w:r>
      <w:r w:rsidR="006216EA" w:rsidRPr="00907FAD">
        <w:t>possibilit</w:t>
      </w:r>
      <w:r w:rsidR="006216EA" w:rsidRPr="00907FAD">
        <w:rPr>
          <w:rFonts w:hint="cs"/>
        </w:rPr>
        <w:t>é</w:t>
      </w:r>
      <w:r w:rsidR="009A1DCC" w:rsidRPr="00907FAD">
        <w:t xml:space="preserve"> de souscrire à différents services moyennant finances, c’est le </w:t>
      </w:r>
      <w:proofErr w:type="spellStart"/>
      <w:r w:rsidR="009A1DCC" w:rsidRPr="00907FAD">
        <w:t>subscription</w:t>
      </w:r>
      <w:proofErr w:type="spellEnd"/>
      <w:r w:rsidR="009A1DCC" w:rsidRPr="00907FAD">
        <w:t xml:space="preserve"> model. Les clients auront aussi la </w:t>
      </w:r>
      <w:r w:rsidR="006216EA" w:rsidRPr="00907FAD">
        <w:t>possibilit</w:t>
      </w:r>
      <w:r w:rsidR="006216EA" w:rsidRPr="00907FAD">
        <w:rPr>
          <w:rFonts w:hint="cs"/>
        </w:rPr>
        <w:t>é</w:t>
      </w:r>
      <w:r w:rsidR="009A1DCC" w:rsidRPr="00907FAD">
        <w:t xml:space="preserve"> de</w:t>
      </w:r>
      <w:r w:rsidR="006216EA" w:rsidRPr="00907FAD">
        <w:t xml:space="preserve"> payer des services en fonction</w:t>
      </w:r>
      <w:r w:rsidR="009A1DCC" w:rsidRPr="00907FAD">
        <w:t xml:space="preserve"> de l’usage.</w:t>
      </w:r>
    </w:p>
    <w:p w:rsidR="00F214D2" w:rsidRDefault="00F214D2" w:rsidP="00F214D2">
      <w:pPr>
        <w:pStyle w:val="ListParagraph"/>
        <w:ind w:left="360"/>
      </w:pPr>
    </w:p>
    <w:p w:rsidR="0062074A" w:rsidRPr="0062074A" w:rsidRDefault="0062074A" w:rsidP="0062074A">
      <w:pPr>
        <w:pStyle w:val="ListParagraph"/>
        <w:numPr>
          <w:ilvl w:val="1"/>
          <w:numId w:val="29"/>
        </w:numPr>
        <w:rPr>
          <w:vanish/>
        </w:rPr>
      </w:pPr>
    </w:p>
    <w:p w:rsidR="00B6797C" w:rsidRPr="00907FAD" w:rsidRDefault="00B6797C" w:rsidP="0062074A">
      <w:pPr>
        <w:pStyle w:val="Heading3"/>
        <w:numPr>
          <w:ilvl w:val="1"/>
          <w:numId w:val="29"/>
        </w:numPr>
      </w:pPr>
      <w:bookmarkStart w:id="25" w:name="_Toc419984002"/>
      <w:r w:rsidRPr="00907FAD">
        <w:t xml:space="preserve">Proposition de valeur </w:t>
      </w:r>
      <w:r w:rsidR="000C7D08" w:rsidRPr="00907FAD">
        <w:t>générale</w:t>
      </w:r>
      <w:r w:rsidRPr="00907FAD">
        <w:t xml:space="preserve"> pour les clients</w:t>
      </w:r>
      <w:bookmarkEnd w:id="25"/>
    </w:p>
    <w:p w:rsidR="006B0979" w:rsidRPr="00907FAD" w:rsidRDefault="006B0979" w:rsidP="006B0979">
      <w:pPr>
        <w:pStyle w:val="ListParagraph"/>
        <w:ind w:left="792"/>
      </w:pPr>
      <w:r w:rsidRPr="00907FAD">
        <w:t xml:space="preserve"> Les concepts sur lesquels on va se baser pour </w:t>
      </w:r>
      <w:r w:rsidR="006216EA" w:rsidRPr="00907FAD">
        <w:t>générer</w:t>
      </w:r>
      <w:r w:rsidRPr="00907FAD">
        <w:t xml:space="preserve"> de la valeur sont :</w:t>
      </w:r>
    </w:p>
    <w:p w:rsidR="006B0979" w:rsidRPr="00907FAD" w:rsidRDefault="006B0979" w:rsidP="006B0979">
      <w:pPr>
        <w:pStyle w:val="ListParagraph"/>
        <w:numPr>
          <w:ilvl w:val="0"/>
          <w:numId w:val="32"/>
        </w:numPr>
      </w:pPr>
      <w:r w:rsidRPr="00907FAD">
        <w:t>L’immédiateté</w:t>
      </w:r>
    </w:p>
    <w:p w:rsidR="006B0979" w:rsidRPr="00907FAD" w:rsidRDefault="006B0979" w:rsidP="006B0979">
      <w:pPr>
        <w:pStyle w:val="ListParagraph"/>
        <w:numPr>
          <w:ilvl w:val="0"/>
          <w:numId w:val="32"/>
        </w:numPr>
      </w:pPr>
      <w:r w:rsidRPr="00907FAD">
        <w:t>La personnalisation</w:t>
      </w:r>
    </w:p>
    <w:p w:rsidR="006B0979" w:rsidRPr="00907FAD" w:rsidRDefault="006B0979" w:rsidP="006B0979">
      <w:pPr>
        <w:pStyle w:val="ListParagraph"/>
        <w:numPr>
          <w:ilvl w:val="0"/>
          <w:numId w:val="32"/>
        </w:numPr>
      </w:pPr>
      <w:r w:rsidRPr="00907FAD">
        <w:t>L’</w:t>
      </w:r>
      <w:r w:rsidR="006216EA" w:rsidRPr="00907FAD">
        <w:t>accessibilité</w:t>
      </w:r>
    </w:p>
    <w:p w:rsidR="006B0979" w:rsidRPr="00A46CB5" w:rsidRDefault="006B0979" w:rsidP="006B0979">
      <w:pPr>
        <w:pStyle w:val="ListParagraph"/>
        <w:ind w:left="2143"/>
        <w:rPr>
          <w:highlight w:val="yellow"/>
        </w:rPr>
      </w:pPr>
    </w:p>
    <w:p w:rsidR="00B6797C" w:rsidRPr="00907FAD" w:rsidRDefault="00B6797C" w:rsidP="0062074A">
      <w:pPr>
        <w:pStyle w:val="Heading3"/>
        <w:numPr>
          <w:ilvl w:val="1"/>
          <w:numId w:val="29"/>
        </w:numPr>
      </w:pPr>
      <w:bookmarkStart w:id="26" w:name="_Toc419984003"/>
      <w:r w:rsidRPr="00907FAD">
        <w:t xml:space="preserve">Ressources et </w:t>
      </w:r>
      <w:r w:rsidR="000C7D08" w:rsidRPr="00907FAD">
        <w:t>capacités nécessaires pour développer la solution</w:t>
      </w:r>
      <w:bookmarkEnd w:id="26"/>
    </w:p>
    <w:p w:rsidR="00EF3CF9" w:rsidRPr="00907FAD" w:rsidRDefault="00EF3CF9" w:rsidP="00EF3CF9"/>
    <w:p w:rsidR="0076530B" w:rsidRPr="00907FAD" w:rsidRDefault="0076530B" w:rsidP="0076530B">
      <w:pPr>
        <w:pStyle w:val="ListParagraph"/>
        <w:numPr>
          <w:ilvl w:val="0"/>
          <w:numId w:val="9"/>
        </w:numPr>
      </w:pPr>
      <w:r w:rsidRPr="00907FAD">
        <w:t>Matériel</w:t>
      </w:r>
    </w:p>
    <w:p w:rsidR="00EF3CF9" w:rsidRPr="00907FAD" w:rsidRDefault="00EF3CF9" w:rsidP="00EF3CF9">
      <w:pPr>
        <w:pStyle w:val="ListParagraph"/>
        <w:numPr>
          <w:ilvl w:val="1"/>
          <w:numId w:val="9"/>
        </w:numPr>
      </w:pPr>
      <w:r w:rsidRPr="00907FAD">
        <w:lastRenderedPageBreak/>
        <w:t>Ordinateurs, imprimantes</w:t>
      </w:r>
    </w:p>
    <w:p w:rsidR="0076530B" w:rsidRPr="00907FAD" w:rsidRDefault="0076530B" w:rsidP="0076530B">
      <w:pPr>
        <w:pStyle w:val="ListParagraph"/>
        <w:numPr>
          <w:ilvl w:val="0"/>
          <w:numId w:val="9"/>
        </w:numPr>
      </w:pPr>
      <w:r w:rsidRPr="00907FAD">
        <w:t>Logiciels</w:t>
      </w:r>
    </w:p>
    <w:p w:rsidR="00EF3CF9" w:rsidRPr="00907FAD" w:rsidRDefault="00EF3CF9" w:rsidP="00EF3CF9">
      <w:pPr>
        <w:pStyle w:val="ListParagraph"/>
        <w:numPr>
          <w:ilvl w:val="1"/>
          <w:numId w:val="9"/>
        </w:numPr>
      </w:pPr>
      <w:r w:rsidRPr="00907FAD">
        <w:t>OS, outils de gestion de versions, outils de suivi d’anomalie, outils de gestion des spécifications, exécuteurs de tâches,….</w:t>
      </w:r>
    </w:p>
    <w:p w:rsidR="00B6797C" w:rsidRPr="00907FAD" w:rsidRDefault="00B6797C" w:rsidP="0062074A">
      <w:pPr>
        <w:pStyle w:val="Heading3"/>
        <w:numPr>
          <w:ilvl w:val="1"/>
          <w:numId w:val="29"/>
        </w:numPr>
      </w:pPr>
      <w:bookmarkStart w:id="27" w:name="_Toc419984004"/>
      <w:r w:rsidRPr="00907FAD">
        <w:t>Positionnement dans le réseau de valeur</w:t>
      </w:r>
      <w:bookmarkEnd w:id="27"/>
      <w:r w:rsidR="00EF3CF9" w:rsidRPr="00907FAD">
        <w:t xml:space="preserve"> // !!!!!!!!!!!!</w:t>
      </w:r>
    </w:p>
    <w:p w:rsidR="00B6797C" w:rsidRPr="00907FAD" w:rsidRDefault="00B6797C" w:rsidP="0062074A">
      <w:pPr>
        <w:pStyle w:val="Heading3"/>
        <w:numPr>
          <w:ilvl w:val="1"/>
          <w:numId w:val="29"/>
        </w:numPr>
      </w:pPr>
      <w:bookmarkStart w:id="28" w:name="_Toc419984005"/>
      <w:r w:rsidRPr="00907FAD">
        <w:t>Modèle économique</w:t>
      </w:r>
      <w:bookmarkEnd w:id="28"/>
    </w:p>
    <w:p w:rsidR="006B0979" w:rsidRPr="00907FAD" w:rsidRDefault="006B0979" w:rsidP="006B0979">
      <w:pPr>
        <w:pStyle w:val="ListParagraph"/>
        <w:ind w:left="360"/>
      </w:pPr>
      <w:r w:rsidRPr="00907FAD">
        <w:tab/>
        <w:t>Notre business model sera basé sur la str</w:t>
      </w:r>
      <w:r w:rsidR="00EF3CF9" w:rsidRPr="00907FAD">
        <w:t>atégie dite du</w:t>
      </w:r>
      <w:r w:rsidRPr="00907FAD">
        <w:t xml:space="preserve"> </w:t>
      </w:r>
      <w:proofErr w:type="spellStart"/>
      <w:r w:rsidRPr="00907FAD">
        <w:t>freemium</w:t>
      </w:r>
      <w:proofErr w:type="spellEnd"/>
      <w:r w:rsidRPr="00907FAD">
        <w:t xml:space="preserve">. L’expression est une contraction des mots free et premium. On offrira des services de base gratuits, et on proposera des fonctions avancées pour les clients premium par le biais d’abonnement mensuel ou de </w:t>
      </w:r>
      <w:r w:rsidR="00672798" w:rsidRPr="00907FAD">
        <w:t>commissions</w:t>
      </w:r>
      <w:r w:rsidRPr="00907FAD">
        <w:t xml:space="preserve">. Le modèle </w:t>
      </w:r>
      <w:proofErr w:type="spellStart"/>
      <w:r w:rsidRPr="00907FAD">
        <w:t>freemium</w:t>
      </w:r>
      <w:proofErr w:type="spellEnd"/>
      <w:r w:rsidRPr="00907FAD">
        <w:t xml:space="preserve"> est caractérisé par le fait que les fonctions peuvent </w:t>
      </w:r>
      <w:r w:rsidR="00672798" w:rsidRPr="00907FAD">
        <w:t>être</w:t>
      </w:r>
      <w:r w:rsidRPr="00907FAD">
        <w:t xml:space="preserve"> limitées par les fonctions, par le temps, par la capacité ou limitées en </w:t>
      </w:r>
      <w:r w:rsidR="00672798" w:rsidRPr="00907FAD">
        <w:t>termes</w:t>
      </w:r>
      <w:r w:rsidRPr="00907FAD">
        <w:t xml:space="preserve"> de place.</w:t>
      </w:r>
    </w:p>
    <w:p w:rsidR="006B0979" w:rsidRPr="00907FAD" w:rsidRDefault="006B0979" w:rsidP="006B0979">
      <w:pPr>
        <w:pStyle w:val="ListParagraph"/>
        <w:ind w:left="360"/>
      </w:pPr>
      <w:r w:rsidRPr="00907FAD">
        <w:t>Grace à l’</w:t>
      </w:r>
      <w:r w:rsidR="00672798" w:rsidRPr="00907FAD">
        <w:t>émergence</w:t>
      </w:r>
      <w:r w:rsidRPr="00907FAD">
        <w:t xml:space="preserve"> des marchés numériques, pour lesquels le cout marginal de production et de distribution est proche de </w:t>
      </w:r>
      <w:r w:rsidR="00672798" w:rsidRPr="00907FAD">
        <w:t>zéro</w:t>
      </w:r>
      <w:r w:rsidRPr="00907FAD">
        <w:t xml:space="preserve">. C’est celui que </w:t>
      </w:r>
      <w:r w:rsidR="00672798" w:rsidRPr="00907FAD">
        <w:t>représente</w:t>
      </w:r>
      <w:r w:rsidRPr="00907FAD">
        <w:t xml:space="preserve"> le business model </w:t>
      </w:r>
      <w:proofErr w:type="spellStart"/>
      <w:r w:rsidRPr="00907FAD">
        <w:t>freemium</w:t>
      </w:r>
      <w:proofErr w:type="spellEnd"/>
      <w:r w:rsidRPr="00907FAD">
        <w:t xml:space="preserve">, </w:t>
      </w:r>
      <w:proofErr w:type="spellStart"/>
      <w:r w:rsidRPr="00907FAD">
        <w:t>oû</w:t>
      </w:r>
      <w:proofErr w:type="spellEnd"/>
      <w:r w:rsidRPr="00907FAD">
        <w:t xml:space="preserve"> 90% des utilisateurs utilisent un service de base gratuit et 10% p</w:t>
      </w:r>
      <w:bookmarkStart w:id="29" w:name="_GoBack"/>
      <w:bookmarkEnd w:id="29"/>
      <w:r w:rsidRPr="00907FAD">
        <w:t>ayent et</w:t>
      </w:r>
      <w:r w:rsidR="00672798" w:rsidRPr="00907FAD">
        <w:t xml:space="preserve"> optent pour une</w:t>
      </w:r>
      <w:r w:rsidRPr="00907FAD">
        <w:t xml:space="preserve"> version premium.   </w:t>
      </w:r>
    </w:p>
    <w:p w:rsidR="006B0979" w:rsidRPr="00907FAD" w:rsidRDefault="00681241" w:rsidP="00681241">
      <w:pPr>
        <w:pStyle w:val="ListParagraph"/>
        <w:tabs>
          <w:tab w:val="left" w:pos="5609"/>
        </w:tabs>
        <w:ind w:left="360"/>
      </w:pPr>
      <w:r w:rsidRPr="00907FAD">
        <w:tab/>
      </w:r>
    </w:p>
    <w:p w:rsidR="006B0979" w:rsidRPr="00907FAD" w:rsidRDefault="006B0979" w:rsidP="006B0979">
      <w:pPr>
        <w:pStyle w:val="ListParagraph"/>
        <w:ind w:left="360"/>
      </w:pPr>
      <w:r w:rsidRPr="00907FAD">
        <w:t>Les sources de financement :</w:t>
      </w:r>
    </w:p>
    <w:p w:rsidR="006B0979" w:rsidRPr="00907FAD" w:rsidRDefault="006B0979" w:rsidP="006B0979">
      <w:pPr>
        <w:pStyle w:val="ListParagraph"/>
        <w:numPr>
          <w:ilvl w:val="0"/>
          <w:numId w:val="36"/>
        </w:numPr>
      </w:pPr>
      <w:r w:rsidRPr="00907FAD">
        <w:t>Le site</w:t>
      </w:r>
    </w:p>
    <w:p w:rsidR="006B0979" w:rsidRPr="00907FAD" w:rsidRDefault="006B0979" w:rsidP="006B0979">
      <w:pPr>
        <w:pStyle w:val="ListParagraph"/>
        <w:numPr>
          <w:ilvl w:val="0"/>
          <w:numId w:val="36"/>
        </w:numPr>
      </w:pPr>
      <w:r w:rsidRPr="00907FAD">
        <w:t>L’affiliation</w:t>
      </w:r>
    </w:p>
    <w:p w:rsidR="006B0979" w:rsidRPr="00907FAD" w:rsidRDefault="006B0979" w:rsidP="006B0979">
      <w:pPr>
        <w:pStyle w:val="ListParagraph"/>
        <w:numPr>
          <w:ilvl w:val="0"/>
          <w:numId w:val="36"/>
        </w:numPr>
      </w:pPr>
      <w:r w:rsidRPr="00907FAD">
        <w:t xml:space="preserve">La </w:t>
      </w:r>
      <w:r w:rsidR="00672798" w:rsidRPr="00907FAD">
        <w:t>commission</w:t>
      </w:r>
    </w:p>
    <w:p w:rsidR="006B0979" w:rsidRPr="00907FAD" w:rsidRDefault="006B0979" w:rsidP="006B0979">
      <w:pPr>
        <w:pStyle w:val="ListParagraph"/>
        <w:numPr>
          <w:ilvl w:val="0"/>
          <w:numId w:val="36"/>
        </w:numPr>
      </w:pPr>
      <w:r w:rsidRPr="00907FAD">
        <w:t>La souscription</w:t>
      </w:r>
    </w:p>
    <w:p w:rsidR="006B0979" w:rsidRPr="00907FAD" w:rsidRDefault="006B0979" w:rsidP="006B0979">
      <w:pPr>
        <w:pStyle w:val="ListParagraph"/>
        <w:numPr>
          <w:ilvl w:val="0"/>
          <w:numId w:val="36"/>
        </w:numPr>
      </w:pPr>
      <w:r w:rsidRPr="00907FAD">
        <w:t>La publicité</w:t>
      </w:r>
    </w:p>
    <w:p w:rsidR="00681241" w:rsidRPr="00907FAD" w:rsidRDefault="00907FAD" w:rsidP="00681241">
      <w:pPr>
        <w:pStyle w:val="ListParagraph"/>
        <w:ind w:left="1080"/>
      </w:pPr>
      <w:r>
        <w:t>L’idée de base est de générer le</w:t>
      </w:r>
      <w:r w:rsidR="00681241" w:rsidRPr="00907FAD">
        <w:t xml:space="preserve"> maximum de trafic sur un site afin de pouvoir vendre de l’espace publicitaire</w:t>
      </w:r>
    </w:p>
    <w:p w:rsidR="006B0979" w:rsidRPr="00907FAD" w:rsidRDefault="006B0979" w:rsidP="006B0979">
      <w:pPr>
        <w:pStyle w:val="ListParagraph"/>
        <w:numPr>
          <w:ilvl w:val="0"/>
          <w:numId w:val="36"/>
        </w:numPr>
      </w:pPr>
      <w:r w:rsidRPr="00907FAD">
        <w:t>La place de marché</w:t>
      </w:r>
    </w:p>
    <w:p w:rsidR="00A46CB5" w:rsidRPr="00A46CB5" w:rsidRDefault="009571C2" w:rsidP="00CC2825">
      <w:pPr>
        <w:pStyle w:val="Heading2"/>
        <w:numPr>
          <w:ilvl w:val="0"/>
          <w:numId w:val="29"/>
        </w:numPr>
      </w:pPr>
      <w:bookmarkStart w:id="30" w:name="_Toc419984006"/>
      <w:r w:rsidRPr="009571C2">
        <w:t>Compte de résultat</w:t>
      </w:r>
      <w:bookmarkEnd w:id="30"/>
    </w:p>
    <w:p w:rsidR="009571C2" w:rsidRDefault="009571C2" w:rsidP="009571C2">
      <w:pPr>
        <w:pStyle w:val="Heading3"/>
        <w:numPr>
          <w:ilvl w:val="1"/>
          <w:numId w:val="29"/>
        </w:numPr>
      </w:pPr>
      <w:bookmarkStart w:id="31" w:name="_Toc419984007"/>
      <w:r w:rsidRPr="009571C2">
        <w:t>Charges externes</w:t>
      </w:r>
      <w:bookmarkEnd w:id="31"/>
    </w:p>
    <w:tbl>
      <w:tblPr>
        <w:tblStyle w:val="LightGrid-Accent1"/>
        <w:tblW w:w="0" w:type="auto"/>
        <w:tblLook w:val="04A0" w:firstRow="1" w:lastRow="0" w:firstColumn="1" w:lastColumn="0" w:noHBand="0" w:noVBand="1"/>
      </w:tblPr>
      <w:tblGrid>
        <w:gridCol w:w="2943"/>
        <w:gridCol w:w="1663"/>
        <w:gridCol w:w="2303"/>
        <w:gridCol w:w="2303"/>
      </w:tblGrid>
      <w:tr w:rsidR="00672798" w:rsidTr="00672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hideMark/>
          </w:tcPr>
          <w:p w:rsidR="00672798" w:rsidRDefault="00672798">
            <w:bookmarkStart w:id="32" w:name="_Toc419984008"/>
            <w:r>
              <w:t>Année</w:t>
            </w:r>
          </w:p>
        </w:tc>
        <w:tc>
          <w:tcPr>
            <w:tcW w:w="1663" w:type="dxa"/>
            <w:hideMark/>
          </w:tcPr>
          <w:p w:rsidR="00672798" w:rsidRDefault="00672798">
            <w:pPr>
              <w:cnfStyle w:val="100000000000" w:firstRow="1" w:lastRow="0" w:firstColumn="0" w:lastColumn="0" w:oddVBand="0" w:evenVBand="0" w:oddHBand="0" w:evenHBand="0" w:firstRowFirstColumn="0" w:firstRowLastColumn="0" w:lastRowFirstColumn="0" w:lastRowLastColumn="0"/>
            </w:pPr>
            <w:r>
              <w:t>2016</w:t>
            </w:r>
          </w:p>
        </w:tc>
        <w:tc>
          <w:tcPr>
            <w:tcW w:w="2303" w:type="dxa"/>
            <w:hideMark/>
          </w:tcPr>
          <w:p w:rsidR="00672798" w:rsidRDefault="00672798">
            <w:pPr>
              <w:cnfStyle w:val="100000000000" w:firstRow="1" w:lastRow="0" w:firstColumn="0" w:lastColumn="0" w:oddVBand="0" w:evenVBand="0" w:oddHBand="0" w:evenHBand="0" w:firstRowFirstColumn="0" w:firstRowLastColumn="0" w:lastRowFirstColumn="0" w:lastRowLastColumn="0"/>
            </w:pPr>
            <w:r>
              <w:t>2017</w:t>
            </w:r>
          </w:p>
        </w:tc>
        <w:tc>
          <w:tcPr>
            <w:tcW w:w="2303" w:type="dxa"/>
            <w:hideMark/>
          </w:tcPr>
          <w:p w:rsidR="00672798" w:rsidRDefault="00672798">
            <w:pPr>
              <w:cnfStyle w:val="100000000000" w:firstRow="1" w:lastRow="0" w:firstColumn="0" w:lastColumn="0" w:oddVBand="0" w:evenVBand="0" w:oddHBand="0" w:evenHBand="0" w:firstRowFirstColumn="0" w:firstRowLastColumn="0" w:lastRowFirstColumn="0" w:lastRowLastColumn="0"/>
            </w:pPr>
            <w:r>
              <w:t>2018</w:t>
            </w:r>
          </w:p>
        </w:tc>
      </w:tr>
      <w:tr w:rsidR="00672798" w:rsidTr="00672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hideMark/>
          </w:tcPr>
          <w:p w:rsidR="00672798" w:rsidRDefault="00672798">
            <w:r>
              <w:t>Publicité, relations publiques</w:t>
            </w:r>
          </w:p>
        </w:tc>
        <w:tc>
          <w:tcPr>
            <w:tcW w:w="1663" w:type="dxa"/>
          </w:tcPr>
          <w:p w:rsidR="00672798" w:rsidRDefault="00672798">
            <w:pPr>
              <w:cnfStyle w:val="000000100000" w:firstRow="0" w:lastRow="0" w:firstColumn="0" w:lastColumn="0" w:oddVBand="0" w:evenVBand="0" w:oddHBand="1" w:evenHBand="0" w:firstRowFirstColumn="0" w:firstRowLastColumn="0" w:lastRowFirstColumn="0" w:lastRowLastColumn="0"/>
            </w:pPr>
            <w:r>
              <w:t>29 000</w:t>
            </w:r>
          </w:p>
        </w:tc>
        <w:tc>
          <w:tcPr>
            <w:tcW w:w="2303" w:type="dxa"/>
          </w:tcPr>
          <w:p w:rsidR="00672798" w:rsidRDefault="00672798" w:rsidP="00907FAD">
            <w:pPr>
              <w:cnfStyle w:val="000000100000" w:firstRow="0" w:lastRow="0" w:firstColumn="0" w:lastColumn="0" w:oddVBand="0" w:evenVBand="0" w:oddHBand="1" w:evenHBand="0" w:firstRowFirstColumn="0" w:firstRowLastColumn="0" w:lastRowFirstColumn="0" w:lastRowLastColumn="0"/>
            </w:pPr>
            <w:r>
              <w:t xml:space="preserve"> </w:t>
            </w:r>
            <w:r w:rsidR="00907FAD">
              <w:t>29000</w:t>
            </w:r>
          </w:p>
        </w:tc>
        <w:tc>
          <w:tcPr>
            <w:tcW w:w="2303" w:type="dxa"/>
          </w:tcPr>
          <w:p w:rsidR="00672798" w:rsidRDefault="00907FAD">
            <w:pPr>
              <w:cnfStyle w:val="000000100000" w:firstRow="0" w:lastRow="0" w:firstColumn="0" w:lastColumn="0" w:oddVBand="0" w:evenVBand="0" w:oddHBand="1" w:evenHBand="0" w:firstRowFirstColumn="0" w:firstRowLastColumn="0" w:lastRowFirstColumn="0" w:lastRowLastColumn="0"/>
            </w:pPr>
            <w:r>
              <w:t>58000</w:t>
            </w:r>
          </w:p>
        </w:tc>
      </w:tr>
      <w:tr w:rsidR="00672798" w:rsidTr="006727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hideMark/>
          </w:tcPr>
          <w:p w:rsidR="00672798" w:rsidRDefault="00672798">
            <w:r>
              <w:t>Services bancaires</w:t>
            </w:r>
          </w:p>
        </w:tc>
        <w:tc>
          <w:tcPr>
            <w:tcW w:w="1663" w:type="dxa"/>
          </w:tcPr>
          <w:p w:rsidR="00672798" w:rsidRDefault="00FC3BFE">
            <w:pPr>
              <w:cnfStyle w:val="000000010000" w:firstRow="0" w:lastRow="0" w:firstColumn="0" w:lastColumn="0" w:oddVBand="0" w:evenVBand="0" w:oddHBand="0" w:evenHBand="1" w:firstRowFirstColumn="0" w:firstRowLastColumn="0" w:lastRowFirstColumn="0" w:lastRowLastColumn="0"/>
            </w:pPr>
            <w:r>
              <w:t>528</w:t>
            </w:r>
          </w:p>
        </w:tc>
        <w:tc>
          <w:tcPr>
            <w:tcW w:w="2303" w:type="dxa"/>
          </w:tcPr>
          <w:p w:rsidR="00672798" w:rsidRDefault="00FC3BFE">
            <w:pPr>
              <w:cnfStyle w:val="000000010000" w:firstRow="0" w:lastRow="0" w:firstColumn="0" w:lastColumn="0" w:oddVBand="0" w:evenVBand="0" w:oddHBand="0" w:evenHBand="1" w:firstRowFirstColumn="0" w:firstRowLastColumn="0" w:lastRowFirstColumn="0" w:lastRowLastColumn="0"/>
            </w:pPr>
            <w:r>
              <w:t>528</w:t>
            </w:r>
          </w:p>
        </w:tc>
        <w:tc>
          <w:tcPr>
            <w:tcW w:w="2303" w:type="dxa"/>
          </w:tcPr>
          <w:p w:rsidR="00672798" w:rsidRDefault="00FC3BFE">
            <w:pPr>
              <w:cnfStyle w:val="000000010000" w:firstRow="0" w:lastRow="0" w:firstColumn="0" w:lastColumn="0" w:oddVBand="0" w:evenVBand="0" w:oddHBand="0" w:evenHBand="1" w:firstRowFirstColumn="0" w:firstRowLastColumn="0" w:lastRowFirstColumn="0" w:lastRowLastColumn="0"/>
            </w:pPr>
            <w:r>
              <w:t>528</w:t>
            </w:r>
          </w:p>
        </w:tc>
      </w:tr>
    </w:tbl>
    <w:p w:rsidR="009571C2" w:rsidRDefault="009571C2" w:rsidP="009571C2">
      <w:pPr>
        <w:pStyle w:val="Heading3"/>
        <w:numPr>
          <w:ilvl w:val="1"/>
          <w:numId w:val="29"/>
        </w:numPr>
      </w:pPr>
      <w:r w:rsidRPr="009571C2">
        <w:t>Charges personnels</w:t>
      </w:r>
      <w:bookmarkEnd w:id="32"/>
    </w:p>
    <w:tbl>
      <w:tblPr>
        <w:tblStyle w:val="LightGrid-Accent1"/>
        <w:tblW w:w="0" w:type="auto"/>
        <w:tblLook w:val="04A0" w:firstRow="1" w:lastRow="0" w:firstColumn="1" w:lastColumn="0" w:noHBand="0" w:noVBand="1"/>
      </w:tblPr>
      <w:tblGrid>
        <w:gridCol w:w="3652"/>
        <w:gridCol w:w="1701"/>
        <w:gridCol w:w="1843"/>
        <w:gridCol w:w="2016"/>
      </w:tblGrid>
      <w:tr w:rsidR="00672798" w:rsidTr="00672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hideMark/>
          </w:tcPr>
          <w:p w:rsidR="00672798" w:rsidRDefault="00672798">
            <w:bookmarkStart w:id="33" w:name="_Toc419984009"/>
            <w:r>
              <w:t>Année</w:t>
            </w:r>
          </w:p>
        </w:tc>
        <w:tc>
          <w:tcPr>
            <w:tcW w:w="1701" w:type="dxa"/>
            <w:hideMark/>
          </w:tcPr>
          <w:p w:rsidR="00672798" w:rsidRDefault="00672798">
            <w:pPr>
              <w:cnfStyle w:val="100000000000" w:firstRow="1" w:lastRow="0" w:firstColumn="0" w:lastColumn="0" w:oddVBand="0" w:evenVBand="0" w:oddHBand="0" w:evenHBand="0" w:firstRowFirstColumn="0" w:firstRowLastColumn="0" w:lastRowFirstColumn="0" w:lastRowLastColumn="0"/>
            </w:pPr>
            <w:r>
              <w:t>2016</w:t>
            </w:r>
          </w:p>
        </w:tc>
        <w:tc>
          <w:tcPr>
            <w:tcW w:w="1843" w:type="dxa"/>
            <w:hideMark/>
          </w:tcPr>
          <w:p w:rsidR="00672798" w:rsidRDefault="00672798">
            <w:pPr>
              <w:cnfStyle w:val="100000000000" w:firstRow="1" w:lastRow="0" w:firstColumn="0" w:lastColumn="0" w:oddVBand="0" w:evenVBand="0" w:oddHBand="0" w:evenHBand="0" w:firstRowFirstColumn="0" w:firstRowLastColumn="0" w:lastRowFirstColumn="0" w:lastRowLastColumn="0"/>
            </w:pPr>
            <w:r>
              <w:t>2017</w:t>
            </w:r>
          </w:p>
        </w:tc>
        <w:tc>
          <w:tcPr>
            <w:tcW w:w="2016" w:type="dxa"/>
            <w:hideMark/>
          </w:tcPr>
          <w:p w:rsidR="00672798" w:rsidRDefault="00672798">
            <w:pPr>
              <w:cnfStyle w:val="100000000000" w:firstRow="1" w:lastRow="0" w:firstColumn="0" w:lastColumn="0" w:oddVBand="0" w:evenVBand="0" w:oddHBand="0" w:evenHBand="0" w:firstRowFirstColumn="0" w:firstRowLastColumn="0" w:lastRowFirstColumn="0" w:lastRowLastColumn="0"/>
            </w:pPr>
            <w:r>
              <w:t>2018</w:t>
            </w:r>
          </w:p>
        </w:tc>
      </w:tr>
      <w:tr w:rsidR="00672798" w:rsidTr="00672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hideMark/>
          </w:tcPr>
          <w:p w:rsidR="00672798" w:rsidRDefault="00672798">
            <w:r>
              <w:t>Salaire bruts</w:t>
            </w:r>
          </w:p>
        </w:tc>
        <w:tc>
          <w:tcPr>
            <w:tcW w:w="1701" w:type="dxa"/>
            <w:hideMark/>
          </w:tcPr>
          <w:p w:rsidR="00672798" w:rsidRDefault="00FC3BFE">
            <w:pPr>
              <w:cnfStyle w:val="000000100000" w:firstRow="0" w:lastRow="0" w:firstColumn="0" w:lastColumn="0" w:oddVBand="0" w:evenVBand="0" w:oddHBand="1" w:evenHBand="0" w:firstRowFirstColumn="0" w:firstRowLastColumn="0" w:lastRowFirstColumn="0" w:lastRowLastColumn="0"/>
            </w:pPr>
            <w:r>
              <w:t>15000</w:t>
            </w:r>
          </w:p>
        </w:tc>
        <w:tc>
          <w:tcPr>
            <w:tcW w:w="1843" w:type="dxa"/>
            <w:hideMark/>
          </w:tcPr>
          <w:p w:rsidR="00672798" w:rsidRDefault="00FC3BFE">
            <w:pPr>
              <w:cnfStyle w:val="000000100000" w:firstRow="0" w:lastRow="0" w:firstColumn="0" w:lastColumn="0" w:oddVBand="0" w:evenVBand="0" w:oddHBand="1" w:evenHBand="0" w:firstRowFirstColumn="0" w:firstRowLastColumn="0" w:lastRowFirstColumn="0" w:lastRowLastColumn="0"/>
            </w:pPr>
            <w:r>
              <w:t>15000</w:t>
            </w:r>
          </w:p>
        </w:tc>
        <w:tc>
          <w:tcPr>
            <w:tcW w:w="2016" w:type="dxa"/>
            <w:hideMark/>
          </w:tcPr>
          <w:p w:rsidR="00672798" w:rsidRDefault="00672798">
            <w:pPr>
              <w:cnfStyle w:val="000000100000" w:firstRow="0" w:lastRow="0" w:firstColumn="0" w:lastColumn="0" w:oddVBand="0" w:evenVBand="0" w:oddHBand="1" w:evenHBand="0" w:firstRowFirstColumn="0" w:firstRowLastColumn="0" w:lastRowFirstColumn="0" w:lastRowLastColumn="0"/>
            </w:pPr>
            <w:r>
              <w:t>24000</w:t>
            </w:r>
          </w:p>
        </w:tc>
      </w:tr>
    </w:tbl>
    <w:p w:rsidR="009571C2" w:rsidRDefault="009571C2" w:rsidP="009571C2">
      <w:pPr>
        <w:pStyle w:val="Heading3"/>
        <w:numPr>
          <w:ilvl w:val="1"/>
          <w:numId w:val="29"/>
        </w:numPr>
      </w:pPr>
      <w:r w:rsidRPr="009571C2">
        <w:t>Tableaux des amortissements d’immobilisation</w:t>
      </w:r>
      <w:bookmarkEnd w:id="33"/>
    </w:p>
    <w:p w:rsidR="00A46CB5" w:rsidRPr="00A46CB5" w:rsidRDefault="00A46CB5" w:rsidP="00A46CB5">
      <w:r w:rsidRPr="0076530B">
        <w:rPr>
          <w:highlight w:val="yellow"/>
        </w:rPr>
        <w:t>//</w:t>
      </w:r>
    </w:p>
    <w:p w:rsidR="009571C2" w:rsidRDefault="009571C2" w:rsidP="009571C2">
      <w:pPr>
        <w:pStyle w:val="Heading3"/>
        <w:numPr>
          <w:ilvl w:val="1"/>
          <w:numId w:val="29"/>
        </w:numPr>
      </w:pPr>
      <w:bookmarkStart w:id="34" w:name="_Toc419984010"/>
      <w:r w:rsidRPr="009571C2">
        <w:t>Tableau de remboursement de l’emprunt</w:t>
      </w:r>
      <w:bookmarkEnd w:id="34"/>
    </w:p>
    <w:p w:rsidR="00A46CB5" w:rsidRPr="00A46CB5" w:rsidRDefault="00A46CB5" w:rsidP="00A46CB5">
      <w:r w:rsidRPr="0076530B">
        <w:rPr>
          <w:highlight w:val="yellow"/>
        </w:rPr>
        <w:t>//</w:t>
      </w:r>
    </w:p>
    <w:p w:rsidR="009571C2" w:rsidRDefault="009571C2" w:rsidP="009571C2">
      <w:pPr>
        <w:pStyle w:val="Heading2"/>
        <w:numPr>
          <w:ilvl w:val="0"/>
          <w:numId w:val="29"/>
        </w:numPr>
      </w:pPr>
      <w:bookmarkStart w:id="35" w:name="_Toc419984011"/>
      <w:r>
        <w:t>Plan de financement</w:t>
      </w:r>
      <w:bookmarkEnd w:id="35"/>
    </w:p>
    <w:p w:rsidR="00A46CB5" w:rsidRPr="00A46CB5" w:rsidRDefault="00A46CB5" w:rsidP="00A46CB5">
      <w:r w:rsidRPr="0076530B">
        <w:rPr>
          <w:highlight w:val="yellow"/>
        </w:rPr>
        <w:t>//</w:t>
      </w:r>
    </w:p>
    <w:p w:rsidR="009571C2" w:rsidRPr="009571C2" w:rsidRDefault="009571C2" w:rsidP="009571C2">
      <w:pPr>
        <w:pStyle w:val="Heading1"/>
      </w:pPr>
      <w:bookmarkStart w:id="36" w:name="_Toc419984012"/>
      <w:r>
        <w:lastRenderedPageBreak/>
        <w:t>Conclusion</w:t>
      </w:r>
      <w:bookmarkEnd w:id="36"/>
    </w:p>
    <w:sectPr w:rsidR="009571C2" w:rsidRPr="009571C2" w:rsidSect="00B013CD">
      <w:head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624" w:rsidRDefault="00302624" w:rsidP="002232D6">
      <w:pPr>
        <w:spacing w:after="0" w:line="240" w:lineRule="auto"/>
      </w:pPr>
      <w:r>
        <w:separator/>
      </w:r>
    </w:p>
  </w:endnote>
  <w:endnote w:type="continuationSeparator" w:id="0">
    <w:p w:rsidR="00302624" w:rsidRDefault="00302624" w:rsidP="0022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Palatino Linotype"/>
    <w:panose1 w:val="02040503050406030204"/>
    <w:charset w:val="00"/>
    <w:family w:val="roman"/>
    <w:pitch w:val="variable"/>
    <w:sig w:usb0="00000001"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624" w:rsidRDefault="00302624" w:rsidP="002232D6">
      <w:pPr>
        <w:spacing w:after="0" w:line="240" w:lineRule="auto"/>
      </w:pPr>
      <w:r>
        <w:separator/>
      </w:r>
    </w:p>
  </w:footnote>
  <w:footnote w:type="continuationSeparator" w:id="0">
    <w:p w:rsidR="00302624" w:rsidRDefault="00302624" w:rsidP="00223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058772186"/>
      <w:docPartObj>
        <w:docPartGallery w:val="Page Numbers (Top of Page)"/>
        <w:docPartUnique/>
      </w:docPartObj>
    </w:sdtPr>
    <w:sdtEndPr>
      <w:rPr>
        <w:b/>
        <w:bCs/>
        <w:noProof/>
        <w:color w:val="auto"/>
        <w:spacing w:val="0"/>
      </w:rPr>
    </w:sdtEndPr>
    <w:sdtContent>
      <w:p w:rsidR="00FC796D" w:rsidRDefault="00FC796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C2825" w:rsidRPr="00CC2825">
          <w:rPr>
            <w:b/>
            <w:bCs/>
            <w:noProof/>
          </w:rPr>
          <w:t>17</w:t>
        </w:r>
        <w:r>
          <w:rPr>
            <w:b/>
            <w:bCs/>
            <w:noProof/>
          </w:rPr>
          <w:fldChar w:fldCharType="end"/>
        </w:r>
      </w:p>
    </w:sdtContent>
  </w:sdt>
  <w:p w:rsidR="00FC796D" w:rsidRDefault="00FC79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5015A"/>
    <w:multiLevelType w:val="multilevel"/>
    <w:tmpl w:val="24AA130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2907065"/>
    <w:multiLevelType w:val="hybridMultilevel"/>
    <w:tmpl w:val="C05AD7C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3D70FBC"/>
    <w:multiLevelType w:val="hybridMultilevel"/>
    <w:tmpl w:val="9496A9F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3276B2"/>
    <w:multiLevelType w:val="multilevel"/>
    <w:tmpl w:val="AF0AA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5F57AD"/>
    <w:multiLevelType w:val="hybridMultilevel"/>
    <w:tmpl w:val="D764CE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710AF7"/>
    <w:multiLevelType w:val="hybridMultilevel"/>
    <w:tmpl w:val="78E4566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F401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634E2E"/>
    <w:multiLevelType w:val="hybridMultilevel"/>
    <w:tmpl w:val="41085A3E"/>
    <w:lvl w:ilvl="0" w:tplc="6C40670E">
      <w:start w:val="1"/>
      <w:numFmt w:val="bullet"/>
      <w:pStyle w:val="Listepuce2"/>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0EBE4F13"/>
    <w:multiLevelType w:val="hybridMultilevel"/>
    <w:tmpl w:val="AB52090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12B84D84"/>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17374199"/>
    <w:multiLevelType w:val="hybridMultilevel"/>
    <w:tmpl w:val="992CD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AC11E85"/>
    <w:multiLevelType w:val="multilevel"/>
    <w:tmpl w:val="343C580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28D4130"/>
    <w:multiLevelType w:val="hybridMultilevel"/>
    <w:tmpl w:val="FA566D3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8F578C"/>
    <w:multiLevelType w:val="hybridMultilevel"/>
    <w:tmpl w:val="9F16B2C6"/>
    <w:lvl w:ilvl="0" w:tplc="9AF88E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95D1F31"/>
    <w:multiLevelType w:val="hybridMultilevel"/>
    <w:tmpl w:val="B83EB0D4"/>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E8E380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FA336B9"/>
    <w:multiLevelType w:val="hybridMultilevel"/>
    <w:tmpl w:val="D71494E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3E51401"/>
    <w:multiLevelType w:val="multilevel"/>
    <w:tmpl w:val="51047D0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6B56DF3"/>
    <w:multiLevelType w:val="hybridMultilevel"/>
    <w:tmpl w:val="9CA0508C"/>
    <w:lvl w:ilvl="0" w:tplc="040C000B">
      <w:start w:val="1"/>
      <w:numFmt w:val="bullet"/>
      <w:lvlText w:val=""/>
      <w:lvlJc w:val="left"/>
      <w:pPr>
        <w:ind w:left="3064" w:hanging="360"/>
      </w:pPr>
      <w:rPr>
        <w:rFonts w:ascii="Wingdings" w:hAnsi="Wingdings" w:hint="default"/>
      </w:rPr>
    </w:lvl>
    <w:lvl w:ilvl="1" w:tplc="040C0003" w:tentative="1">
      <w:start w:val="1"/>
      <w:numFmt w:val="bullet"/>
      <w:lvlText w:val="o"/>
      <w:lvlJc w:val="left"/>
      <w:pPr>
        <w:ind w:left="3784" w:hanging="360"/>
      </w:pPr>
      <w:rPr>
        <w:rFonts w:ascii="Courier New" w:hAnsi="Courier New" w:cs="Courier New" w:hint="default"/>
      </w:rPr>
    </w:lvl>
    <w:lvl w:ilvl="2" w:tplc="040C0005" w:tentative="1">
      <w:start w:val="1"/>
      <w:numFmt w:val="bullet"/>
      <w:lvlText w:val=""/>
      <w:lvlJc w:val="left"/>
      <w:pPr>
        <w:ind w:left="4504" w:hanging="360"/>
      </w:pPr>
      <w:rPr>
        <w:rFonts w:ascii="Wingdings" w:hAnsi="Wingdings" w:hint="default"/>
      </w:rPr>
    </w:lvl>
    <w:lvl w:ilvl="3" w:tplc="040C0001" w:tentative="1">
      <w:start w:val="1"/>
      <w:numFmt w:val="bullet"/>
      <w:lvlText w:val=""/>
      <w:lvlJc w:val="left"/>
      <w:pPr>
        <w:ind w:left="5224" w:hanging="360"/>
      </w:pPr>
      <w:rPr>
        <w:rFonts w:ascii="Symbol" w:hAnsi="Symbol" w:hint="default"/>
      </w:rPr>
    </w:lvl>
    <w:lvl w:ilvl="4" w:tplc="040C0003" w:tentative="1">
      <w:start w:val="1"/>
      <w:numFmt w:val="bullet"/>
      <w:lvlText w:val="o"/>
      <w:lvlJc w:val="left"/>
      <w:pPr>
        <w:ind w:left="5944" w:hanging="360"/>
      </w:pPr>
      <w:rPr>
        <w:rFonts w:ascii="Courier New" w:hAnsi="Courier New" w:cs="Courier New" w:hint="default"/>
      </w:rPr>
    </w:lvl>
    <w:lvl w:ilvl="5" w:tplc="040C0005" w:tentative="1">
      <w:start w:val="1"/>
      <w:numFmt w:val="bullet"/>
      <w:lvlText w:val=""/>
      <w:lvlJc w:val="left"/>
      <w:pPr>
        <w:ind w:left="6664" w:hanging="360"/>
      </w:pPr>
      <w:rPr>
        <w:rFonts w:ascii="Wingdings" w:hAnsi="Wingdings" w:hint="default"/>
      </w:rPr>
    </w:lvl>
    <w:lvl w:ilvl="6" w:tplc="040C0001" w:tentative="1">
      <w:start w:val="1"/>
      <w:numFmt w:val="bullet"/>
      <w:lvlText w:val=""/>
      <w:lvlJc w:val="left"/>
      <w:pPr>
        <w:ind w:left="7384" w:hanging="360"/>
      </w:pPr>
      <w:rPr>
        <w:rFonts w:ascii="Symbol" w:hAnsi="Symbol" w:hint="default"/>
      </w:rPr>
    </w:lvl>
    <w:lvl w:ilvl="7" w:tplc="040C0003" w:tentative="1">
      <w:start w:val="1"/>
      <w:numFmt w:val="bullet"/>
      <w:lvlText w:val="o"/>
      <w:lvlJc w:val="left"/>
      <w:pPr>
        <w:ind w:left="8104" w:hanging="360"/>
      </w:pPr>
      <w:rPr>
        <w:rFonts w:ascii="Courier New" w:hAnsi="Courier New" w:cs="Courier New" w:hint="default"/>
      </w:rPr>
    </w:lvl>
    <w:lvl w:ilvl="8" w:tplc="040C0005" w:tentative="1">
      <w:start w:val="1"/>
      <w:numFmt w:val="bullet"/>
      <w:lvlText w:val=""/>
      <w:lvlJc w:val="left"/>
      <w:pPr>
        <w:ind w:left="8824" w:hanging="360"/>
      </w:pPr>
      <w:rPr>
        <w:rFonts w:ascii="Wingdings" w:hAnsi="Wingdings" w:hint="default"/>
      </w:rPr>
    </w:lvl>
  </w:abstractNum>
  <w:abstractNum w:abstractNumId="19">
    <w:nsid w:val="3DD26BCF"/>
    <w:multiLevelType w:val="hybridMultilevel"/>
    <w:tmpl w:val="7EEEEDCC"/>
    <w:lvl w:ilvl="0" w:tplc="040C000B">
      <w:start w:val="1"/>
      <w:numFmt w:val="bullet"/>
      <w:lvlText w:val=""/>
      <w:lvlJc w:val="left"/>
      <w:pPr>
        <w:ind w:left="2143" w:hanging="360"/>
      </w:pPr>
      <w:rPr>
        <w:rFonts w:ascii="Wingdings" w:hAnsi="Wingdings"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20">
    <w:nsid w:val="3FF9689F"/>
    <w:multiLevelType w:val="hybridMultilevel"/>
    <w:tmpl w:val="ACCC8A4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43027688"/>
    <w:multiLevelType w:val="hybridMultilevel"/>
    <w:tmpl w:val="109A30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432821B3"/>
    <w:multiLevelType w:val="hybridMultilevel"/>
    <w:tmpl w:val="3654C38C"/>
    <w:lvl w:ilvl="0" w:tplc="FA702996">
      <w:start w:val="1"/>
      <w:numFmt w:val="decimal"/>
      <w:lvlText w:val="%1."/>
      <w:lvlJc w:val="left"/>
      <w:pPr>
        <w:ind w:left="36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6A032C6"/>
    <w:multiLevelType w:val="multilevel"/>
    <w:tmpl w:val="AF0AA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98E080F"/>
    <w:multiLevelType w:val="hybridMultilevel"/>
    <w:tmpl w:val="DB5E33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nsid w:val="4C4250E5"/>
    <w:multiLevelType w:val="multilevel"/>
    <w:tmpl w:val="270AFC94"/>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nsid w:val="4D0D29CB"/>
    <w:multiLevelType w:val="multilevel"/>
    <w:tmpl w:val="AF0AAAD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7">
    <w:nsid w:val="58174410"/>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8">
    <w:nsid w:val="58E75552"/>
    <w:multiLevelType w:val="multilevel"/>
    <w:tmpl w:val="AF0AAA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615F3CAA"/>
    <w:multiLevelType w:val="hybridMultilevel"/>
    <w:tmpl w:val="F772800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3AD3A81"/>
    <w:multiLevelType w:val="hybridMultilevel"/>
    <w:tmpl w:val="37AC4C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648C19CB"/>
    <w:multiLevelType w:val="hybridMultilevel"/>
    <w:tmpl w:val="54E8C77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nsid w:val="6A120D4C"/>
    <w:multiLevelType w:val="hybridMultilevel"/>
    <w:tmpl w:val="95CA11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C1D6F5E"/>
    <w:multiLevelType w:val="multilevel"/>
    <w:tmpl w:val="09182C6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DB51A6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nsid w:val="72306FF3"/>
    <w:multiLevelType w:val="hybridMultilevel"/>
    <w:tmpl w:val="2FC02AB2"/>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9F0541"/>
    <w:multiLevelType w:val="hybridMultilevel"/>
    <w:tmpl w:val="F34E8BA0"/>
    <w:lvl w:ilvl="0" w:tplc="FA702996">
      <w:start w:val="1"/>
      <w:numFmt w:val="decimal"/>
      <w:lvlText w:val="%1."/>
      <w:lvlJc w:val="left"/>
      <w:pPr>
        <w:ind w:left="36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37A639D"/>
    <w:multiLevelType w:val="hybridMultilevel"/>
    <w:tmpl w:val="84288B1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4F4780C"/>
    <w:multiLevelType w:val="hybridMultilevel"/>
    <w:tmpl w:val="56C41698"/>
    <w:lvl w:ilvl="0" w:tplc="A8741EF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55A40BB"/>
    <w:multiLevelType w:val="hybridMultilevel"/>
    <w:tmpl w:val="184C9F1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0">
    <w:nsid w:val="78837EFE"/>
    <w:multiLevelType w:val="hybridMultilevel"/>
    <w:tmpl w:val="2FBC8994"/>
    <w:lvl w:ilvl="0" w:tplc="040C000B">
      <w:start w:val="1"/>
      <w:numFmt w:val="bullet"/>
      <w:lvlText w:val=""/>
      <w:lvlJc w:val="left"/>
      <w:pPr>
        <w:ind w:left="2143" w:hanging="360"/>
      </w:pPr>
      <w:rPr>
        <w:rFonts w:ascii="Wingdings" w:hAnsi="Wingdings"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41">
    <w:nsid w:val="7D5212B8"/>
    <w:multiLevelType w:val="hybridMultilevel"/>
    <w:tmpl w:val="C64C097C"/>
    <w:lvl w:ilvl="0" w:tplc="040C000B">
      <w:start w:val="1"/>
      <w:numFmt w:val="bullet"/>
      <w:lvlText w:val=""/>
      <w:lvlJc w:val="left"/>
      <w:pPr>
        <w:ind w:left="1423" w:hanging="360"/>
      </w:pPr>
      <w:rPr>
        <w:rFonts w:ascii="Wingdings" w:hAnsi="Wingdings"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num w:numId="1">
    <w:abstractNumId w:val="7"/>
  </w:num>
  <w:num w:numId="2">
    <w:abstractNumId w:val="24"/>
  </w:num>
  <w:num w:numId="3">
    <w:abstractNumId w:val="27"/>
  </w:num>
  <w:num w:numId="4">
    <w:abstractNumId w:val="34"/>
  </w:num>
  <w:num w:numId="5">
    <w:abstractNumId w:val="0"/>
  </w:num>
  <w:num w:numId="6">
    <w:abstractNumId w:val="25"/>
  </w:num>
  <w:num w:numId="7">
    <w:abstractNumId w:val="39"/>
  </w:num>
  <w:num w:numId="8">
    <w:abstractNumId w:val="10"/>
  </w:num>
  <w:num w:numId="9">
    <w:abstractNumId w:val="4"/>
  </w:num>
  <w:num w:numId="10">
    <w:abstractNumId w:val="13"/>
  </w:num>
  <w:num w:numId="11">
    <w:abstractNumId w:val="5"/>
  </w:num>
  <w:num w:numId="12">
    <w:abstractNumId w:val="37"/>
  </w:num>
  <w:num w:numId="13">
    <w:abstractNumId w:val="38"/>
  </w:num>
  <w:num w:numId="14">
    <w:abstractNumId w:val="35"/>
  </w:num>
  <w:num w:numId="15">
    <w:abstractNumId w:val="14"/>
  </w:num>
  <w:num w:numId="16">
    <w:abstractNumId w:val="16"/>
  </w:num>
  <w:num w:numId="17">
    <w:abstractNumId w:val="21"/>
  </w:num>
  <w:num w:numId="18">
    <w:abstractNumId w:val="30"/>
  </w:num>
  <w:num w:numId="19">
    <w:abstractNumId w:val="1"/>
  </w:num>
  <w:num w:numId="20">
    <w:abstractNumId w:val="33"/>
  </w:num>
  <w:num w:numId="21">
    <w:abstractNumId w:val="41"/>
  </w:num>
  <w:num w:numId="22">
    <w:abstractNumId w:val="12"/>
  </w:num>
  <w:num w:numId="23">
    <w:abstractNumId w:val="29"/>
  </w:num>
  <w:num w:numId="24">
    <w:abstractNumId w:val="32"/>
  </w:num>
  <w:num w:numId="25">
    <w:abstractNumId w:val="36"/>
  </w:num>
  <w:num w:numId="26">
    <w:abstractNumId w:val="22"/>
  </w:num>
  <w:num w:numId="27">
    <w:abstractNumId w:val="15"/>
  </w:num>
  <w:num w:numId="28">
    <w:abstractNumId w:val="17"/>
  </w:num>
  <w:num w:numId="29">
    <w:abstractNumId w:val="28"/>
  </w:num>
  <w:num w:numId="30">
    <w:abstractNumId w:val="2"/>
  </w:num>
  <w:num w:numId="31">
    <w:abstractNumId w:val="40"/>
  </w:num>
  <w:num w:numId="32">
    <w:abstractNumId w:val="19"/>
  </w:num>
  <w:num w:numId="33">
    <w:abstractNumId w:val="31"/>
  </w:num>
  <w:num w:numId="34">
    <w:abstractNumId w:val="8"/>
  </w:num>
  <w:num w:numId="35">
    <w:abstractNumId w:val="18"/>
  </w:num>
  <w:num w:numId="36">
    <w:abstractNumId w:val="20"/>
  </w:num>
  <w:num w:numId="37">
    <w:abstractNumId w:val="23"/>
  </w:num>
  <w:num w:numId="38">
    <w:abstractNumId w:val="3"/>
  </w:num>
  <w:num w:numId="39">
    <w:abstractNumId w:val="26"/>
  </w:num>
  <w:num w:numId="40">
    <w:abstractNumId w:val="9"/>
  </w:num>
  <w:num w:numId="41">
    <w:abstractNumId w:val="6"/>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332EB"/>
    <w:rsid w:val="00002792"/>
    <w:rsid w:val="00013936"/>
    <w:rsid w:val="00014824"/>
    <w:rsid w:val="00024302"/>
    <w:rsid w:val="000359B3"/>
    <w:rsid w:val="00036B1B"/>
    <w:rsid w:val="0005172E"/>
    <w:rsid w:val="00051AA7"/>
    <w:rsid w:val="00051B1D"/>
    <w:rsid w:val="00074390"/>
    <w:rsid w:val="0007727E"/>
    <w:rsid w:val="00081FDC"/>
    <w:rsid w:val="00083431"/>
    <w:rsid w:val="000B269B"/>
    <w:rsid w:val="000C1011"/>
    <w:rsid w:val="000C7D08"/>
    <w:rsid w:val="000D2F0D"/>
    <w:rsid w:val="0011047F"/>
    <w:rsid w:val="00110D00"/>
    <w:rsid w:val="0011357E"/>
    <w:rsid w:val="00123492"/>
    <w:rsid w:val="0012461D"/>
    <w:rsid w:val="00133362"/>
    <w:rsid w:val="0014116F"/>
    <w:rsid w:val="0014300F"/>
    <w:rsid w:val="00151051"/>
    <w:rsid w:val="00182F95"/>
    <w:rsid w:val="001832E8"/>
    <w:rsid w:val="00187639"/>
    <w:rsid w:val="001B3D38"/>
    <w:rsid w:val="001B48D1"/>
    <w:rsid w:val="001B55B3"/>
    <w:rsid w:val="001B58A8"/>
    <w:rsid w:val="001E62C2"/>
    <w:rsid w:val="001F39BC"/>
    <w:rsid w:val="00201321"/>
    <w:rsid w:val="00203861"/>
    <w:rsid w:val="002232D6"/>
    <w:rsid w:val="00236CAF"/>
    <w:rsid w:val="00240259"/>
    <w:rsid w:val="00241FEB"/>
    <w:rsid w:val="00244298"/>
    <w:rsid w:val="00255513"/>
    <w:rsid w:val="00257BEB"/>
    <w:rsid w:val="00275EDF"/>
    <w:rsid w:val="00285219"/>
    <w:rsid w:val="002D6B57"/>
    <w:rsid w:val="002F625F"/>
    <w:rsid w:val="00302624"/>
    <w:rsid w:val="00323A3B"/>
    <w:rsid w:val="00332C66"/>
    <w:rsid w:val="00345D8D"/>
    <w:rsid w:val="00346243"/>
    <w:rsid w:val="00350EBE"/>
    <w:rsid w:val="00355DE1"/>
    <w:rsid w:val="0036064C"/>
    <w:rsid w:val="00372035"/>
    <w:rsid w:val="003978B4"/>
    <w:rsid w:val="003B2E98"/>
    <w:rsid w:val="003C557E"/>
    <w:rsid w:val="003C77BC"/>
    <w:rsid w:val="003D2287"/>
    <w:rsid w:val="003D3D80"/>
    <w:rsid w:val="004027B3"/>
    <w:rsid w:val="00404EB2"/>
    <w:rsid w:val="004076A6"/>
    <w:rsid w:val="00416CD1"/>
    <w:rsid w:val="00421A09"/>
    <w:rsid w:val="004222A2"/>
    <w:rsid w:val="00432401"/>
    <w:rsid w:val="00445B4B"/>
    <w:rsid w:val="00481DD6"/>
    <w:rsid w:val="004A18EB"/>
    <w:rsid w:val="004B2315"/>
    <w:rsid w:val="004C034E"/>
    <w:rsid w:val="004C09B5"/>
    <w:rsid w:val="004C39A5"/>
    <w:rsid w:val="004D2C00"/>
    <w:rsid w:val="004D3D3D"/>
    <w:rsid w:val="004D4339"/>
    <w:rsid w:val="004E649F"/>
    <w:rsid w:val="004F6101"/>
    <w:rsid w:val="00536F82"/>
    <w:rsid w:val="005477B1"/>
    <w:rsid w:val="005573A2"/>
    <w:rsid w:val="00597ECA"/>
    <w:rsid w:val="005A6818"/>
    <w:rsid w:val="005B6A12"/>
    <w:rsid w:val="005B7696"/>
    <w:rsid w:val="005E1C5C"/>
    <w:rsid w:val="005F3AD5"/>
    <w:rsid w:val="00613B8B"/>
    <w:rsid w:val="0062074A"/>
    <w:rsid w:val="006216EA"/>
    <w:rsid w:val="006477D3"/>
    <w:rsid w:val="00672798"/>
    <w:rsid w:val="00677A86"/>
    <w:rsid w:val="00681241"/>
    <w:rsid w:val="00681C64"/>
    <w:rsid w:val="00687563"/>
    <w:rsid w:val="006A35BC"/>
    <w:rsid w:val="006B0979"/>
    <w:rsid w:val="006C2162"/>
    <w:rsid w:val="00707818"/>
    <w:rsid w:val="00717719"/>
    <w:rsid w:val="00735538"/>
    <w:rsid w:val="007365B6"/>
    <w:rsid w:val="00740DE3"/>
    <w:rsid w:val="007460F8"/>
    <w:rsid w:val="00760BD3"/>
    <w:rsid w:val="0076530B"/>
    <w:rsid w:val="0079592D"/>
    <w:rsid w:val="007967AF"/>
    <w:rsid w:val="007A3FA4"/>
    <w:rsid w:val="007B6211"/>
    <w:rsid w:val="007B709C"/>
    <w:rsid w:val="007B72B0"/>
    <w:rsid w:val="007C5E78"/>
    <w:rsid w:val="007D190A"/>
    <w:rsid w:val="00823FEB"/>
    <w:rsid w:val="008332EB"/>
    <w:rsid w:val="00850CC2"/>
    <w:rsid w:val="00861F41"/>
    <w:rsid w:val="00866F68"/>
    <w:rsid w:val="00886E5F"/>
    <w:rsid w:val="00893447"/>
    <w:rsid w:val="008A090F"/>
    <w:rsid w:val="008C201A"/>
    <w:rsid w:val="008D6ED1"/>
    <w:rsid w:val="008F175C"/>
    <w:rsid w:val="008F2688"/>
    <w:rsid w:val="009040A0"/>
    <w:rsid w:val="00907FAD"/>
    <w:rsid w:val="0092683E"/>
    <w:rsid w:val="00944425"/>
    <w:rsid w:val="009529A4"/>
    <w:rsid w:val="00957072"/>
    <w:rsid w:val="009571C2"/>
    <w:rsid w:val="009673F6"/>
    <w:rsid w:val="0096790E"/>
    <w:rsid w:val="00967926"/>
    <w:rsid w:val="00973B72"/>
    <w:rsid w:val="009814F9"/>
    <w:rsid w:val="00985A1F"/>
    <w:rsid w:val="009A18E5"/>
    <w:rsid w:val="009A1DCC"/>
    <w:rsid w:val="009C1A4B"/>
    <w:rsid w:val="009C5D02"/>
    <w:rsid w:val="009D1C14"/>
    <w:rsid w:val="009D5DA7"/>
    <w:rsid w:val="009E4896"/>
    <w:rsid w:val="009E70C7"/>
    <w:rsid w:val="009F1234"/>
    <w:rsid w:val="009F359F"/>
    <w:rsid w:val="00A11701"/>
    <w:rsid w:val="00A16CF0"/>
    <w:rsid w:val="00A22C8C"/>
    <w:rsid w:val="00A26026"/>
    <w:rsid w:val="00A347FE"/>
    <w:rsid w:val="00A349BC"/>
    <w:rsid w:val="00A4611A"/>
    <w:rsid w:val="00A46CB5"/>
    <w:rsid w:val="00A50CBD"/>
    <w:rsid w:val="00A53CAA"/>
    <w:rsid w:val="00A5422C"/>
    <w:rsid w:val="00A65315"/>
    <w:rsid w:val="00A66054"/>
    <w:rsid w:val="00A7568B"/>
    <w:rsid w:val="00A92547"/>
    <w:rsid w:val="00A97536"/>
    <w:rsid w:val="00AB564A"/>
    <w:rsid w:val="00AC1EF0"/>
    <w:rsid w:val="00AE40E4"/>
    <w:rsid w:val="00AE67E0"/>
    <w:rsid w:val="00B013CD"/>
    <w:rsid w:val="00B15344"/>
    <w:rsid w:val="00B208C1"/>
    <w:rsid w:val="00B248A6"/>
    <w:rsid w:val="00B25E14"/>
    <w:rsid w:val="00B31D61"/>
    <w:rsid w:val="00B37328"/>
    <w:rsid w:val="00B6797C"/>
    <w:rsid w:val="00B96FB2"/>
    <w:rsid w:val="00BA2075"/>
    <w:rsid w:val="00BA368A"/>
    <w:rsid w:val="00BB0340"/>
    <w:rsid w:val="00BB7409"/>
    <w:rsid w:val="00BC2482"/>
    <w:rsid w:val="00BC5A8F"/>
    <w:rsid w:val="00BC660E"/>
    <w:rsid w:val="00BE2B59"/>
    <w:rsid w:val="00BF2CAD"/>
    <w:rsid w:val="00C01A45"/>
    <w:rsid w:val="00C15FB7"/>
    <w:rsid w:val="00C17C08"/>
    <w:rsid w:val="00C3147F"/>
    <w:rsid w:val="00C35438"/>
    <w:rsid w:val="00C3613A"/>
    <w:rsid w:val="00C4416A"/>
    <w:rsid w:val="00C45CE1"/>
    <w:rsid w:val="00C57FBA"/>
    <w:rsid w:val="00C6260F"/>
    <w:rsid w:val="00C64222"/>
    <w:rsid w:val="00C66F67"/>
    <w:rsid w:val="00C77560"/>
    <w:rsid w:val="00C84CAE"/>
    <w:rsid w:val="00C96C1A"/>
    <w:rsid w:val="00CC2825"/>
    <w:rsid w:val="00CE171C"/>
    <w:rsid w:val="00D064D5"/>
    <w:rsid w:val="00D12277"/>
    <w:rsid w:val="00D36428"/>
    <w:rsid w:val="00D508E5"/>
    <w:rsid w:val="00D55F7C"/>
    <w:rsid w:val="00D567CC"/>
    <w:rsid w:val="00D72C48"/>
    <w:rsid w:val="00D769B5"/>
    <w:rsid w:val="00D832A0"/>
    <w:rsid w:val="00D93C12"/>
    <w:rsid w:val="00DC5274"/>
    <w:rsid w:val="00E00E44"/>
    <w:rsid w:val="00E15FF7"/>
    <w:rsid w:val="00E2514B"/>
    <w:rsid w:val="00E33266"/>
    <w:rsid w:val="00E36301"/>
    <w:rsid w:val="00E707B0"/>
    <w:rsid w:val="00E82AFE"/>
    <w:rsid w:val="00EC4265"/>
    <w:rsid w:val="00ED0274"/>
    <w:rsid w:val="00EE0B23"/>
    <w:rsid w:val="00EF3CF9"/>
    <w:rsid w:val="00F12D09"/>
    <w:rsid w:val="00F20663"/>
    <w:rsid w:val="00F20999"/>
    <w:rsid w:val="00F214D2"/>
    <w:rsid w:val="00F265CB"/>
    <w:rsid w:val="00F35267"/>
    <w:rsid w:val="00F416A7"/>
    <w:rsid w:val="00F52C87"/>
    <w:rsid w:val="00F53471"/>
    <w:rsid w:val="00F600AB"/>
    <w:rsid w:val="00F74A71"/>
    <w:rsid w:val="00F90384"/>
    <w:rsid w:val="00FA3104"/>
    <w:rsid w:val="00FC335F"/>
    <w:rsid w:val="00FC3BFE"/>
    <w:rsid w:val="00FC796D"/>
    <w:rsid w:val="00FD2940"/>
    <w:rsid w:val="00FD68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docId w15:val="{CF9B4707-CE78-4FE3-A1FB-786372DD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7C"/>
  </w:style>
  <w:style w:type="paragraph" w:styleId="Heading1">
    <w:name w:val="heading 1"/>
    <w:basedOn w:val="Normal"/>
    <w:next w:val="Normal"/>
    <w:link w:val="Heading1Char"/>
    <w:uiPriority w:val="9"/>
    <w:qFormat/>
    <w:rsid w:val="002232D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6B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6B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013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13C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13CD"/>
    <w:rPr>
      <w:rFonts w:eastAsiaTheme="minorEastAsia"/>
      <w:lang w:val="en-US"/>
    </w:rPr>
  </w:style>
  <w:style w:type="paragraph" w:customStyle="1" w:styleId="Listepuce2">
    <w:name w:val="Liste à puce 2"/>
    <w:basedOn w:val="Normal"/>
    <w:rsid w:val="00B013CD"/>
    <w:pPr>
      <w:numPr>
        <w:numId w:val="1"/>
      </w:numPr>
      <w:spacing w:after="0" w:line="240" w:lineRule="auto"/>
      <w:jc w:val="both"/>
    </w:pPr>
    <w:rPr>
      <w:rFonts w:ascii="Verdana" w:eastAsia="Times New Roman" w:hAnsi="Verdana" w:cs="Times New Roman"/>
      <w:bCs/>
      <w:sz w:val="20"/>
      <w:szCs w:val="20"/>
      <w:lang w:eastAsia="fr-FR"/>
    </w:rPr>
  </w:style>
  <w:style w:type="paragraph" w:customStyle="1" w:styleId="TableauVentilation">
    <w:name w:val="TableauVentilation"/>
    <w:basedOn w:val="Heading4"/>
    <w:rsid w:val="00B013CD"/>
    <w:pPr>
      <w:keepLines w:val="0"/>
      <w:shd w:val="clear" w:color="auto" w:fill="999999"/>
      <w:tabs>
        <w:tab w:val="num" w:pos="2484"/>
      </w:tabs>
      <w:spacing w:before="0" w:line="240" w:lineRule="auto"/>
    </w:pPr>
    <w:rPr>
      <w:rFonts w:ascii="Verdana" w:eastAsia="Times New Roman" w:hAnsi="Verdana" w:cs="Times New Roman"/>
      <w:b/>
      <w:bCs/>
      <w:i w:val="0"/>
      <w:iCs w:val="0"/>
      <w:snapToGrid w:val="0"/>
      <w:color w:val="FFFFFF"/>
      <w:sz w:val="20"/>
      <w:szCs w:val="20"/>
      <w:lang w:eastAsia="fr-FR"/>
    </w:rPr>
  </w:style>
  <w:style w:type="character" w:customStyle="1" w:styleId="Heading4Char">
    <w:name w:val="Heading 4 Char"/>
    <w:basedOn w:val="DefaultParagraphFont"/>
    <w:link w:val="Heading4"/>
    <w:uiPriority w:val="9"/>
    <w:rsid w:val="00B013CD"/>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2232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32D6"/>
  </w:style>
  <w:style w:type="paragraph" w:styleId="Footer">
    <w:name w:val="footer"/>
    <w:basedOn w:val="Normal"/>
    <w:link w:val="FooterChar"/>
    <w:uiPriority w:val="99"/>
    <w:unhideWhenUsed/>
    <w:rsid w:val="002232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32D6"/>
  </w:style>
  <w:style w:type="character" w:customStyle="1" w:styleId="Heading1Char">
    <w:name w:val="Heading 1 Char"/>
    <w:basedOn w:val="DefaultParagraphFont"/>
    <w:link w:val="Heading1"/>
    <w:uiPriority w:val="9"/>
    <w:rsid w:val="002232D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232D6"/>
    <w:pPr>
      <w:spacing w:line="259" w:lineRule="auto"/>
      <w:outlineLvl w:val="9"/>
    </w:pPr>
    <w:rPr>
      <w:lang w:val="en-US"/>
    </w:rPr>
  </w:style>
  <w:style w:type="character" w:customStyle="1" w:styleId="Heading2Char">
    <w:name w:val="Heading 2 Char"/>
    <w:basedOn w:val="DefaultParagraphFont"/>
    <w:link w:val="Heading2"/>
    <w:uiPriority w:val="9"/>
    <w:rsid w:val="00036B1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36B1B"/>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ED0274"/>
    <w:pPr>
      <w:spacing w:after="100"/>
    </w:pPr>
  </w:style>
  <w:style w:type="paragraph" w:styleId="TOC2">
    <w:name w:val="toc 2"/>
    <w:basedOn w:val="Normal"/>
    <w:next w:val="Normal"/>
    <w:autoRedefine/>
    <w:uiPriority w:val="39"/>
    <w:unhideWhenUsed/>
    <w:rsid w:val="00ED0274"/>
    <w:pPr>
      <w:spacing w:after="100"/>
      <w:ind w:left="220"/>
    </w:pPr>
  </w:style>
  <w:style w:type="paragraph" w:styleId="TOC3">
    <w:name w:val="toc 3"/>
    <w:basedOn w:val="Normal"/>
    <w:next w:val="Normal"/>
    <w:autoRedefine/>
    <w:uiPriority w:val="39"/>
    <w:unhideWhenUsed/>
    <w:rsid w:val="00ED0274"/>
    <w:pPr>
      <w:spacing w:after="100"/>
      <w:ind w:left="440"/>
    </w:pPr>
  </w:style>
  <w:style w:type="character" w:styleId="Hyperlink">
    <w:name w:val="Hyperlink"/>
    <w:basedOn w:val="DefaultParagraphFont"/>
    <w:uiPriority w:val="99"/>
    <w:unhideWhenUsed/>
    <w:rsid w:val="00ED0274"/>
    <w:rPr>
      <w:color w:val="0000FF" w:themeColor="hyperlink"/>
      <w:u w:val="single"/>
    </w:rPr>
  </w:style>
  <w:style w:type="paragraph" w:styleId="NormalWeb">
    <w:name w:val="Normal (Web)"/>
    <w:basedOn w:val="Normal"/>
    <w:uiPriority w:val="99"/>
    <w:unhideWhenUsed/>
    <w:rsid w:val="00A9254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itation">
    <w:name w:val="citation"/>
    <w:basedOn w:val="DefaultParagraphFont"/>
    <w:rsid w:val="00A92547"/>
  </w:style>
  <w:style w:type="paragraph" w:styleId="ListParagraph">
    <w:name w:val="List Paragraph"/>
    <w:basedOn w:val="Normal"/>
    <w:uiPriority w:val="34"/>
    <w:qFormat/>
    <w:rsid w:val="00332C66"/>
    <w:pPr>
      <w:ind w:left="720"/>
      <w:contextualSpacing/>
    </w:pPr>
  </w:style>
  <w:style w:type="table" w:styleId="TableGrid">
    <w:name w:val="Table Grid"/>
    <w:basedOn w:val="TableNormal"/>
    <w:uiPriority w:val="59"/>
    <w:rsid w:val="00F265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auGrille21">
    <w:name w:val="Tableau Grille 21"/>
    <w:basedOn w:val="TableNormal"/>
    <w:uiPriority w:val="47"/>
    <w:rsid w:val="00F265CB"/>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2-Accentuation11">
    <w:name w:val="Tableau Grille 2 - Accentuation 11"/>
    <w:basedOn w:val="TableNormal"/>
    <w:uiPriority w:val="47"/>
    <w:rsid w:val="00F265CB"/>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4F6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101"/>
    <w:rPr>
      <w:rFonts w:ascii="Tahoma" w:hAnsi="Tahoma" w:cs="Tahoma"/>
      <w:sz w:val="16"/>
      <w:szCs w:val="16"/>
    </w:rPr>
  </w:style>
  <w:style w:type="table" w:styleId="LightShading-Accent1">
    <w:name w:val="Light Shading Accent 1"/>
    <w:basedOn w:val="TableNormal"/>
    <w:uiPriority w:val="60"/>
    <w:rsid w:val="001B58A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1B58A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1B58A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99866">
      <w:bodyDiv w:val="1"/>
      <w:marLeft w:val="0"/>
      <w:marRight w:val="0"/>
      <w:marTop w:val="0"/>
      <w:marBottom w:val="0"/>
      <w:divBdr>
        <w:top w:val="none" w:sz="0" w:space="0" w:color="auto"/>
        <w:left w:val="none" w:sz="0" w:space="0" w:color="auto"/>
        <w:bottom w:val="none" w:sz="0" w:space="0" w:color="auto"/>
        <w:right w:val="none" w:sz="0" w:space="0" w:color="auto"/>
      </w:divBdr>
    </w:div>
    <w:div w:id="259653805">
      <w:bodyDiv w:val="1"/>
      <w:marLeft w:val="0"/>
      <w:marRight w:val="0"/>
      <w:marTop w:val="0"/>
      <w:marBottom w:val="0"/>
      <w:divBdr>
        <w:top w:val="none" w:sz="0" w:space="0" w:color="auto"/>
        <w:left w:val="none" w:sz="0" w:space="0" w:color="auto"/>
        <w:bottom w:val="none" w:sz="0" w:space="0" w:color="auto"/>
        <w:right w:val="none" w:sz="0" w:space="0" w:color="auto"/>
      </w:divBdr>
    </w:div>
    <w:div w:id="389039331">
      <w:bodyDiv w:val="1"/>
      <w:marLeft w:val="0"/>
      <w:marRight w:val="0"/>
      <w:marTop w:val="0"/>
      <w:marBottom w:val="0"/>
      <w:divBdr>
        <w:top w:val="none" w:sz="0" w:space="0" w:color="auto"/>
        <w:left w:val="none" w:sz="0" w:space="0" w:color="auto"/>
        <w:bottom w:val="none" w:sz="0" w:space="0" w:color="auto"/>
        <w:right w:val="none" w:sz="0" w:space="0" w:color="auto"/>
      </w:divBdr>
    </w:div>
    <w:div w:id="595334281">
      <w:bodyDiv w:val="1"/>
      <w:marLeft w:val="0"/>
      <w:marRight w:val="0"/>
      <w:marTop w:val="0"/>
      <w:marBottom w:val="0"/>
      <w:divBdr>
        <w:top w:val="none" w:sz="0" w:space="0" w:color="auto"/>
        <w:left w:val="none" w:sz="0" w:space="0" w:color="auto"/>
        <w:bottom w:val="none" w:sz="0" w:space="0" w:color="auto"/>
        <w:right w:val="none" w:sz="0" w:space="0" w:color="auto"/>
      </w:divBdr>
    </w:div>
    <w:div w:id="660038171">
      <w:bodyDiv w:val="1"/>
      <w:marLeft w:val="0"/>
      <w:marRight w:val="0"/>
      <w:marTop w:val="0"/>
      <w:marBottom w:val="0"/>
      <w:divBdr>
        <w:top w:val="none" w:sz="0" w:space="0" w:color="auto"/>
        <w:left w:val="none" w:sz="0" w:space="0" w:color="auto"/>
        <w:bottom w:val="none" w:sz="0" w:space="0" w:color="auto"/>
        <w:right w:val="none" w:sz="0" w:space="0" w:color="auto"/>
      </w:divBdr>
    </w:div>
    <w:div w:id="1885680175">
      <w:bodyDiv w:val="1"/>
      <w:marLeft w:val="0"/>
      <w:marRight w:val="0"/>
      <w:marTop w:val="0"/>
      <w:marBottom w:val="0"/>
      <w:divBdr>
        <w:top w:val="none" w:sz="0" w:space="0" w:color="auto"/>
        <w:left w:val="none" w:sz="0" w:space="0" w:color="auto"/>
        <w:bottom w:val="none" w:sz="0" w:space="0" w:color="auto"/>
        <w:right w:val="none" w:sz="0" w:space="0" w:color="auto"/>
      </w:divBdr>
    </w:div>
    <w:div w:id="1919242682">
      <w:bodyDiv w:val="1"/>
      <w:marLeft w:val="0"/>
      <w:marRight w:val="0"/>
      <w:marTop w:val="0"/>
      <w:marBottom w:val="0"/>
      <w:divBdr>
        <w:top w:val="none" w:sz="0" w:space="0" w:color="auto"/>
        <w:left w:val="none" w:sz="0" w:space="0" w:color="auto"/>
        <w:bottom w:val="none" w:sz="0" w:space="0" w:color="auto"/>
        <w:right w:val="none" w:sz="0" w:space="0" w:color="auto"/>
      </w:divBdr>
    </w:div>
    <w:div w:id="207489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fr.wikipedia.org/wiki/Apla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lexa.com/topsites/countries/MA" TargetMode="Externa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B3DA-3896-4E07-B415-DB5C093FF5A5}" type="doc">
      <dgm:prSet loTypeId="urn:microsoft.com/office/officeart/2005/8/layout/matrix1" loCatId="matrix" qsTypeId="urn:microsoft.com/office/officeart/2005/8/quickstyle/simple3" qsCatId="simple" csTypeId="urn:microsoft.com/office/officeart/2005/8/colors/accent1_2" csCatId="accent1" phldr="1"/>
      <dgm:spPr/>
      <dgm:t>
        <a:bodyPr/>
        <a:lstStyle/>
        <a:p>
          <a:endParaRPr lang="fr-FR"/>
        </a:p>
      </dgm:t>
    </dgm:pt>
    <dgm:pt modelId="{4DBA9522-959A-4BB0-8C4A-B4E0E3EA6F79}">
      <dgm:prSet phldrT="[Text]"/>
      <dgm:spPr/>
      <dgm:t>
        <a:bodyPr/>
        <a:lstStyle/>
        <a:p>
          <a:r>
            <a:rPr lang="fr-FR"/>
            <a:t>SWOT</a:t>
          </a:r>
        </a:p>
      </dgm:t>
    </dgm:pt>
    <dgm:pt modelId="{7AEB2757-0BD0-4900-8E6F-8616754D166A}" type="parTrans" cxnId="{1F390192-6A84-4C84-BC94-8E6BB4BF613A}">
      <dgm:prSet/>
      <dgm:spPr/>
      <dgm:t>
        <a:bodyPr/>
        <a:lstStyle/>
        <a:p>
          <a:endParaRPr lang="fr-FR"/>
        </a:p>
      </dgm:t>
    </dgm:pt>
    <dgm:pt modelId="{146D6B48-E0B5-4612-8890-6202F6C7806C}" type="sibTrans" cxnId="{1F390192-6A84-4C84-BC94-8E6BB4BF613A}">
      <dgm:prSet/>
      <dgm:spPr/>
      <dgm:t>
        <a:bodyPr/>
        <a:lstStyle/>
        <a:p>
          <a:endParaRPr lang="fr-FR"/>
        </a:p>
      </dgm:t>
    </dgm:pt>
    <dgm:pt modelId="{4910D9B8-286C-4B6D-AE4C-1F28E0CE3B10}">
      <dgm:prSet phldrT="[Text]" custT="1"/>
      <dgm:spPr/>
      <dgm:t>
        <a:bodyPr/>
        <a:lstStyle/>
        <a:p>
          <a:pPr algn="l"/>
          <a:r>
            <a:rPr lang="fr-FR" sz="1050" b="1"/>
            <a:t>	Forces</a:t>
          </a:r>
          <a:endParaRPr lang="fr-FR" sz="800" b="1"/>
        </a:p>
        <a:p>
          <a:pPr algn="l"/>
          <a:r>
            <a:rPr lang="fr-FR" sz="800"/>
            <a:t>-Concept innovant</a:t>
          </a:r>
        </a:p>
        <a:p>
          <a:pPr algn="l"/>
          <a:r>
            <a:rPr lang="fr-FR" sz="800"/>
            <a:t>-Implicité d'utilisation</a:t>
          </a:r>
        </a:p>
        <a:p>
          <a:pPr algn="l"/>
          <a:r>
            <a:rPr lang="fr-FR" sz="800"/>
            <a:t>-Un nom simple et facile à retenir</a:t>
          </a:r>
        </a:p>
        <a:p>
          <a:pPr algn="l"/>
          <a:r>
            <a:rPr lang="fr-FR" sz="800"/>
            <a:t>-maitrise des outils techniques</a:t>
          </a:r>
        </a:p>
        <a:p>
          <a:pPr algn="l"/>
          <a:r>
            <a:rPr lang="fr-FR" sz="800"/>
            <a:t>-Produits et utilisateurs controlés (système de notation)</a:t>
          </a:r>
        </a:p>
        <a:p>
          <a:pPr algn="l"/>
          <a:r>
            <a:rPr lang="fr-FR" sz="800"/>
            <a:t>-Système de paiement sécurisé</a:t>
          </a:r>
        </a:p>
      </dgm:t>
    </dgm:pt>
    <dgm:pt modelId="{BD4C781A-FDE9-4325-90DA-3E83DD2A1D24}" type="parTrans" cxnId="{C6C1AA39-5A3C-493E-804C-3C10AB53B3A2}">
      <dgm:prSet/>
      <dgm:spPr/>
      <dgm:t>
        <a:bodyPr/>
        <a:lstStyle/>
        <a:p>
          <a:endParaRPr lang="fr-FR"/>
        </a:p>
      </dgm:t>
    </dgm:pt>
    <dgm:pt modelId="{3675B3D8-ED8C-45C5-8205-4665E009BBF4}" type="sibTrans" cxnId="{C6C1AA39-5A3C-493E-804C-3C10AB53B3A2}">
      <dgm:prSet/>
      <dgm:spPr/>
      <dgm:t>
        <a:bodyPr/>
        <a:lstStyle/>
        <a:p>
          <a:endParaRPr lang="fr-FR"/>
        </a:p>
      </dgm:t>
    </dgm:pt>
    <dgm:pt modelId="{9CAB351E-7ED2-4B0D-B7A5-BF95984C3719}">
      <dgm:prSet phldrT="[Text]" custT="1"/>
      <dgm:spPr/>
      <dgm:t>
        <a:bodyPr/>
        <a:lstStyle/>
        <a:p>
          <a:pPr algn="l"/>
          <a:r>
            <a:rPr lang="fr-FR" sz="1050" b="1"/>
            <a:t>	Faiblesses</a:t>
          </a:r>
          <a:endParaRPr lang="fr-FR" sz="1000" b="1"/>
        </a:p>
        <a:p>
          <a:pPr algn="l"/>
          <a:r>
            <a:rPr lang="fr-FR" sz="800"/>
            <a:t>-Pas de levier financier</a:t>
          </a:r>
        </a:p>
        <a:p>
          <a:pPr algn="l"/>
          <a:r>
            <a:rPr lang="fr-FR" sz="800"/>
            <a:t>-Pas de notoriété</a:t>
          </a:r>
        </a:p>
        <a:p>
          <a:pPr algn="l"/>
          <a:r>
            <a:rPr lang="fr-FR" sz="800"/>
            <a:t>-Difficulté de protéger le nouveau concept</a:t>
          </a:r>
        </a:p>
        <a:p>
          <a:pPr algn="l"/>
          <a:endParaRPr lang="fr-FR" sz="800"/>
        </a:p>
        <a:p>
          <a:pPr algn="l"/>
          <a:endParaRPr lang="fr-FR" sz="800"/>
        </a:p>
        <a:p>
          <a:pPr algn="l"/>
          <a:endParaRPr lang="fr-FR" sz="800"/>
        </a:p>
      </dgm:t>
    </dgm:pt>
    <dgm:pt modelId="{9F6C355E-5402-49FF-B5BD-1689612CFCFB}" type="parTrans" cxnId="{183775F4-8E18-40B8-8D47-844608913BF0}">
      <dgm:prSet/>
      <dgm:spPr/>
      <dgm:t>
        <a:bodyPr/>
        <a:lstStyle/>
        <a:p>
          <a:endParaRPr lang="fr-FR"/>
        </a:p>
      </dgm:t>
    </dgm:pt>
    <dgm:pt modelId="{42D873DE-1F94-4084-8F35-577ECD9EBE26}" type="sibTrans" cxnId="{183775F4-8E18-40B8-8D47-844608913BF0}">
      <dgm:prSet/>
      <dgm:spPr/>
      <dgm:t>
        <a:bodyPr/>
        <a:lstStyle/>
        <a:p>
          <a:endParaRPr lang="fr-FR"/>
        </a:p>
      </dgm:t>
    </dgm:pt>
    <dgm:pt modelId="{BB9491C1-72E4-432F-9213-75C5FBD5A968}">
      <dgm:prSet phldrT="[Text]" custT="1"/>
      <dgm:spPr/>
      <dgm:t>
        <a:bodyPr/>
        <a:lstStyle/>
        <a:p>
          <a:pPr algn="l"/>
          <a:r>
            <a:rPr lang="fr-FR" sz="1050" b="1"/>
            <a:t>	Opportunités</a:t>
          </a:r>
          <a:endParaRPr lang="fr-FR" sz="800" b="1"/>
        </a:p>
        <a:p>
          <a:pPr algn="l"/>
          <a:r>
            <a:rPr lang="fr-FR" sz="800"/>
            <a:t>-Marché peu structuré</a:t>
          </a:r>
        </a:p>
        <a:p>
          <a:pPr algn="l"/>
          <a:r>
            <a:rPr lang="fr-FR" sz="800"/>
            <a:t>-Contexte écononmique diffcile</a:t>
          </a:r>
        </a:p>
        <a:p>
          <a:pPr algn="l"/>
          <a:r>
            <a:rPr lang="fr-FR" sz="800"/>
            <a:t>-Emergence du C2C</a:t>
          </a:r>
        </a:p>
        <a:p>
          <a:pPr algn="l"/>
          <a:r>
            <a:rPr lang="fr-FR" sz="800"/>
            <a:t>-Internet: outils incotournable</a:t>
          </a:r>
        </a:p>
        <a:p>
          <a:pPr algn="l"/>
          <a:r>
            <a:rPr lang="fr-FR" sz="800"/>
            <a:t>-Gain de temps et d'argent</a:t>
          </a:r>
        </a:p>
        <a:p>
          <a:pPr algn="l"/>
          <a:r>
            <a:rPr lang="fr-FR" sz="800"/>
            <a:t>-Possibilité de toucher une audiande très importante</a:t>
          </a:r>
        </a:p>
      </dgm:t>
    </dgm:pt>
    <dgm:pt modelId="{2E5FA762-ED17-4903-8A2D-353935C27C07}" type="parTrans" cxnId="{BD38E67E-00C1-4B53-86B3-DE0C75295027}">
      <dgm:prSet/>
      <dgm:spPr/>
      <dgm:t>
        <a:bodyPr/>
        <a:lstStyle/>
        <a:p>
          <a:endParaRPr lang="fr-FR"/>
        </a:p>
      </dgm:t>
    </dgm:pt>
    <dgm:pt modelId="{BE50EF57-C093-484B-83F5-A31179D2EE1B}" type="sibTrans" cxnId="{BD38E67E-00C1-4B53-86B3-DE0C75295027}">
      <dgm:prSet/>
      <dgm:spPr/>
      <dgm:t>
        <a:bodyPr/>
        <a:lstStyle/>
        <a:p>
          <a:endParaRPr lang="fr-FR"/>
        </a:p>
      </dgm:t>
    </dgm:pt>
    <dgm:pt modelId="{1BA199DB-B7BC-4448-BEE6-72C47B6DCB84}">
      <dgm:prSet phldrT="[Text]" custT="1"/>
      <dgm:spPr/>
      <dgm:t>
        <a:bodyPr/>
        <a:lstStyle/>
        <a:p>
          <a:pPr algn="l"/>
          <a:r>
            <a:rPr lang="fr-FR" sz="1050" b="1"/>
            <a:t>	Menaces</a:t>
          </a:r>
        </a:p>
        <a:p>
          <a:pPr algn="l"/>
          <a:r>
            <a:rPr lang="fr-FR" sz="900"/>
            <a:t>-Crainte des paiments sur internet</a:t>
          </a:r>
        </a:p>
        <a:p>
          <a:pPr algn="l"/>
          <a:r>
            <a:rPr lang="fr-FR" sz="900"/>
            <a:t>-Peur des arnaques</a:t>
          </a:r>
        </a:p>
        <a:p>
          <a:pPr algn="l"/>
          <a:r>
            <a:rPr lang="fr-FR" sz="900"/>
            <a:t>-Elargissement de la concurrence</a:t>
          </a:r>
        </a:p>
        <a:p>
          <a:pPr algn="l"/>
          <a:r>
            <a:rPr lang="fr-FR" sz="900"/>
            <a:t>-Emergence de concurrents de taille</a:t>
          </a:r>
        </a:p>
        <a:p>
          <a:pPr algn="l"/>
          <a:endParaRPr lang="fr-FR" sz="900"/>
        </a:p>
        <a:p>
          <a:pPr algn="l"/>
          <a:endParaRPr lang="fr-FR" sz="900"/>
        </a:p>
      </dgm:t>
    </dgm:pt>
    <dgm:pt modelId="{BB32E9BB-FD0B-4EEE-AACB-1E4C74CC49F2}" type="parTrans" cxnId="{4954E3C1-4FDF-4872-8B9B-1EFA29A641BB}">
      <dgm:prSet/>
      <dgm:spPr/>
      <dgm:t>
        <a:bodyPr/>
        <a:lstStyle/>
        <a:p>
          <a:endParaRPr lang="fr-FR"/>
        </a:p>
      </dgm:t>
    </dgm:pt>
    <dgm:pt modelId="{F6571FB3-5576-438F-A44B-142078F1B024}" type="sibTrans" cxnId="{4954E3C1-4FDF-4872-8B9B-1EFA29A641BB}">
      <dgm:prSet/>
      <dgm:spPr/>
      <dgm:t>
        <a:bodyPr/>
        <a:lstStyle/>
        <a:p>
          <a:endParaRPr lang="fr-FR"/>
        </a:p>
      </dgm:t>
    </dgm:pt>
    <dgm:pt modelId="{BC0EDD10-6BAA-48DA-8E5F-1DE4DC481875}" type="pres">
      <dgm:prSet presAssocID="{C6B2B3DA-3896-4E07-B415-DB5C093FF5A5}" presName="diagram" presStyleCnt="0">
        <dgm:presLayoutVars>
          <dgm:chMax val="1"/>
          <dgm:dir/>
          <dgm:animLvl val="ctr"/>
          <dgm:resizeHandles val="exact"/>
        </dgm:presLayoutVars>
      </dgm:prSet>
      <dgm:spPr/>
      <dgm:t>
        <a:bodyPr/>
        <a:lstStyle/>
        <a:p>
          <a:endParaRPr lang="fr-FR"/>
        </a:p>
      </dgm:t>
    </dgm:pt>
    <dgm:pt modelId="{FB278D32-C589-434F-A1ED-2C5CED071532}" type="pres">
      <dgm:prSet presAssocID="{C6B2B3DA-3896-4E07-B415-DB5C093FF5A5}" presName="matrix" presStyleCnt="0"/>
      <dgm:spPr/>
      <dgm:t>
        <a:bodyPr/>
        <a:lstStyle/>
        <a:p>
          <a:endParaRPr lang="fr-FR"/>
        </a:p>
      </dgm:t>
    </dgm:pt>
    <dgm:pt modelId="{01C7FB63-DB64-42F1-86BA-43B47CAD162A}" type="pres">
      <dgm:prSet presAssocID="{C6B2B3DA-3896-4E07-B415-DB5C093FF5A5}" presName="tile1" presStyleLbl="node1" presStyleIdx="0" presStyleCnt="4" custLinFactNeighborX="-4058"/>
      <dgm:spPr/>
      <dgm:t>
        <a:bodyPr/>
        <a:lstStyle/>
        <a:p>
          <a:endParaRPr lang="fr-FR"/>
        </a:p>
      </dgm:t>
    </dgm:pt>
    <dgm:pt modelId="{90415B95-9D53-4DE8-844E-A3DEC397672E}" type="pres">
      <dgm:prSet presAssocID="{C6B2B3DA-3896-4E07-B415-DB5C093FF5A5}" presName="tile1text" presStyleLbl="node1" presStyleIdx="0" presStyleCnt="4">
        <dgm:presLayoutVars>
          <dgm:chMax val="0"/>
          <dgm:chPref val="0"/>
          <dgm:bulletEnabled val="1"/>
        </dgm:presLayoutVars>
      </dgm:prSet>
      <dgm:spPr/>
      <dgm:t>
        <a:bodyPr/>
        <a:lstStyle/>
        <a:p>
          <a:endParaRPr lang="fr-FR"/>
        </a:p>
      </dgm:t>
    </dgm:pt>
    <dgm:pt modelId="{9B407020-2361-4F8E-A583-A3EAAD9A2993}" type="pres">
      <dgm:prSet presAssocID="{C6B2B3DA-3896-4E07-B415-DB5C093FF5A5}" presName="tile2" presStyleLbl="node1" presStyleIdx="1" presStyleCnt="4"/>
      <dgm:spPr/>
      <dgm:t>
        <a:bodyPr/>
        <a:lstStyle/>
        <a:p>
          <a:endParaRPr lang="fr-FR"/>
        </a:p>
      </dgm:t>
    </dgm:pt>
    <dgm:pt modelId="{8C946700-DD9D-45BE-AA01-5AD1DBB65CB6}" type="pres">
      <dgm:prSet presAssocID="{C6B2B3DA-3896-4E07-B415-DB5C093FF5A5}" presName="tile2text" presStyleLbl="node1" presStyleIdx="1" presStyleCnt="4">
        <dgm:presLayoutVars>
          <dgm:chMax val="0"/>
          <dgm:chPref val="0"/>
          <dgm:bulletEnabled val="1"/>
        </dgm:presLayoutVars>
      </dgm:prSet>
      <dgm:spPr/>
      <dgm:t>
        <a:bodyPr/>
        <a:lstStyle/>
        <a:p>
          <a:endParaRPr lang="fr-FR"/>
        </a:p>
      </dgm:t>
    </dgm:pt>
    <dgm:pt modelId="{E5678F5B-96AC-449E-8FA9-22AB2DA6C051}" type="pres">
      <dgm:prSet presAssocID="{C6B2B3DA-3896-4E07-B415-DB5C093FF5A5}" presName="tile3" presStyleLbl="node1" presStyleIdx="2" presStyleCnt="4"/>
      <dgm:spPr/>
      <dgm:t>
        <a:bodyPr/>
        <a:lstStyle/>
        <a:p>
          <a:endParaRPr lang="fr-FR"/>
        </a:p>
      </dgm:t>
    </dgm:pt>
    <dgm:pt modelId="{0DB0875E-078C-4158-95C2-399BCCC1C8B3}" type="pres">
      <dgm:prSet presAssocID="{C6B2B3DA-3896-4E07-B415-DB5C093FF5A5}" presName="tile3text" presStyleLbl="node1" presStyleIdx="2" presStyleCnt="4">
        <dgm:presLayoutVars>
          <dgm:chMax val="0"/>
          <dgm:chPref val="0"/>
          <dgm:bulletEnabled val="1"/>
        </dgm:presLayoutVars>
      </dgm:prSet>
      <dgm:spPr/>
      <dgm:t>
        <a:bodyPr/>
        <a:lstStyle/>
        <a:p>
          <a:endParaRPr lang="fr-FR"/>
        </a:p>
      </dgm:t>
    </dgm:pt>
    <dgm:pt modelId="{C6078EED-2F13-49E6-AA7A-3E0914D97CD8}" type="pres">
      <dgm:prSet presAssocID="{C6B2B3DA-3896-4E07-B415-DB5C093FF5A5}" presName="tile4" presStyleLbl="node1" presStyleIdx="3" presStyleCnt="4"/>
      <dgm:spPr/>
      <dgm:t>
        <a:bodyPr/>
        <a:lstStyle/>
        <a:p>
          <a:endParaRPr lang="fr-FR"/>
        </a:p>
      </dgm:t>
    </dgm:pt>
    <dgm:pt modelId="{563175FE-6018-42FF-8A71-FB7C79F6478D}" type="pres">
      <dgm:prSet presAssocID="{C6B2B3DA-3896-4E07-B415-DB5C093FF5A5}" presName="tile4text" presStyleLbl="node1" presStyleIdx="3" presStyleCnt="4">
        <dgm:presLayoutVars>
          <dgm:chMax val="0"/>
          <dgm:chPref val="0"/>
          <dgm:bulletEnabled val="1"/>
        </dgm:presLayoutVars>
      </dgm:prSet>
      <dgm:spPr/>
      <dgm:t>
        <a:bodyPr/>
        <a:lstStyle/>
        <a:p>
          <a:endParaRPr lang="fr-FR"/>
        </a:p>
      </dgm:t>
    </dgm:pt>
    <dgm:pt modelId="{F2FE61AC-1C95-4E21-B649-5A1A4E291D01}" type="pres">
      <dgm:prSet presAssocID="{C6B2B3DA-3896-4E07-B415-DB5C093FF5A5}" presName="centerTile" presStyleLbl="fgShp" presStyleIdx="0" presStyleCnt="1" custScaleY="67912">
        <dgm:presLayoutVars>
          <dgm:chMax val="0"/>
          <dgm:chPref val="0"/>
        </dgm:presLayoutVars>
      </dgm:prSet>
      <dgm:spPr/>
      <dgm:t>
        <a:bodyPr/>
        <a:lstStyle/>
        <a:p>
          <a:endParaRPr lang="fr-FR"/>
        </a:p>
      </dgm:t>
    </dgm:pt>
  </dgm:ptLst>
  <dgm:cxnLst>
    <dgm:cxn modelId="{6B28CA70-824D-4419-8E1F-2343AB506C1C}" type="presOf" srcId="{9CAB351E-7ED2-4B0D-B7A5-BF95984C3719}" destId="{8C946700-DD9D-45BE-AA01-5AD1DBB65CB6}" srcOrd="1" destOrd="0" presId="urn:microsoft.com/office/officeart/2005/8/layout/matrix1"/>
    <dgm:cxn modelId="{34C06E2C-0591-453A-86C8-DD197EB2FC1B}" type="presOf" srcId="{4DBA9522-959A-4BB0-8C4A-B4E0E3EA6F79}" destId="{F2FE61AC-1C95-4E21-B649-5A1A4E291D01}" srcOrd="0" destOrd="0" presId="urn:microsoft.com/office/officeart/2005/8/layout/matrix1"/>
    <dgm:cxn modelId="{4954E3C1-4FDF-4872-8B9B-1EFA29A641BB}" srcId="{4DBA9522-959A-4BB0-8C4A-B4E0E3EA6F79}" destId="{1BA199DB-B7BC-4448-BEE6-72C47B6DCB84}" srcOrd="3" destOrd="0" parTransId="{BB32E9BB-FD0B-4EEE-AACB-1E4C74CC49F2}" sibTransId="{F6571FB3-5576-438F-A44B-142078F1B024}"/>
    <dgm:cxn modelId="{BD38E67E-00C1-4B53-86B3-DE0C75295027}" srcId="{4DBA9522-959A-4BB0-8C4A-B4E0E3EA6F79}" destId="{BB9491C1-72E4-432F-9213-75C5FBD5A968}" srcOrd="2" destOrd="0" parTransId="{2E5FA762-ED17-4903-8A2D-353935C27C07}" sibTransId="{BE50EF57-C093-484B-83F5-A31179D2EE1B}"/>
    <dgm:cxn modelId="{E7E595A9-3762-428E-B683-73FA58554202}" type="presOf" srcId="{4910D9B8-286C-4B6D-AE4C-1F28E0CE3B10}" destId="{01C7FB63-DB64-42F1-86BA-43B47CAD162A}" srcOrd="0" destOrd="0" presId="urn:microsoft.com/office/officeart/2005/8/layout/matrix1"/>
    <dgm:cxn modelId="{FEB774D7-B397-4606-9542-B7448581B40E}" type="presOf" srcId="{4910D9B8-286C-4B6D-AE4C-1F28E0CE3B10}" destId="{90415B95-9D53-4DE8-844E-A3DEC397672E}" srcOrd="1" destOrd="0" presId="urn:microsoft.com/office/officeart/2005/8/layout/matrix1"/>
    <dgm:cxn modelId="{7995585C-2277-4CFD-8761-DBE03FDA2FA3}" type="presOf" srcId="{BB9491C1-72E4-432F-9213-75C5FBD5A968}" destId="{0DB0875E-078C-4158-95C2-399BCCC1C8B3}" srcOrd="1" destOrd="0" presId="urn:microsoft.com/office/officeart/2005/8/layout/matrix1"/>
    <dgm:cxn modelId="{C6C1AA39-5A3C-493E-804C-3C10AB53B3A2}" srcId="{4DBA9522-959A-4BB0-8C4A-B4E0E3EA6F79}" destId="{4910D9B8-286C-4B6D-AE4C-1F28E0CE3B10}" srcOrd="0" destOrd="0" parTransId="{BD4C781A-FDE9-4325-90DA-3E83DD2A1D24}" sibTransId="{3675B3D8-ED8C-45C5-8205-4665E009BBF4}"/>
    <dgm:cxn modelId="{86A29591-0C3D-423C-BED2-B3D574050D84}" type="presOf" srcId="{BB9491C1-72E4-432F-9213-75C5FBD5A968}" destId="{E5678F5B-96AC-449E-8FA9-22AB2DA6C051}" srcOrd="0" destOrd="0" presId="urn:microsoft.com/office/officeart/2005/8/layout/matrix1"/>
    <dgm:cxn modelId="{BECA7DD7-9A40-4B8D-B6E6-E2388528F9A2}" type="presOf" srcId="{C6B2B3DA-3896-4E07-B415-DB5C093FF5A5}" destId="{BC0EDD10-6BAA-48DA-8E5F-1DE4DC481875}" srcOrd="0" destOrd="0" presId="urn:microsoft.com/office/officeart/2005/8/layout/matrix1"/>
    <dgm:cxn modelId="{C171FA4E-6334-4BB7-9DA4-34894792F9CF}" type="presOf" srcId="{1BA199DB-B7BC-4448-BEE6-72C47B6DCB84}" destId="{563175FE-6018-42FF-8A71-FB7C79F6478D}" srcOrd="1" destOrd="0" presId="urn:microsoft.com/office/officeart/2005/8/layout/matrix1"/>
    <dgm:cxn modelId="{183775F4-8E18-40B8-8D47-844608913BF0}" srcId="{4DBA9522-959A-4BB0-8C4A-B4E0E3EA6F79}" destId="{9CAB351E-7ED2-4B0D-B7A5-BF95984C3719}" srcOrd="1" destOrd="0" parTransId="{9F6C355E-5402-49FF-B5BD-1689612CFCFB}" sibTransId="{42D873DE-1F94-4084-8F35-577ECD9EBE26}"/>
    <dgm:cxn modelId="{1F390192-6A84-4C84-BC94-8E6BB4BF613A}" srcId="{C6B2B3DA-3896-4E07-B415-DB5C093FF5A5}" destId="{4DBA9522-959A-4BB0-8C4A-B4E0E3EA6F79}" srcOrd="0" destOrd="0" parTransId="{7AEB2757-0BD0-4900-8E6F-8616754D166A}" sibTransId="{146D6B48-E0B5-4612-8890-6202F6C7806C}"/>
    <dgm:cxn modelId="{FA3E9F5A-5217-4D3A-AB28-4304805FCE1F}" type="presOf" srcId="{9CAB351E-7ED2-4B0D-B7A5-BF95984C3719}" destId="{9B407020-2361-4F8E-A583-A3EAAD9A2993}" srcOrd="0" destOrd="0" presId="urn:microsoft.com/office/officeart/2005/8/layout/matrix1"/>
    <dgm:cxn modelId="{0DFD19AC-1483-4335-9868-65B6934B06A8}" type="presOf" srcId="{1BA199DB-B7BC-4448-BEE6-72C47B6DCB84}" destId="{C6078EED-2F13-49E6-AA7A-3E0914D97CD8}" srcOrd="0" destOrd="0" presId="urn:microsoft.com/office/officeart/2005/8/layout/matrix1"/>
    <dgm:cxn modelId="{2AFE2C27-AC46-4C36-98F3-734F5E1EDE8D}" type="presParOf" srcId="{BC0EDD10-6BAA-48DA-8E5F-1DE4DC481875}" destId="{FB278D32-C589-434F-A1ED-2C5CED071532}" srcOrd="0" destOrd="0" presId="urn:microsoft.com/office/officeart/2005/8/layout/matrix1"/>
    <dgm:cxn modelId="{53A52AF4-2413-489B-AB38-5EE8D642E798}" type="presParOf" srcId="{FB278D32-C589-434F-A1ED-2C5CED071532}" destId="{01C7FB63-DB64-42F1-86BA-43B47CAD162A}" srcOrd="0" destOrd="0" presId="urn:microsoft.com/office/officeart/2005/8/layout/matrix1"/>
    <dgm:cxn modelId="{3DAFE39C-2E4D-46A7-83C8-2EED190818A2}" type="presParOf" srcId="{FB278D32-C589-434F-A1ED-2C5CED071532}" destId="{90415B95-9D53-4DE8-844E-A3DEC397672E}" srcOrd="1" destOrd="0" presId="urn:microsoft.com/office/officeart/2005/8/layout/matrix1"/>
    <dgm:cxn modelId="{11EC95B7-0FA6-4504-ADFC-F825C7F2F001}" type="presParOf" srcId="{FB278D32-C589-434F-A1ED-2C5CED071532}" destId="{9B407020-2361-4F8E-A583-A3EAAD9A2993}" srcOrd="2" destOrd="0" presId="urn:microsoft.com/office/officeart/2005/8/layout/matrix1"/>
    <dgm:cxn modelId="{98D8F926-EDAD-4278-A954-5ABEF07FF271}" type="presParOf" srcId="{FB278D32-C589-434F-A1ED-2C5CED071532}" destId="{8C946700-DD9D-45BE-AA01-5AD1DBB65CB6}" srcOrd="3" destOrd="0" presId="urn:microsoft.com/office/officeart/2005/8/layout/matrix1"/>
    <dgm:cxn modelId="{A863CE36-01DE-4435-B67B-E263FBA214D2}" type="presParOf" srcId="{FB278D32-C589-434F-A1ED-2C5CED071532}" destId="{E5678F5B-96AC-449E-8FA9-22AB2DA6C051}" srcOrd="4" destOrd="0" presId="urn:microsoft.com/office/officeart/2005/8/layout/matrix1"/>
    <dgm:cxn modelId="{3D02A656-D3F6-451C-BA8F-7242366DD522}" type="presParOf" srcId="{FB278D32-C589-434F-A1ED-2C5CED071532}" destId="{0DB0875E-078C-4158-95C2-399BCCC1C8B3}" srcOrd="5" destOrd="0" presId="urn:microsoft.com/office/officeart/2005/8/layout/matrix1"/>
    <dgm:cxn modelId="{34267ECE-6A38-4897-AA06-7B3203790F3B}" type="presParOf" srcId="{FB278D32-C589-434F-A1ED-2C5CED071532}" destId="{C6078EED-2F13-49E6-AA7A-3E0914D97CD8}" srcOrd="6" destOrd="0" presId="urn:microsoft.com/office/officeart/2005/8/layout/matrix1"/>
    <dgm:cxn modelId="{DD6CDA33-79D8-47AA-AB92-0D8A3D504440}" type="presParOf" srcId="{FB278D32-C589-434F-A1ED-2C5CED071532}" destId="{563175FE-6018-42FF-8A71-FB7C79F6478D}" srcOrd="7" destOrd="0" presId="urn:microsoft.com/office/officeart/2005/8/layout/matrix1"/>
    <dgm:cxn modelId="{ADD73E5C-B62F-4ECB-8881-84AF4C5F1E47}" type="presParOf" srcId="{BC0EDD10-6BAA-48DA-8E5F-1DE4DC481875}" destId="{F2FE61AC-1C95-4E21-B649-5A1A4E291D01}"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7FB63-DB64-42F1-86BA-43B47CAD162A}">
      <dsp:nvSpPr>
        <dsp:cNvPr id="0" name=""/>
        <dsp:cNvSpPr/>
      </dsp:nvSpPr>
      <dsp:spPr>
        <a:xfrm rot="16200000">
          <a:off x="571500" y="-5715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Forces</a:t>
          </a:r>
          <a:endParaRPr lang="fr-FR" sz="800" b="1" kern="1200"/>
        </a:p>
        <a:p>
          <a:pPr lvl="0" algn="l" defTabSz="466725">
            <a:lnSpc>
              <a:spcPct val="90000"/>
            </a:lnSpc>
            <a:spcBef>
              <a:spcPct val="0"/>
            </a:spcBef>
            <a:spcAft>
              <a:spcPct val="35000"/>
            </a:spcAft>
          </a:pPr>
          <a:r>
            <a:rPr lang="fr-FR" sz="800" kern="1200"/>
            <a:t>-Concept innovant</a:t>
          </a:r>
        </a:p>
        <a:p>
          <a:pPr lvl="0" algn="l" defTabSz="466725">
            <a:lnSpc>
              <a:spcPct val="90000"/>
            </a:lnSpc>
            <a:spcBef>
              <a:spcPct val="0"/>
            </a:spcBef>
            <a:spcAft>
              <a:spcPct val="35000"/>
            </a:spcAft>
          </a:pPr>
          <a:r>
            <a:rPr lang="fr-FR" sz="800" kern="1200"/>
            <a:t>-Implicité d'utilisation</a:t>
          </a:r>
        </a:p>
        <a:p>
          <a:pPr lvl="0" algn="l" defTabSz="466725">
            <a:lnSpc>
              <a:spcPct val="90000"/>
            </a:lnSpc>
            <a:spcBef>
              <a:spcPct val="0"/>
            </a:spcBef>
            <a:spcAft>
              <a:spcPct val="35000"/>
            </a:spcAft>
          </a:pPr>
          <a:r>
            <a:rPr lang="fr-FR" sz="800" kern="1200"/>
            <a:t>-Un nom simple et facile à retenir</a:t>
          </a:r>
        </a:p>
        <a:p>
          <a:pPr lvl="0" algn="l" defTabSz="466725">
            <a:lnSpc>
              <a:spcPct val="90000"/>
            </a:lnSpc>
            <a:spcBef>
              <a:spcPct val="0"/>
            </a:spcBef>
            <a:spcAft>
              <a:spcPct val="35000"/>
            </a:spcAft>
          </a:pPr>
          <a:r>
            <a:rPr lang="fr-FR" sz="800" kern="1200"/>
            <a:t>-maitrise des outils techniques</a:t>
          </a:r>
        </a:p>
        <a:p>
          <a:pPr lvl="0" algn="l" defTabSz="466725">
            <a:lnSpc>
              <a:spcPct val="90000"/>
            </a:lnSpc>
            <a:spcBef>
              <a:spcPct val="0"/>
            </a:spcBef>
            <a:spcAft>
              <a:spcPct val="35000"/>
            </a:spcAft>
          </a:pPr>
          <a:r>
            <a:rPr lang="fr-FR" sz="800" kern="1200"/>
            <a:t>-Produits et utilisateurs controlés (système de notation)</a:t>
          </a:r>
        </a:p>
        <a:p>
          <a:pPr lvl="0" algn="l" defTabSz="466725">
            <a:lnSpc>
              <a:spcPct val="90000"/>
            </a:lnSpc>
            <a:spcBef>
              <a:spcPct val="0"/>
            </a:spcBef>
            <a:spcAft>
              <a:spcPct val="35000"/>
            </a:spcAft>
          </a:pPr>
          <a:r>
            <a:rPr lang="fr-FR" sz="800" kern="1200"/>
            <a:t>-Système de paiement sécurisé</a:t>
          </a:r>
        </a:p>
      </dsp:txBody>
      <dsp:txXfrm rot="5400000">
        <a:off x="-1" y="1"/>
        <a:ext cx="2743200" cy="1200150"/>
      </dsp:txXfrm>
    </dsp:sp>
    <dsp:sp modelId="{9B407020-2361-4F8E-A583-A3EAAD9A2993}">
      <dsp:nvSpPr>
        <dsp:cNvPr id="0" name=""/>
        <dsp:cNvSpPr/>
      </dsp:nvSpPr>
      <dsp:spPr>
        <a:xfrm>
          <a:off x="2743200" y="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Faiblesses</a:t>
          </a:r>
          <a:endParaRPr lang="fr-FR" sz="1000" b="1" kern="1200"/>
        </a:p>
        <a:p>
          <a:pPr lvl="0" algn="l" defTabSz="466725">
            <a:lnSpc>
              <a:spcPct val="90000"/>
            </a:lnSpc>
            <a:spcBef>
              <a:spcPct val="0"/>
            </a:spcBef>
            <a:spcAft>
              <a:spcPct val="35000"/>
            </a:spcAft>
          </a:pPr>
          <a:r>
            <a:rPr lang="fr-FR" sz="800" kern="1200"/>
            <a:t>-Pas de levier financier</a:t>
          </a:r>
        </a:p>
        <a:p>
          <a:pPr lvl="0" algn="l" defTabSz="466725">
            <a:lnSpc>
              <a:spcPct val="90000"/>
            </a:lnSpc>
            <a:spcBef>
              <a:spcPct val="0"/>
            </a:spcBef>
            <a:spcAft>
              <a:spcPct val="35000"/>
            </a:spcAft>
          </a:pPr>
          <a:r>
            <a:rPr lang="fr-FR" sz="800" kern="1200"/>
            <a:t>-Pas de notoriété</a:t>
          </a:r>
        </a:p>
        <a:p>
          <a:pPr lvl="0" algn="l" defTabSz="466725">
            <a:lnSpc>
              <a:spcPct val="90000"/>
            </a:lnSpc>
            <a:spcBef>
              <a:spcPct val="0"/>
            </a:spcBef>
            <a:spcAft>
              <a:spcPct val="35000"/>
            </a:spcAft>
          </a:pPr>
          <a:r>
            <a:rPr lang="fr-FR" sz="800" kern="1200"/>
            <a:t>-Difficulté de protéger le nouveau concept</a:t>
          </a:r>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a:p>
          <a:pPr lvl="0" algn="l" defTabSz="466725">
            <a:lnSpc>
              <a:spcPct val="90000"/>
            </a:lnSpc>
            <a:spcBef>
              <a:spcPct val="0"/>
            </a:spcBef>
            <a:spcAft>
              <a:spcPct val="35000"/>
            </a:spcAft>
          </a:pPr>
          <a:endParaRPr lang="fr-FR" sz="800" kern="1200"/>
        </a:p>
      </dsp:txBody>
      <dsp:txXfrm>
        <a:off x="2743200" y="0"/>
        <a:ext cx="2743200" cy="1200150"/>
      </dsp:txXfrm>
    </dsp:sp>
    <dsp:sp modelId="{E5678F5B-96AC-449E-8FA9-22AB2DA6C051}">
      <dsp:nvSpPr>
        <dsp:cNvPr id="0" name=""/>
        <dsp:cNvSpPr/>
      </dsp:nvSpPr>
      <dsp:spPr>
        <a:xfrm rot="10800000">
          <a:off x="0" y="1600200"/>
          <a:ext cx="2743200" cy="1600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Opportunités</a:t>
          </a:r>
          <a:endParaRPr lang="fr-FR" sz="800" b="1" kern="1200"/>
        </a:p>
        <a:p>
          <a:pPr lvl="0" algn="l" defTabSz="466725">
            <a:lnSpc>
              <a:spcPct val="90000"/>
            </a:lnSpc>
            <a:spcBef>
              <a:spcPct val="0"/>
            </a:spcBef>
            <a:spcAft>
              <a:spcPct val="35000"/>
            </a:spcAft>
          </a:pPr>
          <a:r>
            <a:rPr lang="fr-FR" sz="800" kern="1200"/>
            <a:t>-Marché peu structuré</a:t>
          </a:r>
        </a:p>
        <a:p>
          <a:pPr lvl="0" algn="l" defTabSz="466725">
            <a:lnSpc>
              <a:spcPct val="90000"/>
            </a:lnSpc>
            <a:spcBef>
              <a:spcPct val="0"/>
            </a:spcBef>
            <a:spcAft>
              <a:spcPct val="35000"/>
            </a:spcAft>
          </a:pPr>
          <a:r>
            <a:rPr lang="fr-FR" sz="800" kern="1200"/>
            <a:t>-Contexte écononmique diffcile</a:t>
          </a:r>
        </a:p>
        <a:p>
          <a:pPr lvl="0" algn="l" defTabSz="466725">
            <a:lnSpc>
              <a:spcPct val="90000"/>
            </a:lnSpc>
            <a:spcBef>
              <a:spcPct val="0"/>
            </a:spcBef>
            <a:spcAft>
              <a:spcPct val="35000"/>
            </a:spcAft>
          </a:pPr>
          <a:r>
            <a:rPr lang="fr-FR" sz="800" kern="1200"/>
            <a:t>-Emergence du C2C</a:t>
          </a:r>
        </a:p>
        <a:p>
          <a:pPr lvl="0" algn="l" defTabSz="466725">
            <a:lnSpc>
              <a:spcPct val="90000"/>
            </a:lnSpc>
            <a:spcBef>
              <a:spcPct val="0"/>
            </a:spcBef>
            <a:spcAft>
              <a:spcPct val="35000"/>
            </a:spcAft>
          </a:pPr>
          <a:r>
            <a:rPr lang="fr-FR" sz="800" kern="1200"/>
            <a:t>-Internet: outils incotournable</a:t>
          </a:r>
        </a:p>
        <a:p>
          <a:pPr lvl="0" algn="l" defTabSz="466725">
            <a:lnSpc>
              <a:spcPct val="90000"/>
            </a:lnSpc>
            <a:spcBef>
              <a:spcPct val="0"/>
            </a:spcBef>
            <a:spcAft>
              <a:spcPct val="35000"/>
            </a:spcAft>
          </a:pPr>
          <a:r>
            <a:rPr lang="fr-FR" sz="800" kern="1200"/>
            <a:t>-Gain de temps et d'argent</a:t>
          </a:r>
        </a:p>
        <a:p>
          <a:pPr lvl="0" algn="l" defTabSz="466725">
            <a:lnSpc>
              <a:spcPct val="90000"/>
            </a:lnSpc>
            <a:spcBef>
              <a:spcPct val="0"/>
            </a:spcBef>
            <a:spcAft>
              <a:spcPct val="35000"/>
            </a:spcAft>
          </a:pPr>
          <a:r>
            <a:rPr lang="fr-FR" sz="800" kern="1200"/>
            <a:t>-Possibilité de toucher une audiande très importante</a:t>
          </a:r>
        </a:p>
      </dsp:txBody>
      <dsp:txXfrm rot="10800000">
        <a:off x="0" y="2000250"/>
        <a:ext cx="2743200" cy="1200150"/>
      </dsp:txXfrm>
    </dsp:sp>
    <dsp:sp modelId="{C6078EED-2F13-49E6-AA7A-3E0914D97CD8}">
      <dsp:nvSpPr>
        <dsp:cNvPr id="0" name=""/>
        <dsp:cNvSpPr/>
      </dsp:nvSpPr>
      <dsp:spPr>
        <a:xfrm rot="5400000">
          <a:off x="3314700" y="1028700"/>
          <a:ext cx="1600200" cy="2743200"/>
        </a:xfrm>
        <a:prstGeom prst="round1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fr-FR" sz="1050" b="1" kern="1200"/>
            <a:t>	Menaces</a:t>
          </a:r>
        </a:p>
        <a:p>
          <a:pPr lvl="0" algn="l" defTabSz="466725">
            <a:lnSpc>
              <a:spcPct val="90000"/>
            </a:lnSpc>
            <a:spcBef>
              <a:spcPct val="0"/>
            </a:spcBef>
            <a:spcAft>
              <a:spcPct val="35000"/>
            </a:spcAft>
          </a:pPr>
          <a:r>
            <a:rPr lang="fr-FR" sz="900" kern="1200"/>
            <a:t>-Crainte des paiments sur internet</a:t>
          </a:r>
        </a:p>
        <a:p>
          <a:pPr lvl="0" algn="l" defTabSz="466725">
            <a:lnSpc>
              <a:spcPct val="90000"/>
            </a:lnSpc>
            <a:spcBef>
              <a:spcPct val="0"/>
            </a:spcBef>
            <a:spcAft>
              <a:spcPct val="35000"/>
            </a:spcAft>
          </a:pPr>
          <a:r>
            <a:rPr lang="fr-FR" sz="900" kern="1200"/>
            <a:t>-Peur des arnaques</a:t>
          </a:r>
        </a:p>
        <a:p>
          <a:pPr lvl="0" algn="l" defTabSz="466725">
            <a:lnSpc>
              <a:spcPct val="90000"/>
            </a:lnSpc>
            <a:spcBef>
              <a:spcPct val="0"/>
            </a:spcBef>
            <a:spcAft>
              <a:spcPct val="35000"/>
            </a:spcAft>
          </a:pPr>
          <a:r>
            <a:rPr lang="fr-FR" sz="900" kern="1200"/>
            <a:t>-Elargissement de la concurrence</a:t>
          </a:r>
        </a:p>
        <a:p>
          <a:pPr lvl="0" algn="l" defTabSz="466725">
            <a:lnSpc>
              <a:spcPct val="90000"/>
            </a:lnSpc>
            <a:spcBef>
              <a:spcPct val="0"/>
            </a:spcBef>
            <a:spcAft>
              <a:spcPct val="35000"/>
            </a:spcAft>
          </a:pPr>
          <a:r>
            <a:rPr lang="fr-FR" sz="900" kern="1200"/>
            <a:t>-Emergence de concurrents de taille</a:t>
          </a:r>
        </a:p>
        <a:p>
          <a:pPr lvl="0" algn="l" defTabSz="466725">
            <a:lnSpc>
              <a:spcPct val="90000"/>
            </a:lnSpc>
            <a:spcBef>
              <a:spcPct val="0"/>
            </a:spcBef>
            <a:spcAft>
              <a:spcPct val="35000"/>
            </a:spcAft>
          </a:pPr>
          <a:endParaRPr lang="fr-FR" sz="900" kern="1200"/>
        </a:p>
        <a:p>
          <a:pPr lvl="0" algn="l" defTabSz="466725">
            <a:lnSpc>
              <a:spcPct val="90000"/>
            </a:lnSpc>
            <a:spcBef>
              <a:spcPct val="0"/>
            </a:spcBef>
            <a:spcAft>
              <a:spcPct val="35000"/>
            </a:spcAft>
          </a:pPr>
          <a:endParaRPr lang="fr-FR" sz="900" kern="1200"/>
        </a:p>
      </dsp:txBody>
      <dsp:txXfrm rot="-5400000">
        <a:off x="2743200" y="2000250"/>
        <a:ext cx="2743200" cy="1200150"/>
      </dsp:txXfrm>
    </dsp:sp>
    <dsp:sp modelId="{F2FE61AC-1C95-4E21-B649-5A1A4E291D01}">
      <dsp:nvSpPr>
        <dsp:cNvPr id="0" name=""/>
        <dsp:cNvSpPr/>
      </dsp:nvSpPr>
      <dsp:spPr>
        <a:xfrm>
          <a:off x="1920240" y="1328518"/>
          <a:ext cx="1645920" cy="543363"/>
        </a:xfrm>
        <a:prstGeom prst="roundRect">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w="9525"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fr-FR" sz="2300" kern="1200"/>
            <a:t>SWOT</a:t>
          </a:r>
        </a:p>
      </dsp:txBody>
      <dsp:txXfrm>
        <a:off x="1946765" y="1355043"/>
        <a:ext cx="1592870" cy="490313"/>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57CA8F-2F1E-41D7-B367-4EFBFB6F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18</Pages>
  <Words>3080</Words>
  <Characters>16945</Characters>
  <Application>Microsoft Office Word</Application>
  <DocSecurity>0</DocSecurity>
  <Lines>141</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Maroc Enchères</vt:lpstr>
      <vt:lpstr>Maroc Enchères</vt:lpstr>
    </vt:vector>
  </TitlesOfParts>
  <Company/>
  <LinksUpToDate>false</LinksUpToDate>
  <CharactersWithSpaces>19986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Maroc Enchères</dc:title>
  <dc:subject>Business Plan</dc:subject>
  <dc:creator>Mohammed Amine El Jirari</dc:creator>
  <cp:lastModifiedBy>mohammed amine el jirari</cp:lastModifiedBy>
  <cp:revision>74</cp:revision>
  <dcterms:created xsi:type="dcterms:W3CDTF">2015-04-29T20:51:00Z</dcterms:created>
  <dcterms:modified xsi:type="dcterms:W3CDTF">2015-06-07T14:42:00Z</dcterms:modified>
</cp:coreProperties>
</file>