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9150d6e4d4373e3ce93817bbcad8a8912f3ab1c"/>
    <w:p>
      <w:pPr>
        <w:pStyle w:val="Heading1"/>
      </w:pPr>
      <w:r>
        <w:t xml:space="preserve">التقرير الفني الشامل: نظام الاستشعار المتكامل لروبوت الإنقاذ</w:t>
      </w:r>
    </w:p>
    <w:p>
      <w:pPr>
        <w:pStyle w:val="FirstParagraph"/>
      </w:pPr>
      <w:r>
        <w:rPr>
          <w:b/>
          <w:bCs/>
        </w:rPr>
        <w:t xml:space="preserve">المنصة المركزية (العقل):</w:t>
      </w:r>
      <w:r>
        <w:t xml:space="preserve"> </w:t>
      </w:r>
      <w:r>
        <w:t xml:space="preserve">NVIDIA Jetson TX2 (الإدراك البصري والذكاء الاصطناعي)</w:t>
      </w:r>
      <w:r>
        <w:t xml:space="preserve"> </w:t>
      </w:r>
      <w:r>
        <w:rPr>
          <w:b/>
          <w:bCs/>
        </w:rPr>
        <w:t xml:space="preserve">المنصة الفرعية (الجهاز العصبي):</w:t>
      </w:r>
      <w:r>
        <w:t xml:space="preserve"> </w:t>
      </w:r>
      <w:r>
        <w:t xml:space="preserve">STM32F411CEU6 BlackPill (الاستشعار الحيوي والبيئي)</w:t>
      </w:r>
    </w:p>
    <w:p>
      <w:r>
        <w:pict>
          <v:rect style="width:0;height:1.5pt" o:hralign="center" o:hrstd="t" o:hr="t"/>
        </w:pict>
      </w:r>
    </w:p>
    <w:bookmarkStart w:id="9" w:name="ملخص-المشروع-الاستراتيجي"/>
    <w:p>
      <w:pPr>
        <w:pStyle w:val="Heading2"/>
      </w:pPr>
      <w:r>
        <w:t xml:space="preserve">1. ملخص المشروع الاستراتيجي</w:t>
      </w:r>
    </w:p>
    <w:p>
      <w:pPr>
        <w:pStyle w:val="FirstParagraph"/>
      </w:pPr>
      <w:r>
        <w:t xml:space="preserve">يهدف هذا المشروع إلى تطوير روبوت إنقاذ متقدم قادر على العمل في بيئات الكوارث والحرائق والأبنية المنهارة. يعتمد الروبوت على معمارية هجينة (Hybrid Architecture) تفصل بين مهام المعالجة البصرية الثقيلة (المسندة للـ Jetson TX2) ومهام القراءة الحيوية السريعة واللحظية (المسندة للـ STM32 BlackPill). يتم دمج هذه القراءات لإنشاء وعي مكاني (Spatial Awareness) متكامل، وبناء خرائط متجهة (Vectorized Maps) يتم إرسالها إلى محطة التحكم عبر تقنية LoRa.</w:t>
      </w:r>
    </w:p>
    <w:p>
      <w:r>
        <w:pict>
          <v:rect style="width:0;height:1.5pt" o:hralign="center" o:hrstd="t" o:hr="t"/>
        </w:pict>
      </w:r>
    </w:p>
    <w:bookmarkEnd w:id="9"/>
    <w:bookmarkStart w:id="10" w:name="X962930e4bccb2eff05329daaae01fc51b098ace"/>
    <w:p>
      <w:pPr>
        <w:pStyle w:val="Heading2"/>
      </w:pPr>
      <w:r>
        <w:t xml:space="preserve">2. الإدراك البصري المدمج (RGB-Thermal Fusion) عبر Jetson TX2</w:t>
      </w:r>
    </w:p>
    <w:p>
      <w:pPr>
        <w:pStyle w:val="FirstParagraph"/>
      </w:pPr>
      <w:r>
        <w:t xml:space="preserve">كما هو مفصل في الوثائق الأساسية للمشروع، يعتمد الروبوت على دمج الرؤية المزدوجة:</w:t>
      </w:r>
      <w:r>
        <w:t xml:space="preserve"> </w:t>
      </w:r>
      <w:r>
        <w:t xml:space="preserve">-</w:t>
      </w:r>
      <w:r>
        <w:t xml:space="preserve"> </w:t>
      </w:r>
      <w:r>
        <w:rPr>
          <w:b/>
          <w:bCs/>
        </w:rPr>
        <w:t xml:space="preserve">كاميرا الـ RGB (Webcam):</w:t>
      </w:r>
      <w:r>
        <w:t xml:space="preserve"> </w:t>
      </w:r>
      <w:r>
        <w:t xml:space="preserve">للتعرف على المعالم والأشخاص في ظروف الإضاءة الجيدة.</w:t>
      </w:r>
      <w:r>
        <w:t xml:space="preserve"> </w:t>
      </w:r>
      <w:r>
        <w:t xml:space="preserve">-</w:t>
      </w:r>
      <w:r>
        <w:t xml:space="preserve"> </w:t>
      </w:r>
      <w:r>
        <w:rPr>
          <w:b/>
          <w:bCs/>
        </w:rPr>
        <w:t xml:space="preserve">الكاميرا الحرارية (Lepton):</w:t>
      </w:r>
      <w:r>
        <w:t xml:space="preserve"> </w:t>
      </w:r>
      <w:r>
        <w:t xml:space="preserve">تعمل عبر واجهات SPI/I2C لاكتشاف البصمة الحرارية للناجين.</w:t>
      </w:r>
      <w:r>
        <w:t xml:space="preserve"> </w:t>
      </w:r>
      <w:r>
        <w:t xml:space="preserve">-</w:t>
      </w:r>
      <w:r>
        <w:t xml:space="preserve"> </w:t>
      </w:r>
      <w:r>
        <w:rPr>
          <w:b/>
          <w:bCs/>
        </w:rPr>
        <w:t xml:space="preserve">إزالة الضباب والدخان (De-hazing):</w:t>
      </w:r>
      <w:r>
        <w:t xml:space="preserve"> </w:t>
      </w:r>
      <w:r>
        <w:t xml:space="preserve">باستخدام مكتبات OpenCV وخوارزميات مخصصة للعمل داخل الدخان الكثيف الذي يسببه الحريق.</w:t>
      </w:r>
    </w:p>
    <w:p>
      <w:r>
        <w:pict>
          <v:rect style="width:0;height:1.5pt" o:hralign="center" o:hrstd="t" o:hr="t"/>
        </w:pict>
      </w:r>
    </w:p>
    <w:bookmarkEnd w:id="10"/>
    <w:bookmarkStart w:id="15" w:name="X003c98a69a2b3227140e725fbe193b1798b1ae9"/>
    <w:p>
      <w:pPr>
        <w:pStyle w:val="Heading2"/>
      </w:pPr>
      <w:r>
        <w:t xml:space="preserve">3. الجهاز العصبي: نظام الاستشعار الفرعي (STM32 BlackPill)</w:t>
      </w:r>
    </w:p>
    <w:p>
      <w:pPr>
        <w:pStyle w:val="FirstParagraph"/>
      </w:pPr>
      <w:r>
        <w:t xml:space="preserve">للتعويض عن القصور البصري الذي قد يحدث في حالات انعدام الرؤية التام، تم تطوير نظام استشعار متكامل على شريحة STM32 ليقوم بمهام</w:t>
      </w:r>
      <w:r>
        <w:t xml:space="preserve"> </w:t>
      </w:r>
      <w:r>
        <w:t xml:space="preserve">“الحواس الأخرى”</w:t>
      </w:r>
      <w:r>
        <w:t xml:space="preserve"> </w:t>
      </w:r>
      <w:r>
        <w:t xml:space="preserve">للروبوت:</w:t>
      </w:r>
    </w:p>
    <w:bookmarkStart w:id="11" w:name="التوازن-والتموضع-imu---mpu6050"/>
    <w:p>
      <w:pPr>
        <w:pStyle w:val="Heading3"/>
      </w:pPr>
      <w:r>
        <w:t xml:space="preserve">3.1 التوازن والتموضع (IMU - MPU6050)</w:t>
      </w:r>
    </w:p>
    <w:p>
      <w:pPr>
        <w:pStyle w:val="Compact"/>
        <w:numPr>
          <w:ilvl w:val="0"/>
          <w:numId w:val="1001"/>
        </w:numPr>
      </w:pPr>
      <w:r>
        <w:rPr>
          <w:b/>
          <w:bCs/>
        </w:rPr>
        <w:t xml:space="preserve">بروتوكول الاتصال:</w:t>
      </w:r>
      <w:r>
        <w:t xml:space="preserve"> </w:t>
      </w:r>
      <w:r>
        <w:t xml:space="preserve">I2C.</w:t>
      </w:r>
    </w:p>
    <w:p>
      <w:pPr>
        <w:pStyle w:val="Compact"/>
        <w:numPr>
          <w:ilvl w:val="0"/>
          <w:numId w:val="1001"/>
        </w:numPr>
      </w:pPr>
      <w:r>
        <w:rPr>
          <w:b/>
          <w:bCs/>
        </w:rPr>
        <w:t xml:space="preserve">الوظيفة:</w:t>
      </w:r>
      <w:r>
        <w:t xml:space="preserve"> </w:t>
      </w:r>
      <w:r>
        <w:t xml:space="preserve">قراءة التسارع والميلان الجيروسكوبي (Ax, Ay, Az).</w:t>
      </w:r>
    </w:p>
    <w:p>
      <w:pPr>
        <w:pStyle w:val="Compact"/>
        <w:numPr>
          <w:ilvl w:val="0"/>
          <w:numId w:val="1001"/>
        </w:numPr>
      </w:pPr>
      <w:r>
        <w:rPr>
          <w:b/>
          <w:bCs/>
        </w:rPr>
        <w:t xml:space="preserve">الأهمية المدمجة:</w:t>
      </w:r>
      <w:r>
        <w:t xml:space="preserve"> </w:t>
      </w:r>
      <w:r>
        <w:t xml:space="preserve">يفيد في توجيه الروبوت ذاتياً (Local Planner) وتجنب الانقلاب في التضاريس غير المستوية (الأنقاض)، ويسهم في دقة رسم الخرائط (SLAM) عبر تزويد النظام ببيانات الـ Odometry الدقيقة.</w:t>
      </w:r>
    </w:p>
    <w:bookmarkEnd w:id="11"/>
    <w:bookmarkStart w:id="12" w:name="حساس-البيئة-والغازات-mics-5524-lm35"/>
    <w:p>
      <w:pPr>
        <w:pStyle w:val="Heading3"/>
      </w:pPr>
      <w:r>
        <w:t xml:space="preserve">3.2 حساس البيئة والغازات (MiCS-5524 &amp; LM35)</w:t>
      </w:r>
    </w:p>
    <w:p>
      <w:pPr>
        <w:pStyle w:val="Compact"/>
        <w:numPr>
          <w:ilvl w:val="0"/>
          <w:numId w:val="1002"/>
        </w:numPr>
      </w:pPr>
      <w:r>
        <w:rPr>
          <w:b/>
          <w:bCs/>
        </w:rPr>
        <w:t xml:space="preserve">طريقة الربط:</w:t>
      </w:r>
      <w:r>
        <w:t xml:space="preserve"> </w:t>
      </w:r>
      <w:r>
        <w:t xml:space="preserve">ADC (Analog-to-Digital Converter).</w:t>
      </w:r>
    </w:p>
    <w:p>
      <w:pPr>
        <w:pStyle w:val="Compact"/>
        <w:numPr>
          <w:ilvl w:val="0"/>
          <w:numId w:val="1002"/>
        </w:numPr>
      </w:pPr>
      <w:r>
        <w:rPr>
          <w:b/>
          <w:bCs/>
        </w:rPr>
        <w:t xml:space="preserve">التجارب والتخصيص:</w:t>
      </w:r>
    </w:p>
    <w:p>
      <w:pPr>
        <w:pStyle w:val="Compact"/>
        <w:numPr>
          <w:ilvl w:val="1"/>
          <w:numId w:val="1003"/>
        </w:numPr>
      </w:pPr>
      <w:r>
        <w:t xml:space="preserve">أثبت حساس</w:t>
      </w:r>
      <w:r>
        <w:t xml:space="preserve"> </w:t>
      </w:r>
      <w:r>
        <w:rPr>
          <w:b/>
          <w:bCs/>
        </w:rPr>
        <w:t xml:space="preserve">MiCS-5524</w:t>
      </w:r>
      <w:r>
        <w:t xml:space="preserve"> </w:t>
      </w:r>
      <w:r>
        <w:t xml:space="preserve">حساسية استثنائية للكحول والدخان الناتج عن الحرائق المكتومة (أول أكسيد الكربون CO).</w:t>
      </w:r>
    </w:p>
    <w:p>
      <w:pPr>
        <w:pStyle w:val="Compact"/>
        <w:numPr>
          <w:ilvl w:val="1"/>
          <w:numId w:val="1003"/>
        </w:numPr>
      </w:pPr>
      <w:r>
        <w:t xml:space="preserve">تم اختيار هذا الحساس تحديداً لأنه</w:t>
      </w:r>
      <w:r>
        <w:t xml:space="preserve"> </w:t>
      </w:r>
      <w:r>
        <w:rPr>
          <w:b/>
          <w:bCs/>
        </w:rPr>
        <w:t xml:space="preserve">يتجاهل النسب العادية من الغاز الطبيعي (أقل من 1000ppm)</w:t>
      </w:r>
      <w:r>
        <w:t xml:space="preserve">، مما يمنع إطلاق النظام لإنذارات كاذبة (False Alarms) أثناء السير، ولا يُفعل الإنذار إلا في حالات التسرب الكثيفة والقابلة للانفجار حقاً.</w:t>
      </w:r>
    </w:p>
    <w:p>
      <w:pPr>
        <w:pStyle w:val="Compact"/>
        <w:numPr>
          <w:ilvl w:val="1"/>
          <w:numId w:val="1003"/>
        </w:numPr>
      </w:pPr>
      <w:r>
        <w:t xml:space="preserve">حساس</w:t>
      </w:r>
      <w:r>
        <w:t xml:space="preserve"> </w:t>
      </w:r>
      <w:r>
        <w:rPr>
          <w:b/>
          <w:bCs/>
        </w:rPr>
        <w:t xml:space="preserve">LM35</w:t>
      </w:r>
      <w:r>
        <w:t xml:space="preserve"> </w:t>
      </w:r>
      <w:r>
        <w:t xml:space="preserve">يحمي الروبوت نفسه من الانصهار عند اقترابه من بؤرة النار.</w:t>
      </w:r>
    </w:p>
    <w:p>
      <w:pPr>
        <w:pStyle w:val="Compact"/>
        <w:numPr>
          <w:ilvl w:val="0"/>
          <w:numId w:val="1002"/>
        </w:numPr>
      </w:pPr>
      <w:r>
        <w:rPr>
          <w:b/>
          <w:bCs/>
        </w:rPr>
        <w:t xml:space="preserve">الارتباط بالجيتسون (Heat-Maps):</w:t>
      </w:r>
      <w:r>
        <w:t xml:space="preserve"> </w:t>
      </w:r>
      <w:r>
        <w:t xml:space="preserve">يتم إرسال هذه البيانات إلى الـ Jetson لرسم خريطة حرارية وكيميائية (Heat-Map / OccupancyGrid) تلون المناطق الخطرة وتضع مسارات آمنة (Breadcrumbs) لفرق الإنقاذ.</w:t>
      </w:r>
    </w:p>
    <w:tbl>
      <w:tblPr>
        <w:tblStyle w:val="FigureTable"/>
        <w:tblW w:type="auto" w:w="0"/>
        <w:jc w:val="center"/>
        <w:tblLook w:firstRow="0" w:lastRow="0" w:firstColumn="0" w:lastColumn="0"/>
      </w:tblPr>
      <w:tblGrid>
        <w:gridCol w:w="7920"/>
      </w:tblGrid>
      <w:tr>
        <w:tc>
          <w:tcPr/>
          <w:p>
            <w:pPr>
              <w:pStyle w:val="Compact"/>
              <w:jc w:val="center"/>
            </w:pPr>
            <w:r>
              <w:t xml:space="preserve">صورة حساس الغاز وتوصيلاته</w:t>
            </w:r>
          </w:p>
        </w:tc>
      </w:tr>
    </w:tbl>
    <w:p>
      <w:pPr>
        <w:pStyle w:val="ImageCaption"/>
      </w:pPr>
      <w:r>
        <w:t xml:space="preserve">صورة حساس الغاز وتوصيلاته</w:t>
      </w:r>
    </w:p>
    <w:bookmarkEnd w:id="12"/>
    <w:bookmarkStart w:id="13" w:name="حساس-التقاط-النيران-المباشر-flame-sensor"/>
    <w:p>
      <w:pPr>
        <w:pStyle w:val="Heading3"/>
      </w:pPr>
      <w:r>
        <w:t xml:space="preserve">3.3 حساس التقاط النيران المباشر (Flame Sensor)</w:t>
      </w:r>
    </w:p>
    <w:p>
      <w:pPr>
        <w:pStyle w:val="Compact"/>
        <w:numPr>
          <w:ilvl w:val="0"/>
          <w:numId w:val="1004"/>
        </w:numPr>
      </w:pPr>
      <w:r>
        <w:rPr>
          <w:b/>
          <w:bCs/>
        </w:rPr>
        <w:t xml:space="preserve">طريقة الربط:</w:t>
      </w:r>
      <w:r>
        <w:t xml:space="preserve"> </w:t>
      </w:r>
      <w:r>
        <w:t xml:space="preserve">مدخل رقمي (Digital Input) عبر المقاطعات (Interrupts).</w:t>
      </w:r>
    </w:p>
    <w:p>
      <w:pPr>
        <w:pStyle w:val="Compact"/>
        <w:numPr>
          <w:ilvl w:val="0"/>
          <w:numId w:val="1004"/>
        </w:numPr>
      </w:pPr>
      <w:r>
        <w:rPr>
          <w:b/>
          <w:bCs/>
        </w:rPr>
        <w:t xml:space="preserve">الوظيفة:</w:t>
      </w:r>
      <w:r>
        <w:t xml:space="preserve"> </w:t>
      </w:r>
      <w:r>
        <w:t xml:space="preserve">الكشف اللحظي (في أجزاء من الثانية) عن وميض النيران المفتوحة.</w:t>
      </w:r>
    </w:p>
    <w:p>
      <w:pPr>
        <w:pStyle w:val="Compact"/>
        <w:numPr>
          <w:ilvl w:val="0"/>
          <w:numId w:val="1004"/>
        </w:numPr>
      </w:pPr>
      <w:r>
        <w:rPr>
          <w:b/>
          <w:bCs/>
        </w:rPr>
        <w:t xml:space="preserve">الأهمية المدمجة:</w:t>
      </w:r>
      <w:r>
        <w:t xml:space="preserve"> </w:t>
      </w:r>
      <w:r>
        <w:t xml:space="preserve">عند التقاط اللهب، يتم توجيه</w:t>
      </w:r>
      <w:r>
        <w:t xml:space="preserve"> </w:t>
      </w:r>
      <w:r>
        <w:t xml:space="preserve">“ناقل التوجه”</w:t>
      </w:r>
      <w:r>
        <w:t xml:space="preserve"> </w:t>
      </w:r>
      <w:r>
        <w:t xml:space="preserve">(Orientation Vector) للروبوت لتدوير الكاميرا الحرارية (Lepton) فوراً نحو مصدر النار لتحليله.</w:t>
      </w:r>
    </w:p>
    <w:tbl>
      <w:tblPr>
        <w:tblStyle w:val="FigureTable"/>
        <w:tblW w:type="auto" w:w="0"/>
        <w:jc w:val="center"/>
        <w:tblLook w:firstRow="0" w:lastRow="0" w:firstColumn="0" w:lastColumn="0"/>
      </w:tblPr>
      <w:tblGrid>
        <w:gridCol w:w="7920"/>
      </w:tblGrid>
      <w:tr>
        <w:tc>
          <w:tcPr/>
          <w:p>
            <w:pPr>
              <w:pStyle w:val="Compact"/>
              <w:jc w:val="center"/>
            </w:pPr>
            <w:r>
              <w:t xml:space="preserve">صورة حساس اللهب</w:t>
            </w:r>
          </w:p>
        </w:tc>
      </w:tr>
    </w:tbl>
    <w:p>
      <w:pPr>
        <w:pStyle w:val="ImageCaption"/>
      </w:pPr>
      <w:r>
        <w:t xml:space="preserve">صورة حساس اللهب</w:t>
      </w:r>
    </w:p>
    <w:bookmarkEnd w:id="13"/>
    <w:bookmarkStart w:id="14" w:name="Xaba34934b54ba87a2352d82b218c6e2ab99007c"/>
    <w:p>
      <w:pPr>
        <w:pStyle w:val="Heading3"/>
      </w:pPr>
      <w:r>
        <w:t xml:space="preserve">3.4 رادار اختراق الجدران لاكتشاف الناجين (HLK-LD2402 / 24GHz Radar)</w:t>
      </w:r>
    </w:p>
    <w:p>
      <w:pPr>
        <w:pStyle w:val="Compact"/>
        <w:numPr>
          <w:ilvl w:val="0"/>
          <w:numId w:val="1005"/>
        </w:numPr>
      </w:pPr>
      <w:r>
        <w:rPr>
          <w:b/>
          <w:bCs/>
        </w:rPr>
        <w:t xml:space="preserve">طريقة الربط المتقدمة:</w:t>
      </w:r>
      <w:r>
        <w:t xml:space="preserve"> </w:t>
      </w:r>
      <w:r>
        <w:t xml:space="preserve">UART (USART1) بسرعة 115200/256000 bps.</w:t>
      </w:r>
    </w:p>
    <w:p>
      <w:pPr>
        <w:pStyle w:val="Compact"/>
        <w:numPr>
          <w:ilvl w:val="0"/>
          <w:numId w:val="1005"/>
        </w:numPr>
      </w:pPr>
      <w:r>
        <w:rPr>
          <w:b/>
          <w:bCs/>
        </w:rPr>
        <w:t xml:space="preserve">الوظيفة:</w:t>
      </w:r>
      <w:r>
        <w:t xml:space="preserve"> </w:t>
      </w:r>
      <w:r>
        <w:t xml:space="preserve">يعتبر هذا الرادار التطور العملي لما تم التخطيط له في مستندات المشروع الأصلية (حيث ذُكر حساس MR60FDA2). رادار الـ 24GHz قادر على اختراق الأنقاض غير المعدنية.</w:t>
      </w:r>
    </w:p>
    <w:p>
      <w:pPr>
        <w:pStyle w:val="Compact"/>
        <w:numPr>
          <w:ilvl w:val="0"/>
          <w:numId w:val="1005"/>
        </w:numPr>
      </w:pPr>
      <w:r>
        <w:rPr>
          <w:b/>
          <w:bCs/>
        </w:rPr>
        <w:t xml:space="preserve">آلية العمل:</w:t>
      </w:r>
      <w:r>
        <w:t xml:space="preserve"> </w:t>
      </w:r>
      <w:r>
        <w:t xml:space="preserve">يقوم الكود الذي تمت كتابته في الـ STM32 بفك تشفير الحزم (Data Frame Parser) لاستخراج:</w:t>
      </w:r>
    </w:p>
    <w:p>
      <w:pPr>
        <w:pStyle w:val="Compact"/>
        <w:numPr>
          <w:ilvl w:val="1"/>
          <w:numId w:val="1006"/>
        </w:numPr>
      </w:pPr>
      <w:r>
        <w:rPr>
          <w:b/>
          <w:bCs/>
        </w:rPr>
        <w:t xml:space="preserve">المسافة الدقيقة (بالسنتيمتر)</w:t>
      </w:r>
      <w:r>
        <w:t xml:space="preserve"> </w:t>
      </w:r>
      <w:r>
        <w:t xml:space="preserve">للهدف المتحرك.</w:t>
      </w:r>
    </w:p>
    <w:p>
      <w:pPr>
        <w:pStyle w:val="Compact"/>
        <w:numPr>
          <w:ilvl w:val="1"/>
          <w:numId w:val="1006"/>
        </w:numPr>
      </w:pPr>
      <w:r>
        <w:rPr>
          <w:b/>
          <w:bCs/>
        </w:rPr>
        <w:t xml:space="preserve">طاقة الحركة (0-100)</w:t>
      </w:r>
      <w:r>
        <w:t xml:space="preserve"> </w:t>
      </w:r>
      <w:r>
        <w:t xml:space="preserve">للتمييز بين الضحية التي تلوح بيدها، والضحية المغمى عليها والتي تتنفس فقط.</w:t>
      </w:r>
    </w:p>
    <w:p>
      <w:pPr>
        <w:pStyle w:val="Compact"/>
        <w:numPr>
          <w:ilvl w:val="0"/>
          <w:numId w:val="1005"/>
        </w:numPr>
      </w:pPr>
      <w:r>
        <w:rPr>
          <w:b/>
          <w:bCs/>
        </w:rPr>
        <w:t xml:space="preserve">الارتباط بالتوجيه الذكي (Search Heuristics):</w:t>
      </w:r>
      <w:r>
        <w:t xml:space="preserve"> </w:t>
      </w:r>
      <w:r>
        <w:t xml:space="preserve">يُستخدم كأداة التأكيد النهائية. بعد اقتراب الروبوت من مصدر حراري أو صوتي، يتم تفعيل الرادار لتأكيد وجود</w:t>
      </w:r>
      <w:r>
        <w:t xml:space="preserve"> </w:t>
      </w:r>
      <w:r>
        <w:t xml:space="preserve">“تنفس بشري”</w:t>
      </w:r>
      <w:r>
        <w:t xml:space="preserve"> </w:t>
      </w:r>
      <w:r>
        <w:t xml:space="preserve">خلف الجدار قبل إرسال نداء لفرق الإنقاذ.</w:t>
      </w:r>
    </w:p>
    <w:tbl>
      <w:tblPr>
        <w:tblStyle w:val="FigureTable"/>
        <w:tblW w:type="auto" w:w="0"/>
        <w:jc w:val="center"/>
        <w:tblLook w:firstRow="0" w:lastRow="0" w:firstColumn="0" w:lastColumn="0"/>
      </w:tblPr>
      <w:tblGrid>
        <w:gridCol w:w="7920"/>
      </w:tblGrid>
      <w:tr>
        <w:tc>
          <w:tcPr/>
          <w:p>
            <w:pPr>
              <w:pStyle w:val="Compact"/>
              <w:jc w:val="center"/>
            </w:pPr>
            <w:r>
              <w:t xml:space="preserve">صورة رادار الحركة 24GHz</w:t>
            </w:r>
          </w:p>
        </w:tc>
      </w:tr>
    </w:tbl>
    <w:p>
      <w:pPr>
        <w:pStyle w:val="ImageCaption"/>
      </w:pPr>
      <w:r>
        <w:t xml:space="preserve">صورة رادار الحركة 24GHz</w:t>
      </w:r>
    </w:p>
    <w:p>
      <w:r>
        <w:pict>
          <v:rect style="width:0;height:1.5pt" o:hralign="center" o:hrstd="t" o:hr="t"/>
        </w:pict>
      </w:r>
    </w:p>
    <w:bookmarkEnd w:id="14"/>
    <w:bookmarkEnd w:id="15"/>
    <w:bookmarkStart w:id="16" w:name="X2a102c2497d18a5d105a0a02509bad32a647b62"/>
    <w:p>
      <w:pPr>
        <w:pStyle w:val="Heading2"/>
      </w:pPr>
      <w:r>
        <w:t xml:space="preserve">4. الإدارة الذكية للبيانات والاتصال (Data Triage &amp; LoRa)</w:t>
      </w:r>
    </w:p>
    <w:p>
      <w:pPr>
        <w:pStyle w:val="FirstParagraph"/>
      </w:pPr>
      <w:r>
        <w:t xml:space="preserve">بفضل فصل المهام، يقوم معالج STM32 بفرز البيانات الحيوية:</w:t>
      </w:r>
      <w:r>
        <w:t xml:space="preserve"> </w:t>
      </w:r>
      <w:r>
        <w:t xml:space="preserve">-</w:t>
      </w:r>
      <w:r>
        <w:t xml:space="preserve"> </w:t>
      </w:r>
      <w:r>
        <w:rPr>
          <w:b/>
          <w:bCs/>
        </w:rPr>
        <w:t xml:space="preserve">في الوضع العادي:</w:t>
      </w:r>
      <w:r>
        <w:t xml:space="preserve"> </w:t>
      </w:r>
      <w:r>
        <w:t xml:space="preserve">يرسل بيانات التوازن والبطارية ودرجة الحرارة العادية.</w:t>
      </w:r>
      <w:r>
        <w:t xml:space="preserve"> </w:t>
      </w:r>
      <w:r>
        <w:t xml:space="preserve">-</w:t>
      </w:r>
      <w:r>
        <w:t xml:space="preserve"> </w:t>
      </w:r>
      <w:r>
        <w:rPr>
          <w:b/>
          <w:bCs/>
        </w:rPr>
        <w:t xml:space="preserve">عند الطوارئ (اكتشاف إنسان بالرادار أو حريق):</w:t>
      </w:r>
      <w:r>
        <w:t xml:space="preserve"> </w:t>
      </w:r>
      <w:r>
        <w:t xml:space="preserve">يقوم النظام بعمل (Interrupt) وإيقاف إرسال البيانات الروتينية، وإرسال البيانات الحرجة (إحداثيات الضحية والمسافة وقوة التنفس) لتمريرها فوراً عبر بروتوكول اتصال نحيف (Lean Data Protocol) باستخدام موجات</w:t>
      </w:r>
      <w:r>
        <w:t xml:space="preserve"> </w:t>
      </w:r>
      <w:r>
        <w:rPr>
          <w:b/>
          <w:bCs/>
        </w:rPr>
        <w:t xml:space="preserve">LoRa</w:t>
      </w:r>
      <w:r>
        <w:t xml:space="preserve"> </w:t>
      </w:r>
      <w:r>
        <w:t xml:space="preserve">إلى واجهة التحكم الإدراكية (Cognitive Dashboard) لدى المنقذين.</w:t>
      </w:r>
    </w:p>
    <w:p>
      <w:r>
        <w:pict>
          <v:rect style="width:0;height:1.5pt" o:hralign="center" o:hrstd="t" o:hr="t"/>
        </w:pict>
      </w:r>
    </w:p>
    <w:p>
      <w:pPr>
        <w:pStyle w:val="FirstParagraph"/>
      </w:pPr>
      <w:r>
        <w:rPr>
          <w:b/>
          <w:bCs/>
        </w:rPr>
        <w:t xml:space="preserve">تاريخ إعداد التقرير:</w:t>
      </w:r>
      <w:r>
        <w:t xml:space="preserve"> </w:t>
      </w:r>
      <w:r>
        <w:t xml:space="preserve">مايو 2026</w:t>
      </w:r>
      <w:r>
        <w:t xml:space="preserve"> </w:t>
      </w:r>
      <w:r>
        <w:rPr>
          <w:b/>
          <w:bCs/>
        </w:rPr>
        <w:t xml:space="preserve">الهدف من التقرير:</w:t>
      </w:r>
      <w:r>
        <w:t xml:space="preserve"> </w:t>
      </w:r>
      <w:r>
        <w:t xml:space="preserve">التوثيق الشامل لمراحل بناء واختبار الدوائر الإلكترونية (Hardware) وبرمجيات المتحكم الدقيق قبل عملية الدمج النهائية مع نظام ROS 2 على منصة Jetson.</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2026-05-16T22:49:51Z</dcterms:created>
  <dcterms:modified xsi:type="dcterms:W3CDTF">2026-05-16T22:49:51Z</dcterms:modified>
</cp:coreProperties>
</file>

<file path=docProps/custom.xml><?xml version="1.0" encoding="utf-8"?>
<Properties xmlns="http://schemas.openxmlformats.org/officeDocument/2006/custom-properties" xmlns:vt="http://schemas.openxmlformats.org/officeDocument/2006/docPropsVTypes"/>
</file>