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تحليل شاشة كشف حساب العميل/المورد - AccountStatement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الملفات: AccountStatement.tsx (384 سطر) + CustomerStatement.tsx + SupplierStatement.tsx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ملخص الشاشة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شاشة موحدة لعرض كشف حساب العملاء والموردين. تجمع بيانات الفواتير والمرتجعات والمدفوعات وتحسب الرصيد التراكمي. يستخدمها CustomerStatement و SupplierStatement كمكون مشترك مع تمرير نوع الكيان.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المشاكل المكتشفة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000"/>
        <w:gridCol w:w="5120"/>
        <w:gridCol w:w="51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الخطورة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 التفصيلي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الحل المقترح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يوجد رصيد افتتاحي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كشف الحساب يبدأ الرصيد من صفر بدلاً من حساب الرصيد الافتتاحي من الحركات قبل تاريخ البداية. إذا حدد المستخدم فترة معينة (مثلاً من 2024-06-01) فسيرى أرصدة خاطئة لأن الحركات السابقة غير محسوبة.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استعلام منفصل لحساب مجموع المدين والدائن لجميع الحركات قبل dateFrom وعرضه كسطر 'رصيد مرحّل' في بداية الكشف، ثم بدء الرصيد التراكمي من هذا المبلغ.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اتجاه المدين/الدائن معكوس في سند القبض المسترد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عند رد مبلغ لعميل (refund)، يتم تسجيله كمدين (debit) في سطر 158-167. محاسبياً، رد المبلغ للعميل يجب أن يُخفّض رصيده (دائن) لأنه يُقلل المديونية. المنطق الحالي يزيد رصيد العميل بدلاً من تخفيضه.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عكس الاتجاه: رد مبلغ العميل = credit (يخفض رصيده). أو بدلاً من ذلك، توحيد المنطق المحاسبي عبر database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يوجد حد أو تقسيم صفحات للبيانات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يجلب جميع الفواتير والمرتجعات والمدفوعات بدون أي limit. لعميل لديه آلاف الفواتير سيكون الأداء سيئاً جداً.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إنشاء database function واحدة get_account_statement(entity_type, entity_id, date_from, date_to) تجمع البيانات على مستوى DB مع pagination.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 استعلامات متتالية بدون تجميع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لكل كشف حساب يتم تنفيذ: فواتير + مرتجعات + مدفوعات + استعلام allocations = 4-6 استعلامات متتالية. هذا بطيء ويمكن أن يسبب تأخراً ملحوظاً.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تجميع كل المنطق في database function واحدة أو على الأقل استخدام Promise.all للاستعلامات المتوازية.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الرصيد النهائي لا يتطابق مع رصيد الكيان المخزن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الرصيد المحسوب في الكشف (totalDebit - totalCredit) قد لا يتطابق مع balance المخزن في جدول customers/suppliers لأن الكشف يحسب فقط من الحركات المفلترة بينما balance المخزن يشمل كل الحركات.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عرض رسالة مقارنة أو تحذير إذا كان الرصيد المحسوب يختلف عن الرصيد المخزن في حالة عدم وجود فلتر تاريخ.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ألوان مباشرة بدلاً من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استخدام text-green-600 و text-red-600 مباشرة (سطر 363-369) بدلاً من semantic tokens مثل text-success و text-destructive.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استبدال بـ text-success و text-destructive من نظام التصميم.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AS-07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يوجد معالجة أخطاء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جميع الاستعلامات تتجاهل الأخطاء تماماً - لا يوجد فحص لـ error في أي استعلام.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فحص error وعرض toast عند فشل أي استعلام.</w:t>
            </w:r>
          </w:p>
        </w:tc>
      </w:tr>
    </w:tbl>
    <w:p>
      <w:pPr>
        <w:pStyle w:val="Heading2"/>
        <w:bidi/>
        <w:spacing w:before="300"/>
        <w:jc w:val="right"/>
      </w:pPr>
      <w:r>
        <w:rPr>
          <w:rFonts w:ascii="Arial" w:cs="Arial" w:eastAsia="Arial" w:hAnsi="Arial"/>
          <w:b/>
          <w:bCs/>
          <w:color w:val="CC0000"/>
          <w:sz w:val="22"/>
          <w:szCs w:val="22"/>
          <w:rtl/>
        </w:rPr>
        <w:t xml:space="preserve">الأولوية: المشكلة AS-01 (الرصيد الافتتاحي) و AS-02 (اتجاه الرد) يجب إصلاحهما أولاً لأنهما يؤثران على صحة الأرقام المعروضة.</w:t>
      </w:r>
    </w:p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2026-04-09T13:29:36.991Z</dcterms:created>
  <dcterms:modified xsi:type="dcterms:W3CDTF">2026-04-09T13:29:36.991Z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