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duvjcgoe93n" w:id="0"/>
      <w:bookmarkEnd w:id="0"/>
      <w:r w:rsidDel="00000000" w:rsidR="00000000" w:rsidRPr="00000000">
        <w:rPr>
          <w:rtl w:val="0"/>
        </w:rPr>
        <w:t xml:space="preserve">institutionaldiwan.client / src/app/styles — Global Styles, Theme Tokens &amp; RTL Typography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Styling and RTL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un5bys4vir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Houses the Tailwind CSS v4 entry stylesheet, CSS variables for light/dark institutional palettes, and Arabic typography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Cairo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Readex Pro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 Sans Arabic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ffz8jlcn9g4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@import "tailwindcss";</w:t>
            </w:r>
            <w:r w:rsidDel="00000000" w:rsidR="00000000" w:rsidRPr="00000000">
              <w:rPr>
                <w:rtl w:val="0"/>
              </w:rPr>
              <w:t xml:space="preserve">, theme design tokens, RTL base rules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html[dir="rtl"]</w:t>
            </w:r>
            <w:r w:rsidDel="00000000" w:rsidR="00000000" w:rsidRPr="00000000">
              <w:rPr>
                <w:rtl w:val="0"/>
              </w:rPr>
              <w:t xml:space="preserve">), and print stylesheet rules for official correspondence receipts.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ixjpuobilgk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wm9f55e5cyr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src/app/styles</w:t>
            </w:r>
            <w:r w:rsidDel="00000000" w:rsidR="00000000" w:rsidRPr="00000000">
              <w:rPr>
                <w:rtl w:val="0"/>
              </w:rPr>
              <w:t xml:space="preserve"> segment.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