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yiic457ah31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src/pages/departments</w:t>
      </w:r>
      <w:r w:rsidDel="00000000" w:rsidR="00000000" w:rsidRPr="00000000">
        <w:rPr>
          <w:rtl w:val="0"/>
        </w:rPr>
        <w:t xml:space="preserve"> — Organizational Hierarchy Page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/departments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zeoolbbuqhw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Renders the department management screen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/departments</w:t>
      </w:r>
      <w:r w:rsidDel="00000000" w:rsidR="00000000" w:rsidRPr="00000000">
        <w:rPr>
          <w:rtl w:val="0"/>
        </w:rPr>
        <w:t xml:space="preserve">, composing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DepartmentHierarchyTree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widgets/department-hierarchy-tree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DepartmentFormDialog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features/department-manage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9f24zcpfrzk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src/entities/*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DepartmentsPage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src/pages/departments/index.ts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a4yse8j734a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ui/DepartmentsPage.tsx</w:t>
      </w:r>
      <w:r w:rsidDel="00000000" w:rsidR="00000000" w:rsidRPr="00000000">
        <w:rPr>
          <w:rtl w:val="0"/>
        </w:rPr>
        <w:t xml:space="preserve"> — Page layout with search/filter header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DepartmentHierarchyTree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5twqdavx41q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c3l7pnu3nbg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7o784bj8j2v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pages/departments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