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1lpory9vsjg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src/pages/documents</w:t>
      </w:r>
      <w:r w:rsidDel="00000000" w:rsidR="00000000" w:rsidRPr="00000000">
        <w:rPr>
          <w:rtl w:val="0"/>
        </w:rPr>
        <w:t xml:space="preserve"> — Correspondence Registry &amp; Document Details Page Slice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rf3s28t5yqt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Renders the primary correspondence registry view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  <w:r w:rsidDel="00000000" w:rsidR="00000000" w:rsidRPr="00000000">
        <w:rPr>
          <w:rtl w:val="0"/>
        </w:rPr>
        <w:t xml:space="preserve"> and individual document detail view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/documents/:id</w:t>
      </w:r>
      <w:r w:rsidDel="00000000" w:rsidR="00000000" w:rsidRPr="00000000">
        <w:rPr>
          <w:rtl w:val="0"/>
        </w:rPr>
        <w:t xml:space="preserve">, composing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DocumentRegistryTable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widgets/document-registry-table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CreateDocumentModal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features/document-create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DocumentAccessModal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features/document-access-grant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byybd88mj6m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src/entities/*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DocumentsPage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DocumentDetailsPage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src/pages/documents/index.ts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h53qsq4wz0e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ui/DocumentsPage.tsx</w:t>
      </w:r>
      <w:r w:rsidDel="00000000" w:rsidR="00000000" w:rsidRPr="00000000">
        <w:rPr>
          <w:rtl w:val="0"/>
        </w:rPr>
        <w:t xml:space="preserve"> — Main registry view with header action bar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DocumentRegistryTable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ui/DocumentDetailsPage.tsx</w:t>
      </w:r>
      <w:r w:rsidDel="00000000" w:rsidR="00000000" w:rsidRPr="00000000">
        <w:rPr>
          <w:rtl w:val="0"/>
        </w:rPr>
        <w:t xml:space="preserve"> — Detailed metadata, numbering badge, and access control list for a single document.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ap7rcd5wlbu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react-router-dom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sbvtvfnd76w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DocumentsPage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DocumentDetailsPage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vjkfbd572dl1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pages/documents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