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Networkwalks PROGRAMME</w:t>
        <w:br/>
        <w:t xml:space="preserve">NETWORKWALKS</w:t>
        <w:br/>
        <w:t xml:space="preserve">WEEK 4 </w:t>
      </w:r>
      <w:r>
        <w:rPr>
          <w:rFonts w:ascii="Aptos" w:hAnsi="Aptos" w:cs="Aptos" w:eastAsia="Aptos"/>
          <w:b/>
          <w:color w:val="auto"/>
          <w:spacing w:val="0"/>
          <w:position w:val="0"/>
          <w:sz w:val="20"/>
          <w:shd w:fill="auto" w:val="clear"/>
        </w:rPr>
        <w:t xml:space="preserve">—</w:t>
      </w:r>
      <w:r>
        <w:rPr>
          <w:rFonts w:ascii="Aptos" w:hAnsi="Aptos" w:cs="Aptos" w:eastAsia="Aptos"/>
          <w:b/>
          <w:color w:val="auto"/>
          <w:spacing w:val="0"/>
          <w:position w:val="0"/>
          <w:sz w:val="20"/>
          <w:shd w:fill="auto" w:val="clear"/>
        </w:rPr>
        <w:t xml:space="preserve"> PENETRATION TESTING</w:t>
        <w:br/>
      </w:r>
    </w:p>
    <w:p>
      <w:pPr>
        <w:spacing w:before="0" w:after="300" w:line="240"/>
        <w:ind w:right="0" w:left="0" w:firstLine="0"/>
        <w:jc w:val="center"/>
        <w:rPr>
          <w:rFonts w:ascii="Calibri" w:hAnsi="Calibri" w:cs="Calibri" w:eastAsia="Calibri"/>
          <w:color w:val="17365D"/>
          <w:spacing w:val="5"/>
          <w:position w:val="0"/>
          <w:sz w:val="56"/>
          <w:shd w:fill="auto" w:val="clear"/>
        </w:rPr>
      </w:pPr>
      <w:r>
        <w:rPr>
          <w:rFonts w:ascii="Calibri" w:hAnsi="Calibri" w:cs="Calibri" w:eastAsia="Calibri"/>
          <w:color w:val="17365D"/>
          <w:spacing w:val="5"/>
          <w:position w:val="0"/>
          <w:sz w:val="56"/>
          <w:shd w:fill="auto" w:val="clear"/>
        </w:rPr>
        <w:t xml:space="preserve">FINAL PENETRATION TEST REPORT</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br/>
        <w:t xml:space="preserve">Target: </w:t>
      </w:r>
      <w:r>
        <w:rPr>
          <w:rFonts w:ascii="Aptos" w:hAnsi="Aptos" w:cs="Aptos" w:eastAsia="Aptos"/>
          <w:color w:val="auto"/>
          <w:spacing w:val="0"/>
          <w:position w:val="0"/>
          <w:sz w:val="20"/>
          <w:shd w:fill="auto" w:val="clear"/>
        </w:rPr>
        <w:t xml:space="preserve">medirozahospital.com</w:t>
        <w:br/>
      </w:r>
      <w:r>
        <w:rPr>
          <w:rFonts w:ascii="Aptos" w:hAnsi="Aptos" w:cs="Aptos" w:eastAsia="Aptos"/>
          <w:b/>
          <w:color w:val="auto"/>
          <w:spacing w:val="0"/>
          <w:position w:val="0"/>
          <w:sz w:val="20"/>
          <w:shd w:fill="auto" w:val="clear"/>
        </w:rPr>
        <w:t xml:space="preserve">Assessment Type: </w:t>
      </w:r>
      <w:r>
        <w:rPr>
          <w:rFonts w:ascii="Aptos" w:hAnsi="Aptos" w:cs="Aptos" w:eastAsia="Aptos"/>
          <w:color w:val="auto"/>
          <w:spacing w:val="0"/>
          <w:position w:val="0"/>
          <w:sz w:val="20"/>
          <w:shd w:fill="auto" w:val="clear"/>
        </w:rPr>
        <w:t xml:space="preserve">Authorized Educational Penetration Test</w:t>
        <w:br/>
      </w:r>
      <w:r>
        <w:rPr>
          <w:rFonts w:ascii="Aptos" w:hAnsi="Aptos" w:cs="Aptos" w:eastAsia="Aptos"/>
          <w:b/>
          <w:color w:val="auto"/>
          <w:spacing w:val="0"/>
          <w:position w:val="0"/>
          <w:sz w:val="20"/>
          <w:shd w:fill="auto" w:val="clear"/>
        </w:rPr>
        <w:t xml:space="preserve">Assessment Evidence Period: </w:t>
      </w:r>
      <w:r>
        <w:rPr>
          <w:rFonts w:ascii="Aptos" w:hAnsi="Aptos" w:cs="Aptos" w:eastAsia="Aptos"/>
          <w:color w:val="auto"/>
          <w:spacing w:val="0"/>
          <w:position w:val="0"/>
          <w:sz w:val="20"/>
          <w:shd w:fill="auto" w:val="clear"/>
        </w:rPr>
        <w:t xml:space="preserve">6 September 2026</w:t>
        <w:br/>
      </w:r>
      <w:r>
        <w:rPr>
          <w:rFonts w:ascii="Aptos" w:hAnsi="Aptos" w:cs="Aptos" w:eastAsia="Aptos"/>
          <w:b/>
          <w:color w:val="auto"/>
          <w:spacing w:val="0"/>
          <w:position w:val="0"/>
          <w:sz w:val="20"/>
          <w:shd w:fill="auto" w:val="clear"/>
        </w:rPr>
        <w:t xml:space="preserve">Report Date: </w:t>
      </w:r>
      <w:r>
        <w:rPr>
          <w:rFonts w:ascii="Aptos" w:hAnsi="Aptos" w:cs="Aptos" w:eastAsia="Aptos"/>
          <w:color w:val="auto"/>
          <w:spacing w:val="0"/>
          <w:position w:val="0"/>
          <w:sz w:val="20"/>
          <w:shd w:fill="auto" w:val="clear"/>
        </w:rPr>
        <w:t xml:space="preserve">7 September 2026</w:t>
        <w:br/>
      </w:r>
      <w:r>
        <w:rPr>
          <w:rFonts w:ascii="Aptos" w:hAnsi="Aptos" w:cs="Aptos" w:eastAsia="Aptos"/>
          <w:b/>
          <w:color w:val="auto"/>
          <w:spacing w:val="0"/>
          <w:position w:val="0"/>
          <w:sz w:val="20"/>
          <w:shd w:fill="auto" w:val="clear"/>
        </w:rPr>
        <w:t xml:space="preserve">Prepared by: </w:t>
      </w:r>
      <w:r>
        <w:rPr>
          <w:rFonts w:ascii="Aptos" w:hAnsi="Aptos" w:cs="Aptos" w:eastAsia="Aptos"/>
          <w:color w:val="auto"/>
          <w:spacing w:val="0"/>
          <w:position w:val="0"/>
          <w:sz w:val="20"/>
          <w:shd w:fill="auto" w:val="clear"/>
        </w:rPr>
        <w:t xml:space="preserve">Muhammed Rebwar Muhammed </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Document Control</w:t>
      </w:r>
    </w:p>
    <w:tbl>
      <w:tblPr/>
      <w:tblGrid>
        <w:gridCol w:w="5112"/>
        <w:gridCol w:w="5112"/>
      </w:tblGrid>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Item</w:t>
            </w:r>
          </w:p>
        </w:tc>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Value</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Programme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Networkwalks / Networkwalks</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Module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Week 4 </w:t>
            </w:r>
            <w:r>
              <w:rPr>
                <w:rFonts w:ascii="Calibri" w:hAnsi="Calibri" w:cs="Calibri" w:eastAsia="Calibri"/>
                <w:color w:val="auto"/>
                <w:spacing w:val="0"/>
                <w:position w:val="0"/>
                <w:sz w:val="17"/>
                <w:shd w:fill="auto" w:val="clear"/>
              </w:rPr>
              <w:t xml:space="preserve">— Penetration Testing / M4</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Target</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hyperlink xmlns:r="http://schemas.openxmlformats.org/officeDocument/2006/relationships" r:id="docRId0">
              <w:r>
                <w:rPr>
                  <w:rFonts w:ascii="Aptos" w:hAnsi="Aptos" w:cs="Aptos" w:eastAsia="Aptos"/>
                  <w:color w:val="0000FF"/>
                  <w:spacing w:val="0"/>
                  <w:position w:val="0"/>
                  <w:sz w:val="17"/>
                  <w:u w:val="single"/>
                  <w:shd w:fill="auto" w:val="clear"/>
                </w:rPr>
                <w:t xml:space="preserve">https://medirozahospital.com</w:t>
              </w:r>
            </w:hyperlink>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Assessment type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Authorized Educational Penetration Test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 date</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7 September 2026</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Prepared by</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Student Penetration Tester</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Evidence reviewed</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ZIP archive supplied for Week 4</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Overall risk</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CRITICAL</w:t>
            </w:r>
          </w:p>
        </w:tc>
      </w:tr>
    </w:tbl>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Handling note: This report intentionally minimizes sensitive personal and medical information. National identifiers, personal contact details, detailed laboratory results, and unnecessary shareholder identifiers are not reproduced.</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Evidence Review &amp; Sufficiency</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supplied ZIP archive was inspected before drafting the report. It contains 66 archive entries, including 62 files across M1, M2 and M3 evidence directories. The TXT outputs were read and the available screenshots and PDF artifacts were reviewed. The evidence is sufficient to support the principal attack chain and the major findings below.</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Evidence limitations identified during review:</w:t>
      </w:r>
    </w:p>
    <w:p>
      <w:pPr>
        <w:numPr>
          <w:ilvl w:val="0"/>
          <w:numId w:val="2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M1 contains W4-M1-01-ping.txt .</w:t>
      </w:r>
    </w:p>
    <w:p>
      <w:pPr>
        <w:numPr>
          <w:ilvl w:val="0"/>
          <w:numId w:val="2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M1-14 (download endpoint evidence) is referenced in the supplied background but no W4-M1-14 file is present in the ZIP.</w:t>
      </w:r>
    </w:p>
    <w:p>
      <w:pPr>
        <w:numPr>
          <w:ilvl w:val="0"/>
          <w:numId w:val="2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M3-01-HOMEPAGE.txt is referenced in the supplied background but is not present in the ZIP.</w:t>
      </w:r>
    </w:p>
    <w:p>
      <w:pPr>
        <w:numPr>
          <w:ilvl w:val="0"/>
          <w:numId w:val="2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M2 contains encrypted patient_report_1.pdf and patient_report_2.pdf, and a decrypted patient_report_3_decrypted.pdf. Screenshots demonstrate password recovery for Reports 1 and 2, while the standalone decrypted Report 3 is available for verification. The ZIP does not contain standalone decrypted copies of Reports 1 and 2.</w:t>
      </w:r>
    </w:p>
    <w:p>
      <w:pPr>
        <w:numPr>
          <w:ilvl w:val="0"/>
          <w:numId w:val="2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M3 database evidence is deliberately limited/preview-based; the evidence does not establish that the complete database was downloaded.</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 Executive Summary</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Week 4 assessment evaluated the security of the authorized educational target medirozahospital.com, with testing focused on reconnaissance, web application enumeration, authentication controls, data exposure, and cryptographic protection of patient laboratory reports.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assessment identified a critical security posture. The most consequential issue was SQL injection in the patient authentication workflow. The supplied evidence shows that crafted input generated a MySQL syntax error and that a subsequent SQL injection payload resulted in an HTTP 302 redirect to portal.php with a PHP session being issued. This demonstrates authentication bypass and unauthorized access to the patient portal.</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Once the portal was reached, three encrypted laboratory reports were identified. M2 evidence shows that passwords protecting the reports were recoverable using password-cracking techniques. Report 3's encryption parameters were verified and its password was recovered; the report was then decrypted and its contents were verified. Screenshots also document successful password recovery for Reports 1 and 2. Because the files contained confidential patient laboratory information, the combination of authentication bypass and recoverable document passwords represents a serious confidentiality 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Separately, the public web server exposed an old database backup under /old/. Directory indexing revealed the backup filename, and a direct request returned SQL content without authentication. Limited previews showed staff and shareholder tables containing confidential HR/business information, including salary fields and ownership information. The full database was not intentionally downloaded.</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Overall, the findings demonstrate that multiple weaknesses can be chained from external reconnaissance to unauthorized application access and sensitive-data exposure. Immediate remediation should prioritize removing the public backup, correcting the SQL injection and authentication logic, restricting patient report access, and disabling directory listing.</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2. Assessment Scope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 Scope</w:t>
      </w:r>
    </w:p>
    <w:p>
      <w:pPr>
        <w:numPr>
          <w:ilvl w:val="0"/>
          <w:numId w:val="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hyperlink xmlns:r="http://schemas.openxmlformats.org/officeDocument/2006/relationships" r:id="docRId1">
        <w:r>
          <w:rPr>
            <w:rFonts w:ascii="Aptos" w:hAnsi="Aptos" w:cs="Aptos" w:eastAsia="Aptos"/>
            <w:color w:val="0000FF"/>
            <w:spacing w:val="0"/>
            <w:position w:val="0"/>
            <w:sz w:val="20"/>
            <w:u w:val="single"/>
            <w:shd w:fill="auto" w:val="clear"/>
          </w:rPr>
          <w:t xml:space="preserve">https://medirozahospital.com</w:t>
        </w:r>
      </w:hyperlink>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Testing was limited to the authorized educational target. The assessment did not involve denial-of-service activity, destructive testing, social engineering, or unrelated targets. Where sensitive data was encountered, the evidence collection was intentionally minimized; in particular, the complete database backup was not downloaded.</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3. Methodology</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Reconnaissance</w:t>
      </w:r>
    </w:p>
    <w:p>
      <w:pPr>
        <w:numPr>
          <w:ilvl w:val="0"/>
          <w:numId w:val="3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Ping</w:t>
      </w:r>
    </w:p>
    <w:p>
      <w:pPr>
        <w:numPr>
          <w:ilvl w:val="0"/>
          <w:numId w:val="3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WHOIS</w:t>
      </w:r>
    </w:p>
    <w:p>
      <w:pPr>
        <w:numPr>
          <w:ilvl w:val="0"/>
          <w:numId w:val="3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NSLOOKUP</w:t>
      </w:r>
    </w:p>
    <w:p>
      <w:pPr>
        <w:numPr>
          <w:ilvl w:val="0"/>
          <w:numId w:val="3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WhatWeb</w:t>
      </w:r>
    </w:p>
    <w:p>
      <w:pPr>
        <w:numPr>
          <w:ilvl w:val="0"/>
          <w:numId w:val="3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HTTP header analysis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Web Enumeration</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Homepage inspection</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robots.txt</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Sitemap</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Directory listings</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Staff and patient login pages</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Patient portal</w:t>
      </w:r>
    </w:p>
    <w:p>
      <w:pPr>
        <w:numPr>
          <w:ilvl w:val="0"/>
          <w:numId w:val="4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Backup discovery</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Authentication Testing</w:t>
      </w:r>
    </w:p>
    <w:p>
      <w:pPr>
        <w:numPr>
          <w:ilvl w:val="0"/>
          <w:numId w:val="4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Invalid login behavior</w:t>
      </w:r>
    </w:p>
    <w:p>
      <w:pPr>
        <w:numPr>
          <w:ilvl w:val="0"/>
          <w:numId w:val="4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SQL injection testing</w:t>
      </w:r>
    </w:p>
    <w:p>
      <w:pPr>
        <w:numPr>
          <w:ilvl w:val="0"/>
          <w:numId w:val="4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Authentication bypass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Data Exposure Testing</w:t>
      </w:r>
    </w:p>
    <w:p>
      <w:pPr>
        <w:numPr>
          <w:ilvl w:val="0"/>
          <w:numId w:val="4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Public backup verification</w:t>
      </w:r>
    </w:p>
    <w:p>
      <w:pPr>
        <w:numPr>
          <w:ilvl w:val="0"/>
          <w:numId w:val="4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Staff/HR data exposure</w:t>
      </w:r>
    </w:p>
    <w:p>
      <w:pPr>
        <w:numPr>
          <w:ilvl w:val="0"/>
          <w:numId w:val="4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Salary exposure</w:t>
      </w:r>
    </w:p>
    <w:p>
      <w:pPr>
        <w:numPr>
          <w:ilvl w:val="0"/>
          <w:numId w:val="4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Shareholder exposure</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Cryptographic Testing</w:t>
      </w:r>
    </w:p>
    <w:p>
      <w:pPr>
        <w:numPr>
          <w:ilvl w:val="0"/>
          <w:numId w:val="4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PDF encryption verification</w:t>
      </w:r>
    </w:p>
    <w:p>
      <w:pPr>
        <w:numPr>
          <w:ilvl w:val="0"/>
          <w:numId w:val="4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PDF hash extraction/format testing</w:t>
      </w:r>
    </w:p>
    <w:p>
      <w:pPr>
        <w:numPr>
          <w:ilvl w:val="0"/>
          <w:numId w:val="4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Password cracking</w:t>
      </w:r>
    </w:p>
    <w:p>
      <w:pPr>
        <w:numPr>
          <w:ilvl w:val="0"/>
          <w:numId w:val="4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PDF decryption</w:t>
      </w:r>
    </w:p>
    <w:p>
      <w:pPr>
        <w:numPr>
          <w:ilvl w:val="0"/>
          <w:numId w:val="4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Decrypted-content verification where available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Confirmed tools/techniques in the evidence include ping, WHOIS, nslookup, WhatWeb, curl/HTTP requests, qpdf, pdf2john/John, Hashcat testing, and pdfcrack. The report does not infer use of additional tools that are not evidenced.</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4. Findings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F-01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SQL Injection in Patient Authentication</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CRITICAL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/patient/login.php</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W4-M1-15-SQLI-TEST.txt and W4-M1-15-SQLI-TEST.png.</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patient login workflow accepts user-controlled input in a way that reaches the SQL query without adequate parameterization. A test input caused the application to return a MySQL SQL syntax warning, providing direct evidence that the input affected SQL processing.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W4-M1-15-SQLI-TEST.txt and W4-M1-15-SQLI-TEST.png.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response included PHP 8.2.33 and an application-generated MySQL mysqli_query() syntax error. The error message reflected the submitted SQL metacharacters rather than a generic authentication failure.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An attacker can potentially manipulate authentication queries and bypass intended identity verification. In this assessment, the SQL injection was not merely theoretical: the next test demonstrated successful authentication bypass.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Critical because exploitability was demonstrated against an authentication control protecting access to sensitive patient information. The evidence supports impact to confidentiality and authentication integrity; it does not by itself establish arbitrary database write or operating-system compromise.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6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Replace dynamic SQL construction with parameterized queries/prepared statements.</w:t>
      </w:r>
    </w:p>
    <w:p>
      <w:pPr>
        <w:numPr>
          <w:ilvl w:val="0"/>
          <w:numId w:val="6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Validate and constrain authentication inputs server-side.</w:t>
      </w:r>
    </w:p>
    <w:p>
      <w:pPr>
        <w:numPr>
          <w:ilvl w:val="0"/>
          <w:numId w:val="6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a least-privileged database account.</w:t>
      </w:r>
    </w:p>
    <w:p>
      <w:pPr>
        <w:numPr>
          <w:ilvl w:val="0"/>
          <w:numId w:val="6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Disable detailed database errors in production and return generic authentication errors.</w:t>
      </w:r>
    </w:p>
    <w:p>
      <w:pPr>
        <w:numPr>
          <w:ilvl w:val="0"/>
          <w:numId w:val="6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Retest the complete authentication flow after remediation.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F-02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Authentication Bypass via SQL Injection</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CRITICAL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/patient/login.php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/patient/portal.php</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W4-M1-16-SQLI-SUCCESS.txt and W4-M1-16-SQLI-SUCCESS.png.</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successful SQL injection test bypassed the intended patient authentication process. The server returned an HTTP 302 response with Location: portal.php and issued a PHP session cookie.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W4-M1-16-SQLI-SUCCESS.txt and W4-M1-16-SQLI-SUCCESS.png.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evidence records HTTP/2 302, PHP 8.2.33, a new PHPSESSID cookie, and Location: portal.php. This is direct evidence that the login workflow accepted the crafted input and established an authenticated application state.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Unauthorized users can reach protected patient functionality without valid credentials. Because the subsequent portal contained laboratory reports, the bypass provides a direct route to sensitive information.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Critical due to demonstrated unauthorized authentication and access to a patient portal. The assessment does not claim access to every hospital function or staff privileges.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8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Correct the vulnerable SQL query and invalidate existing attack paths.</w:t>
      </w:r>
    </w:p>
    <w:p>
      <w:pPr>
        <w:numPr>
          <w:ilvl w:val="0"/>
          <w:numId w:val="8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and harden session creation and fixation protections.</w:t>
      </w:r>
    </w:p>
    <w:p>
      <w:pPr>
        <w:numPr>
          <w:ilvl w:val="0"/>
          <w:numId w:val="8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Require valid credentials before issuing an authenticated session.</w:t>
      </w:r>
    </w:p>
    <w:p>
      <w:pPr>
        <w:numPr>
          <w:ilvl w:val="0"/>
          <w:numId w:val="8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Add rate limiting and appropriate account-lockout/abuse controls.</w:t>
      </w:r>
    </w:p>
    <w:p>
      <w:pPr>
        <w:numPr>
          <w:ilvl w:val="0"/>
          <w:numId w:val="8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Consider MFA for privileged or high-impact accounts where appropriate.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F-03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Unauthorized Access to Patient Laboratory Reports</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CRITICAL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Patient portal / laboratory reports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W4-M1-17-PORTAL-ACCESS.png; the ZIP also contains the corresponding portal evidence screenshot. The referenced W4-M1-17-PORTAL-ACCESS.txt is not present.</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Following the demonstrated authentication bypass, the patient portal was accessible and displayed three encrypted laboratory reports with report metadata and download identifiers.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W4-M1-17-PORTAL-ACCESS.png; the ZIP also contains the corresponding portal evidence screenshot. The referenced W4-M1-17-PORTAL-ACCESS.txt is not present.</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portal screenshot shows a 'My lab reports' area containing three pathology reports and controls associated with the reports. The reports were encrypted at this stage, but their existence and metadata were exposed through the unauthorized portal session.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Exposure of laboratory-report metadata and the ability to obtain the protected report files can disclose confidential health information and create a pathway to further compromise, as demonstrated by M2.</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Critical because unauthorized access was demonstrated and the affected data is highly sensitive. The evidence supports access to three listed reports; it does not establish access to all patient records.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10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Enforce server-side authorization for every report request.</w:t>
      </w:r>
    </w:p>
    <w:p>
      <w:pPr>
        <w:numPr>
          <w:ilvl w:val="0"/>
          <w:numId w:val="10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Bind each report to the authenticated patient's account and verify ownership on every access.</w:t>
      </w:r>
    </w:p>
    <w:p>
      <w:pPr>
        <w:numPr>
          <w:ilvl w:val="0"/>
          <w:numId w:val="10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Do not rely on hidden links, download IDs, or directory restrictions as authorization controls.</w:t>
      </w:r>
    </w:p>
    <w:p>
      <w:pPr>
        <w:numPr>
          <w:ilvl w:val="0"/>
          <w:numId w:val="10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report-download handlers for broken access control and direct-object-reference weaknesses.</w:t>
      </w:r>
    </w:p>
    <w:p>
      <w:pPr>
        <w:numPr>
          <w:ilvl w:val="0"/>
          <w:numId w:val="10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Log and alert on abnormal report access patterns.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F-04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Weak / Recoverable Password Protection on Patient PDFs</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HIGH</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patient_report_1.pdf, patient_report_2.pdf, patient_report_3.pdf</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M2 artifacts: hash report pdf 1 .png, password cracked  report pdf 1 .png, passwordcracker report file 2 .png, report file 2 hash .png, W4-M2-03-REPORT3-CRACK.txt, W4-M2-03-REPORT3-DECRYPT.png, W4-M2-03-REPORT3-FILE.png, and the three patient_report_*.pdf files.</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three patient PDFs were password protected, but their passwords were recoverable through password-cracking techniques. Report 3's encryption was explicitly verified as PDF 1.4 / Revision 3 with 128-bit encryption.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M2 artifacts: hash report pdf 1 .png, password cracked  report pdf 1 .png, passwordcracker report file 2 .png, report file 2 hash .png, W4-M2-03-REPORT3-CRACK.txt, W4-M2-03-REPORT3-DECRYPT.png, W4-M2-03-REPORT3-FILE.png, and the three patient_report_*.pdf files.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The evidence documents extraction of crackable PDF hashes and successful password recovery for Reports 1</w:t>
      </w:r>
      <w:r>
        <w:rPr>
          <w:rFonts w:ascii="Calibri" w:hAnsi="Calibri" w:cs="Calibri" w:eastAsia="Calibri"/>
          <w:color w:val="auto"/>
          <w:spacing w:val="0"/>
          <w:position w:val="0"/>
          <w:sz w:val="20"/>
          <w:shd w:fill="auto" w:val="clear"/>
        </w:rPr>
        <w:t xml:space="preserve">–3. Report 3's crack output records a recovered user password; the exact password is intentionally redacted from this report. A decrypted Report 3 file is included in the evidence set.</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Password protection that can be defeated with common or low-entropy guesses reduces the confidentiality value of otherwise encrypted documents. In combination with unauthorized portal access, this can expose the underlying laboratory report contents.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High because encryption was present but the password-based protection was demonstrably recoverable. The finding concerns the password protection and key management, not a claim that the PDF encryption algorithm itself was broken.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1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strong, randomly generated document keys/passwords with sufficient entropy.</w:t>
      </w:r>
    </w:p>
    <w:p>
      <w:pPr>
        <w:numPr>
          <w:ilvl w:val="0"/>
          <w:numId w:val="1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Avoid common, dictionary-based, numeric-only, or predictable passwords.</w:t>
      </w:r>
    </w:p>
    <w:p>
      <w:pPr>
        <w:numPr>
          <w:ilvl w:val="0"/>
          <w:numId w:val="1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Prefer modern cryptographic protection where supported by the document workflow.</w:t>
      </w:r>
    </w:p>
    <w:p>
      <w:pPr>
        <w:numPr>
          <w:ilvl w:val="0"/>
          <w:numId w:val="1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Manage encryption keys separately from the protected document and application session.</w:t>
      </w:r>
    </w:p>
    <w:p>
      <w:pPr>
        <w:numPr>
          <w:ilvl w:val="0"/>
          <w:numId w:val="1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Establish controlled report delivery and access procedures so that document encryption is defense-in-depth rather than the primary authorization mechanism.</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F-05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Publicly Accessible Database Backup</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CRITICAL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/old/mediroza_db_backup_2019.sql</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W4-M1-10-DB-BACKUP-HEADERS.txt/.png and W4-M1-11-OLD-DIRECTORY.txt/.png; corroborated by W4-M3-02-OLD-DIRECTORY.txt/.png and the M3 database preview evidence.</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An old database backup was publicly accessible through the web server. The /old/ directory listing exposed the filename and a direct HTTP request returned SQL content with HTTP 200 without authentication.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W4-M1-10-DB-BACKUP-HEADERS.txt/.png and W4-M1-11-OLD-DIRECTORY.txt/.png; corroborated by W4-M3-02-OLD-DIRECTORY.txt/.png and the M3 database preview evidence.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backup response was content-type text/x-sql with a 6346-byte content length. The directory index showed mediroza_db_backup_2019.sql as a 7k file. Limited previews show staff and shareholder database structures/data.</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An internet-accessible database backup can disclose credentials, personal information, business information, schema details, and other secrets depending on its contents. In this case, the preview evidence confirms confidential HR and ownership information.</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Critical because the file is directly retrievable without authentication and contains confirmed sensitive business data. The full backup was not downloaded, so the report does not claim full database compromise.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the backup from the public web root immediately.</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Store backups outside web-accessible directories and preferably in dedicated protected storage.</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Restrict backup access using strong authentication and least privilege.</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Encrypt backups at rest and protect encryption keys separately.</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Implement retention/deletion rules and automated checks for exposed backup/archive extensions.</w:t>
      </w:r>
    </w:p>
    <w:p>
      <w:pPr>
        <w:numPr>
          <w:ilvl w:val="0"/>
          <w:numId w:val="15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server logs for unauthorized access to the exposed backup.</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F-06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Directory Listing Enabled on Sensitive Application Directories</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MEDIUM</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/old/ and /patient/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W4-M1-11-OLD-DIRECTORY.txt/.png and W4-M1-12-PATIENT-DIRECTORY.txt/.png; M3 corroboration includes W4-M3-02-OLD-DIRECTORY.txt/.png and W4-M3-03-STAFF-DIRECTORY.txt/.png.</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Directory indexing was enabled on sensitive application paths. The /old/ index exposed the database backup filename, while the /patient/ index exposed application files and an error log.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W4-M1-11-OLD-DIRECTORY.txt/.png and W4-M1-12-PATIENT-DIRECTORY.txt/.png; M3 corroboration includes W4-M3-02-OLD-DIRECTORY.txt/.png and W4-M3-03-STAFF-DIRECTORY.txt/.png.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patient index listed reports/, download.php, error_log, login.php, logout.php and portal.php. The old index listed the SQL backup. The /patient/reports/ path itself returned 403 in W4-M1-13-REPORTS-DIRECTORY.txt/.png.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Directory listing makes application structure and potentially sensitive files easier to discover. The risk is materially higher when the listing reveals backups, logs, or application components.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Medium as a standalone configuration weakness; the exposed backup increases the practical impact of the /old/ instance. The report does not claim that every listed file was readable or exploitable.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17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Disable directory indexing/autoindexing.</w:t>
      </w:r>
    </w:p>
    <w:p>
      <w:pPr>
        <w:numPr>
          <w:ilvl w:val="0"/>
          <w:numId w:val="17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unnecessary files, logs, source artifacts, and backups from production web directories.</w:t>
      </w:r>
    </w:p>
    <w:p>
      <w:pPr>
        <w:numPr>
          <w:ilvl w:val="0"/>
          <w:numId w:val="17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file and directory permissions and web-server access rules.</w:t>
      </w:r>
    </w:p>
    <w:p>
      <w:pPr>
        <w:numPr>
          <w:ilvl w:val="0"/>
          <w:numId w:val="17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Return controlled responses for protected directories and sensitive resources.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0–24 hours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F-07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Confidential Employee Salary and HR Data Exposure</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HIGH</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Exposed database backup / staff table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W4-M3-06-DB-PREVIEW.txt/.png and corroborating M3 database evidence.</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 limited preview of the publicly accessible backup showed a staff table containing employee names, job titles, departments, contact fields, national-ID fields, monthly salary fields and joining dates. Sensitive identifiers are intentionally not reproduced here.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W4-M3-06-DB-PREVIEW.txt/.png and corroborating M3 database evidence.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SQL preview explicitly defines the staff table and includes fields for job title, department, monthly salary, and other employee attributes. The assessment used a limited preview rather than intentionally downloading the full backup.</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Unauthorized disclosure of salary and HR data can create privacy, fraud, social-engineering, reputational, and internal business risks. Exposure of national-ID fields further increases the sensitivity of the data set, although those identifiers are omitted from this report.</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High because the data is confidential HR information and the exposure path is unauthenticated through the public backup. The evidence demonstrates field-level exposure; it does not establish how many production employees were represented beyond the previewed records.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19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public access to the backup and review all copies of it.</w:t>
      </w:r>
    </w:p>
    <w:p>
      <w:pPr>
        <w:numPr>
          <w:ilvl w:val="0"/>
          <w:numId w:val="19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Restrict HR data to authorized personnel and segregate HR storage from public application assets.</w:t>
      </w:r>
    </w:p>
    <w:p>
      <w:pPr>
        <w:numPr>
          <w:ilvl w:val="0"/>
          <w:numId w:val="19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Encrypt sensitive HR data and backups.</w:t>
      </w:r>
    </w:p>
    <w:p>
      <w:pPr>
        <w:numPr>
          <w:ilvl w:val="0"/>
          <w:numId w:val="19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Minimize retained personal data and apply retention controls.</w:t>
      </w:r>
    </w:p>
    <w:p>
      <w:pPr>
        <w:numPr>
          <w:ilvl w:val="0"/>
          <w:numId w:val="19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logs and access history for possible unauthorized retrieval.</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F-08 </w:t>
      </w:r>
      <w:r>
        <w:rPr>
          <w:rFonts w:ascii="Calibri" w:hAnsi="Calibri" w:cs="Calibri" w:eastAsia="Calibri"/>
          <w:b/>
          <w:color w:val="1F4E79"/>
          <w:spacing w:val="0"/>
          <w:position w:val="0"/>
          <w:sz w:val="26"/>
          <w:shd w:fill="auto" w:val="clear"/>
        </w:rPr>
        <w:t xml:space="preserve">—</w:t>
      </w:r>
      <w:r>
        <w:rPr>
          <w:rFonts w:ascii="Calibri" w:hAnsi="Calibri" w:cs="Calibri" w:eastAsia="Calibri"/>
          <w:b/>
          <w:color w:val="1F4E79"/>
          <w:spacing w:val="0"/>
          <w:position w:val="0"/>
          <w:sz w:val="26"/>
          <w:shd w:fill="auto" w:val="clear"/>
        </w:rPr>
        <w:t xml:space="preserve"> Confidential Shareholder Ownership Information Exposure</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Severity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Affected Component</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Remediation Priority</w:t>
            </w:r>
          </w:p>
        </w:tc>
        <w:tc>
          <w:tcPr>
            <w:tcW w:w="2556"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0"/>
                <w:shd w:fill="auto" w:val="clear"/>
              </w:rPr>
              <w:t xml:space="preserve">Evidence Basis</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HIGH</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Exposed database backup / shareholders table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W4-M3-08-SHAREHOLDER-EVIDENCE.txt/.png and W4-M3-07-DB-SHAREHOLDER-PREVIEW.txt/.png.</w:t>
            </w:r>
          </w:p>
        </w:tc>
      </w:tr>
    </w:tbl>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Description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exposed backup contained a shareholders table with approximately ten records and fields describing shareholder name, ownership percentage, shares held and share class. The evidence includes individual, corporate and trust-related ownership records.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Evidence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W4-M3-08-SHAREHOLDER-EVIDENCE.txt/.png and W4-M3-07-DB-SHAREHOLDER-PREVIEW.txt/.png.</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Technical Details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evidence shows the shareholders table definition and records with ownership percentages, share counts and share classes. Personal shareholder details are intentionally minimized in this report.</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Impact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Unauthorized disclosure of ownership structure can expose confidential corporate information, affect privacy, and facilitate targeted fraud or social engineering. It may also create governance, regulatory, and reputational concerns depending on the organization's obligations.</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High because confidential corporate ownership information was accessible through an unauthenticated public resource. The finding is limited to the records demonstrated in the evidence.</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Recommendation</w:t>
      </w:r>
    </w:p>
    <w:p>
      <w:pPr>
        <w:numPr>
          <w:ilvl w:val="0"/>
          <w:numId w:val="21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the exposed backup and restrict access to ownership records.</w:t>
      </w:r>
    </w:p>
    <w:p>
      <w:pPr>
        <w:numPr>
          <w:ilvl w:val="0"/>
          <w:numId w:val="21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Separate corporate/ownership data from public web assets.</w:t>
      </w:r>
    </w:p>
    <w:p>
      <w:pPr>
        <w:numPr>
          <w:ilvl w:val="0"/>
          <w:numId w:val="21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Encrypt sensitive backups and enforce least-privilege access.</w:t>
      </w:r>
    </w:p>
    <w:p>
      <w:pPr>
        <w:numPr>
          <w:ilvl w:val="0"/>
          <w:numId w:val="21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whether any ownership data was unnecessarily retained in the backup.</w:t>
      </w:r>
    </w:p>
    <w:p>
      <w:pPr>
        <w:numPr>
          <w:ilvl w:val="0"/>
          <w:numId w:val="21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Investigate access logs and preserve relevant evidence for incident review.</w:t>
      </w:r>
    </w:p>
    <w:p>
      <w:pPr>
        <w:keepNext w:val="true"/>
        <w:keepLines w:val="true"/>
        <w:spacing w:before="200" w:after="0" w:line="276"/>
        <w:ind w:right="0" w:left="0" w:firstLine="0"/>
        <w:jc w:val="left"/>
        <w:rPr>
          <w:rFonts w:ascii="Calibri" w:hAnsi="Calibri" w:cs="Calibri" w:eastAsia="Calibri"/>
          <w:b/>
          <w:color w:val="444444"/>
          <w:spacing w:val="0"/>
          <w:position w:val="0"/>
          <w:sz w:val="20"/>
          <w:shd w:fill="auto" w:val="clear"/>
        </w:rPr>
      </w:pPr>
      <w:r>
        <w:rPr>
          <w:rFonts w:ascii="Calibri" w:hAnsi="Calibri" w:cs="Calibri" w:eastAsia="Calibri"/>
          <w:b/>
          <w:color w:val="444444"/>
          <w:spacing w:val="0"/>
          <w:position w:val="0"/>
          <w:sz w:val="20"/>
          <w:shd w:fill="auto" w:val="clear"/>
        </w:rPr>
        <w:t xml:space="preserve">Remediation Priority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Immediate </w:t>
      </w:r>
      <w:r>
        <w:rPr>
          <w:rFonts w:ascii="Calibri" w:hAnsi="Calibri" w:cs="Calibri" w:eastAsia="Calibri"/>
          <w:color w:val="auto"/>
          <w:spacing w:val="0"/>
          <w:position w:val="0"/>
          <w:sz w:val="20"/>
          <w:shd w:fill="auto" w:val="clear"/>
        </w:rPr>
        <w:t xml:space="preserve">— 0–7 days</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5. Risk Rating Summary</w:t>
      </w:r>
    </w:p>
    <w:tbl>
      <w:tblPr/>
      <w:tblGrid>
        <w:gridCol w:w="2045"/>
        <w:gridCol w:w="2045"/>
        <w:gridCol w:w="2045"/>
        <w:gridCol w:w="2045"/>
        <w:gridCol w:w="2045"/>
      </w:tblGrid>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ID</w:t>
            </w:r>
          </w:p>
        </w:tc>
        <w:tc>
          <w:tcPr>
            <w:tcW w:w="2045"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Finding</w:t>
            </w:r>
          </w:p>
        </w:tc>
        <w:tc>
          <w:tcPr>
            <w:tcW w:w="2045"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Severity</w:t>
            </w:r>
          </w:p>
        </w:tc>
        <w:tc>
          <w:tcPr>
            <w:tcW w:w="2045"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Rationale</w:t>
            </w:r>
          </w:p>
        </w:tc>
        <w:tc>
          <w:tcPr>
            <w:tcW w:w="2045"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Priority</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F-01</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SQL Injection in Patient Authentication</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Critical</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Authentication control is directly injectable; bypass demonstrated.</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F-02</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Authentication Bypass via SQL Injection</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Critical</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Unauthorized authenticated session and portal redirect demonstrated.</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F-03</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Unauthorized Patient Laboratory Report Access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Critical</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Sensitive patient-report portal reached without valid credentials.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Weak / Recoverable PDF Passwords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High</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Passwords protecting three encrypted reports were recoverable.</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 / 0</w:t>
            </w:r>
            <w:r>
              <w:rPr>
                <w:rFonts w:ascii="Calibri" w:hAnsi="Calibri" w:cs="Calibri" w:eastAsia="Calibri"/>
                <w:color w:val="auto"/>
                <w:spacing w:val="0"/>
                <w:position w:val="0"/>
                <w:sz w:val="17"/>
                <w:shd w:fill="auto" w:val="clear"/>
              </w:rPr>
              <w:t xml:space="preserve">–7 days</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F-05</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Public Database Backup</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Critical</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Unauthenticated HTTP access to SQL backup; sensitive data confirmed.</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F-06</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Directory Listing</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Medium</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Sensitive paths enumerate files and application structure.</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F-07</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Employee Salary / HR Data Exposure</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High</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Confidential HR and salary fields exposed in backup preview.</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 / 0</w:t>
            </w:r>
            <w:r>
              <w:rPr>
                <w:rFonts w:ascii="Calibri" w:hAnsi="Calibri" w:cs="Calibri" w:eastAsia="Calibri"/>
                <w:color w:val="auto"/>
                <w:spacing w:val="0"/>
                <w:position w:val="0"/>
                <w:sz w:val="17"/>
                <w:shd w:fill="auto" w:val="clear"/>
              </w:rPr>
              <w:t xml:space="preserve">–7 days</w:t>
            </w:r>
          </w:p>
        </w:tc>
      </w:tr>
      <w:tr>
        <w:trPr>
          <w:trHeight w:val="1" w:hRule="atLeast"/>
          <w:jc w:val="center"/>
        </w:trPr>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F-08</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Shareholder Ownership Data Exposure</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High</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Ownership percentages/share classes exposed in backup evidence.</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 / 0</w:t>
            </w:r>
            <w:r>
              <w:rPr>
                <w:rFonts w:ascii="Calibri" w:hAnsi="Calibri" w:cs="Calibri" w:eastAsia="Calibri"/>
                <w:color w:val="auto"/>
                <w:spacing w:val="0"/>
                <w:position w:val="0"/>
                <w:sz w:val="17"/>
                <w:shd w:fill="auto" w:val="clear"/>
              </w:rPr>
              <w:t xml:space="preserve">–7 days</w:t>
            </w:r>
          </w:p>
        </w:tc>
      </w:tr>
    </w:tbl>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Qualitative ratings are used rather than CVSS because the supplied evidence does not provide enough information to confidently establish every CVSS metric (for example, complete privileges, scope changes, and affected security authority). The ratings therefore reflect demonstrated exploitability, sensitivity of affected data, and observed attack-chain impact.</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6. Attack Chain / Exploitation Narrative</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1. Reconnaissance </w:t>
      </w:r>
      <w:r>
        <w:rPr>
          <w:rFonts w:ascii="Calibri" w:hAnsi="Calibri" w:cs="Calibri" w:eastAsia="Calibri"/>
          <w:color w:val="auto"/>
          <w:spacing w:val="0"/>
          <w:position w:val="0"/>
          <w:sz w:val="20"/>
          <w:shd w:fill="auto" w:val="clear"/>
        </w:rPr>
        <w:t xml:space="preserve">— The target resolved to 199.188.201.16 and responded to ICMP; WHOIS, NSLOOKUP, WhatWeb and HTTP headers provided additional infrastructure/application information.</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2. Web application discovery </w:t>
      </w:r>
      <w:r>
        <w:rPr>
          <w:rFonts w:ascii="Calibri" w:hAnsi="Calibri" w:cs="Calibri" w:eastAsia="Calibri"/>
          <w:color w:val="auto"/>
          <w:spacing w:val="0"/>
          <w:position w:val="0"/>
          <w:sz w:val="20"/>
          <w:shd w:fill="auto" w:val="clear"/>
        </w:rPr>
        <w:t xml:space="preserve">— The homepage exposed the staff and patient portals. robots.txt referenced /patient/, /staff/ and /old/.</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3. Sensitive directory discovery </w:t>
      </w:r>
      <w:r>
        <w:rPr>
          <w:rFonts w:ascii="Calibri" w:hAnsi="Calibri" w:cs="Calibri" w:eastAsia="Calibri"/>
          <w:color w:val="auto"/>
          <w:spacing w:val="0"/>
          <w:position w:val="0"/>
          <w:sz w:val="20"/>
          <w:shd w:fill="auto" w:val="clear"/>
        </w:rPr>
        <w:t xml:space="preserve">— Directory indexing exposed application files under /patient/ and the database backup under /old/.</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4. SQL injection discovery </w:t>
      </w:r>
      <w:r>
        <w:rPr>
          <w:rFonts w:ascii="Calibri" w:hAnsi="Calibri" w:cs="Calibri" w:eastAsia="Calibri"/>
          <w:color w:val="auto"/>
          <w:spacing w:val="0"/>
          <w:position w:val="0"/>
          <w:sz w:val="20"/>
          <w:shd w:fill="auto" w:val="clear"/>
        </w:rPr>
        <w:t xml:space="preserve">— A crafted patient-login input produced a MySQL syntax error, confirming unsafe SQL handling.</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5. Authentication bypass </w:t>
      </w:r>
      <w:r>
        <w:rPr>
          <w:rFonts w:ascii="Calibri" w:hAnsi="Calibri" w:cs="Calibri" w:eastAsia="Calibri"/>
          <w:color w:val="auto"/>
          <w:spacing w:val="0"/>
          <w:position w:val="0"/>
          <w:sz w:val="20"/>
          <w:shd w:fill="auto" w:val="clear"/>
        </w:rPr>
        <w:t xml:space="preserve">— A subsequent SQL injection test produced an HTTP 302 redirect to portal.php and a PHP session cookie.</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6. Patient portal access </w:t>
      </w:r>
      <w:r>
        <w:rPr>
          <w:rFonts w:ascii="Calibri" w:hAnsi="Calibri" w:cs="Calibri" w:eastAsia="Calibri"/>
          <w:color w:val="auto"/>
          <w:spacing w:val="0"/>
          <w:position w:val="0"/>
          <w:sz w:val="20"/>
          <w:shd w:fill="auto" w:val="clear"/>
        </w:rPr>
        <w:t xml:space="preserve">— The authenticated portal displayed three encrypted laboratory reports and associated download identifiers.</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7. Cryptographic recovery </w:t>
      </w:r>
      <w:r>
        <w:rPr>
          <w:rFonts w:ascii="Calibri" w:hAnsi="Calibri" w:cs="Calibri" w:eastAsia="Calibri"/>
          <w:color w:val="auto"/>
          <w:spacing w:val="0"/>
          <w:position w:val="0"/>
          <w:sz w:val="20"/>
          <w:shd w:fill="auto" w:val="clear"/>
        </w:rPr>
        <w:t xml:space="preserve">— M2 evidence documents successful password recovery for all three report files; Report 3's encryption was verified and a decrypted copy was produced.</w:t>
      </w:r>
    </w:p>
    <w:p>
      <w:pPr>
        <w:numPr>
          <w:ilvl w:val="0"/>
          <w:numId w:val="240"/>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8. Corporate-data exposure </w:t>
      </w:r>
      <w:r>
        <w:rPr>
          <w:rFonts w:ascii="Calibri" w:hAnsi="Calibri" w:cs="Calibri" w:eastAsia="Calibri"/>
          <w:color w:val="auto"/>
          <w:spacing w:val="0"/>
          <w:position w:val="0"/>
          <w:sz w:val="20"/>
          <w:shd w:fill="auto" w:val="clear"/>
        </w:rPr>
        <w:t xml:space="preserve">— The public backup was previewed without downloading the complete file, demonstrating staff/HR and shareholder data exposure.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evidence supports this sequence as a chain of demonstrated weaknesses. It does not establish arbitrary code execution, full database extraction, staff-account compromise, or access to all hospital records.</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7. Evidence &amp; Screenshots</w:t>
      </w:r>
    </w:p>
    <w:tbl>
      <w:tblPr/>
      <w:tblGrid>
        <w:gridCol w:w="2556"/>
        <w:gridCol w:w="2556"/>
        <w:gridCol w:w="2556"/>
        <w:gridCol w:w="2556"/>
      </w:tblGrid>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Evidence ID</w:t>
            </w:r>
          </w:p>
        </w:tc>
        <w:tc>
          <w:tcPr>
            <w:tcW w:w="255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Actual Filename(s)</w:t>
            </w:r>
          </w:p>
        </w:tc>
        <w:tc>
          <w:tcPr>
            <w:tcW w:w="255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What it demonstrates</w:t>
            </w:r>
          </w:p>
        </w:tc>
        <w:tc>
          <w:tcPr>
            <w:tcW w:w="255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Use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M1-01</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W4-M1-01-ping.txt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Ping response: 199.188.201.16; 4/4 replies, 0% loss.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Reconnaissance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M1-02</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W4-M1-02-WHOIS.txt/.png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WHOIS registration/hosting details; DNSSEC unsigned.</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Reconnaissance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M1-03</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W4-M1-03-NSLOOKUP.txt/.png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DNS resolution to 199.188.201.16.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Reconnaissance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M1-04</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W4-M1-04-WHATWEB.txt/.png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LiteSpeed, HTML5, IP and 403 response fingerprint.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Reconnaissance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M1-05</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W4-M1-05-CURL-HEADERS.txt/.png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HTTP response headers and LiteSpeed information.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Reconnaissance</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W4-M1-06-HOMEPAGE.txt/.png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Homepage links to staff and patient portals; CMS identification.</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Web enumeration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M1-07</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W4-M1-07-STAFF-LOGIN.txt/.png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Staff login page and application metadata.</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Web enumeration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M1-08</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W4-M1-08-PATIENT-LOGIN.txt/.png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Patient portal login and PHP session behavior.</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Web enumeration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M1-09</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W4-M1-09-ROBOTS.txt/.png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Disallowed paths: /patient/, /staff/, /old/; sitemap reference.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Web enumeration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M1-10</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W4-M1-10-DB-BACKUP-HEADERS.txt/.png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Unauthenticated HTTP 200 and SQL content type for backup.</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F-05</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M1-11</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W4-M1-11-OLD-DIRECTORY.txt/.png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Directory index exposes SQL backup filename.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F-05/F-06</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M1-12</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W4-M1-12-PATIENT-DIRECTORY.txt/.png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Directory index exposes patient application files and error_log.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F-06</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M1-13</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W4-M1-13-REPORTS-DIRECTORY.txt/.png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/patient/reports/ returns HTTP 403.</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Context / negative control</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M1-15</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W4-M1-15-SQLI-TEST.txt/.png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MySQL syntax error caused by injected login input.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F-01</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W4-M1-16-SQLI-SUCCESS.txt/.png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HTTP 302 to portal.php and PHP session after bypass.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F-02</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M1-17</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W4-M1-17-PORTAL-ACCESS.png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Portal showing three encrypted laboratory reports.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F-03</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M2-A</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hash report pdf 1 .png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PDF hash extraction for patient_report_1.pdf.</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M2-B</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password cracked  report pdf 1 .png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Successful password recovery for Report 1 (exact password redacted).</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M2-C</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 file 2 hash .png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Hash extraction for Report 2.</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M2-D</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passwordcracker report file 2 .png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Successful password recovery for Report 2 (exact password redacted).</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W4-M2-03-REPORT3-CRACK.txt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 3 encryption parameters and recovered password (redacted here).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M2-F</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W4-M2-03-REPORT3-DECRYPT.png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 3 cracking/decryption command evidence.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W4-M2-03-REPORT3-FILE.png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Verified decrypted Report 3 and file set.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F-04</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M3-02</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W4-M3-02-OLD-DIRECTORY.txt/.png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Old directory listing exposes SQL backup.</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F-05/F-06</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M3-03</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W4-M3-03-STAFF-DIRECTORY.txt/.png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Staff directory exposes login.php.</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F-06</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M3-04</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W4-M3-04-STAFF-LOGIN.txt/.png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Staff login page.</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Context</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M3-05</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W4-M3-05-SITEMAP.txt</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Sitemap entries.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Web enumeration</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M3-06</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W4-M3-06-DB-PREVIEW.txt/.png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Limited preview of staff table and confidential HR fields.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F-07</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M3-07</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W4-M3-07-DB-SHAREHOLDER-PREVIEW.txt/.png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Preview of shareholder-related data.</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F-08</w:t>
            </w:r>
          </w:p>
        </w:tc>
      </w:tr>
      <w:tr>
        <w:trPr>
          <w:trHeight w:val="1" w:hRule="atLeast"/>
          <w:jc w:val="center"/>
        </w:trPr>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M3-08</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W4-M3-08-SHAREHOLDER-EVIDENCE.txt/.png</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Shareholders table and approximately ten records.</w:t>
            </w:r>
          </w:p>
        </w:tc>
        <w:tc>
          <w:tcPr>
            <w:tcW w:w="25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F-08</w:t>
            </w:r>
          </w:p>
        </w:tc>
      </w:tr>
    </w:tbl>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Selected Evidence Images</w:t>
      </w:r>
    </w:p>
    <w:p>
      <w:pPr>
        <w:spacing w:before="0" w:after="200" w:line="276"/>
        <w:ind w:right="0" w:left="0" w:firstLine="0"/>
        <w:jc w:val="center"/>
        <w:rPr>
          <w:rFonts w:ascii="Aptos" w:hAnsi="Aptos" w:cs="Aptos" w:eastAsia="Aptos"/>
          <w:color w:val="auto"/>
          <w:spacing w:val="0"/>
          <w:position w:val="0"/>
          <w:sz w:val="20"/>
          <w:shd w:fill="auto" w:val="clear"/>
        </w:rPr>
      </w:pP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i/>
          <w:color w:val="595959"/>
          <w:spacing w:val="0"/>
          <w:position w:val="0"/>
          <w:sz w:val="16"/>
          <w:shd w:fill="auto" w:val="clear"/>
        </w:rPr>
        <w:t xml:space="preserve"> </w:t>
      </w:r>
    </w:p>
    <w:p>
      <w:pPr>
        <w:spacing w:before="0" w:after="200" w:line="276"/>
        <w:ind w:right="0" w:left="0" w:firstLine="0"/>
        <w:jc w:val="center"/>
        <w:rPr>
          <w:rFonts w:ascii="Aptos" w:hAnsi="Aptos" w:cs="Aptos" w:eastAsia="Aptos"/>
          <w:color w:val="auto"/>
          <w:spacing w:val="0"/>
          <w:position w:val="0"/>
          <w:sz w:val="20"/>
          <w:shd w:fill="auto" w:val="clear"/>
        </w:rPr>
      </w:pPr>
    </w:p>
    <w:p>
      <w:pPr>
        <w:spacing w:before="0" w:after="200" w:line="276"/>
        <w:ind w:right="0" w:left="0" w:firstLine="0"/>
        <w:jc w:val="center"/>
        <w:rPr>
          <w:rFonts w:ascii="Aptos" w:hAnsi="Aptos" w:cs="Aptos" w:eastAsia="Aptos"/>
          <w:color w:val="auto"/>
          <w:spacing w:val="0"/>
          <w:position w:val="0"/>
          <w:sz w:val="20"/>
          <w:shd w:fill="auto" w:val="clear"/>
        </w:rPr>
      </w:pP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i/>
          <w:color w:val="595959"/>
          <w:spacing w:val="0"/>
          <w:position w:val="0"/>
          <w:sz w:val="16"/>
          <w:shd w:fill="auto" w:val="clear"/>
        </w:rPr>
        <w:t xml:space="preserve">Figure 9: Decrypted Report 3 displayed for verification.</w:t>
      </w:r>
    </w:p>
    <w:p>
      <w:pPr>
        <w:spacing w:before="0" w:after="200" w:line="276"/>
        <w:ind w:right="0" w:left="0" w:firstLine="0"/>
        <w:jc w:val="center"/>
        <w:rPr>
          <w:rFonts w:ascii="Aptos" w:hAnsi="Aptos" w:cs="Aptos" w:eastAsia="Aptos"/>
          <w:color w:val="auto"/>
          <w:spacing w:val="0"/>
          <w:position w:val="0"/>
          <w:sz w:val="20"/>
          <w:shd w:fill="auto" w:val="clear"/>
        </w:rPr>
      </w:pPr>
      <w:r>
        <w:object w:dxaOrig="12856" w:dyaOrig="1364">
          <v:rect xmlns:o="urn:schemas-microsoft-com:office:office" xmlns:v="urn:schemas-microsoft-com:vml" id="rectole0000000000" style="width:642.800000pt;height:68.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i/>
          <w:color w:val="595959"/>
          <w:spacing w:val="0"/>
          <w:position w:val="0"/>
          <w:sz w:val="16"/>
          <w:shd w:fill="auto" w:val="clear"/>
        </w:rPr>
        <w:t xml:space="preserve">Figure :. /old/ directory listing exposes the SQL backup.</w:t>
      </w:r>
    </w:p>
    <w:p>
      <w:pPr>
        <w:spacing w:before="0" w:after="200" w:line="276"/>
        <w:ind w:right="0" w:left="0" w:firstLine="0"/>
        <w:jc w:val="center"/>
        <w:rPr>
          <w:rFonts w:ascii="Aptos" w:hAnsi="Aptos" w:cs="Aptos" w:eastAsia="Aptos"/>
          <w:color w:val="auto"/>
          <w:spacing w:val="0"/>
          <w:position w:val="0"/>
          <w:sz w:val="20"/>
          <w:shd w:fill="auto" w:val="clear"/>
        </w:rPr>
      </w:pPr>
      <w:r>
        <w:object w:dxaOrig="12856" w:dyaOrig="4118">
          <v:rect xmlns:o="urn:schemas-microsoft-com:office:office" xmlns:v="urn:schemas-microsoft-com:vml" id="rectole0000000001" style="width:642.800000pt;height:205.9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200" w:line="276"/>
        <w:ind w:right="0" w:left="0" w:firstLine="0"/>
        <w:jc w:val="center"/>
        <w:rPr>
          <w:rFonts w:ascii="Aptos" w:hAnsi="Aptos" w:cs="Aptos" w:eastAsia="Aptos"/>
          <w:color w:val="auto"/>
          <w:spacing w:val="0"/>
          <w:position w:val="0"/>
          <w:sz w:val="20"/>
          <w:shd w:fill="auto" w:val="clear"/>
        </w:rPr>
      </w:pPr>
    </w:p>
    <w:p>
      <w:pPr>
        <w:spacing w:before="0" w:after="200" w:line="276"/>
        <w:ind w:right="0" w:left="0" w:firstLine="0"/>
        <w:jc w:val="center"/>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8. M1 Results </w:t>
      </w:r>
      <w:r>
        <w:rPr>
          <w:rFonts w:ascii="Calibri" w:hAnsi="Calibri" w:cs="Calibri" w:eastAsia="Calibri"/>
          <w:b/>
          <w:color w:val="17365D"/>
          <w:spacing w:val="0"/>
          <w:position w:val="0"/>
          <w:sz w:val="28"/>
          <w:shd w:fill="auto" w:val="clear"/>
        </w:rPr>
        <w:t xml:space="preserve">—</w:t>
      </w:r>
      <w:r>
        <w:rPr>
          <w:rFonts w:ascii="Calibri" w:hAnsi="Calibri" w:cs="Calibri" w:eastAsia="Calibri"/>
          <w:b/>
          <w:color w:val="17365D"/>
          <w:spacing w:val="0"/>
          <w:position w:val="0"/>
          <w:sz w:val="28"/>
          <w:shd w:fill="auto" w:val="clear"/>
        </w:rPr>
        <w:t xml:space="preserve"> Initial Access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M1 established the external attack surface and demonstrated the initial access path.</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Reconnaissance confirmed the target resolved to 199.188.201.16 and responded successfully to ping.</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WHOIS, NSLOOKUP, WhatWeb and HTTP-header evidence identified hosting/application characteristics including LiteSpeed and Mediroza CMS 1.4.2.</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homepage exposed both staff and patient login entry points.</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robots.txt referenced sensitive application paths, including /patient/, /staff/ and /old/.</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Directory listing exposed the old database backup and patient application files.</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SQL injection testing produced a MySQL syntax error, followed by a successful authentication bypass.</w:t>
      </w:r>
    </w:p>
    <w:p>
      <w:pPr>
        <w:numPr>
          <w:ilvl w:val="0"/>
          <w:numId w:val="31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bypassed session reached portal.php and exposed three encrypted laboratory reports.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M1 evidence gap: W4-M1-14-DOWNLOAD.txt/.png and the portal TXT output are not present in the supplied ZIP. The report therefore relies on the available M1-17 portal screenshot for the portal finding and does not claim evidence that is absent.</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9. M2 Results </w:t>
      </w:r>
      <w:r>
        <w:rPr>
          <w:rFonts w:ascii="Calibri" w:hAnsi="Calibri" w:cs="Calibri" w:eastAsia="Calibri"/>
          <w:b/>
          <w:color w:val="17365D"/>
          <w:spacing w:val="0"/>
          <w:position w:val="0"/>
          <w:sz w:val="28"/>
          <w:shd w:fill="auto" w:val="clear"/>
        </w:rPr>
        <w:t xml:space="preserve">—</w:t>
      </w:r>
      <w:r>
        <w:rPr>
          <w:rFonts w:ascii="Calibri" w:hAnsi="Calibri" w:cs="Calibri" w:eastAsia="Calibri"/>
          <w:b/>
          <w:color w:val="17365D"/>
          <w:spacing w:val="0"/>
          <w:position w:val="0"/>
          <w:sz w:val="28"/>
          <w:shd w:fill="auto" w:val="clear"/>
        </w:rPr>
        <w:t xml:space="preserve"> Crack Encryption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M2 evaluated the password protection of the three patient laboratory report PDFs obtained during M1. The evidence confirms that the PDFs were encrypted and that password recovery was successful.</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patient_report_1.pdf and patient_report_2.pdf are present as encrypted PDF files.</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patient_report_3.pdf is present and its encryption parameters were explicitly recorded as PDF 1.4, Revision 3, 128-bit encryption.</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Hash extraction evidence exists for Reports 1 and 2.</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Password-recovery screenshots show successful recovery for Reports 1 and 2. The recovered passwords are intentionally omitted from this report.</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W4-M2-03-REPORT3-CRACK.txt records successful recovery for Report 3; the exact password is intentionally redacted.</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W4-M2-03-REPORT3-DECRYPT.png and patient_report_3_decrypted.pdf provide evidence that Report 3 was decrypted and its contents verified.</w:t>
      </w:r>
    </w:p>
    <w:p>
      <w:pPr>
        <w:numPr>
          <w:ilvl w:val="0"/>
          <w:numId w:val="315"/>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ZIP does not contain standalone decrypted Report 1 and Report 2 PDFs, so the report does not claim independent file-level verification of those two decrypted copies.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Security interpretation: the weakness is primarily password entropy/management and the resulting recoverability, not a demonstrated break of the underlying PDF encryption algorithm.</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10. M3 Results </w:t>
      </w:r>
      <w:r>
        <w:rPr>
          <w:rFonts w:ascii="Calibri" w:hAnsi="Calibri" w:cs="Calibri" w:eastAsia="Calibri"/>
          <w:b/>
          <w:color w:val="17365D"/>
          <w:spacing w:val="0"/>
          <w:position w:val="0"/>
          <w:sz w:val="28"/>
          <w:shd w:fill="auto" w:val="clear"/>
        </w:rPr>
        <w:t xml:space="preserve">—</w:t>
      </w:r>
      <w:r>
        <w:rPr>
          <w:rFonts w:ascii="Calibri" w:hAnsi="Calibri" w:cs="Calibri" w:eastAsia="Calibri"/>
          <w:b/>
          <w:color w:val="17365D"/>
          <w:spacing w:val="0"/>
          <w:position w:val="0"/>
          <w:sz w:val="28"/>
          <w:shd w:fill="auto" w:val="clear"/>
        </w:rPr>
        <w:t xml:space="preserve"> Critical Data Exposure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M3 confirmed that the publicly accessible old backup contained confidential hospital business information. Evidence collection used limited previews rather than intentionally downloading the complete backup.</w:t>
      </w:r>
    </w:p>
    <w:p>
      <w:pPr>
        <w:numPr>
          <w:ilvl w:val="0"/>
          <w:numId w:val="3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W4-M3-02-OLD-DIRECTORY.txt/.png shows the SQL backup in the public /old/ directory.</w:t>
      </w:r>
    </w:p>
    <w:p>
      <w:pPr>
        <w:numPr>
          <w:ilvl w:val="0"/>
          <w:numId w:val="3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W4-M3-06-DB-PREVIEW.txt/.png shows the staff table structure and confidential HR fields including salary-related information.</w:t>
      </w:r>
    </w:p>
    <w:p>
      <w:pPr>
        <w:numPr>
          <w:ilvl w:val="0"/>
          <w:numId w:val="3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W4-M3-07-DB-SHAREHOLDER-PREVIEW.txt/.png and W4-M3-08-SHAREHOLDER-EVIDENCE.txt/.png show shareholder ownership data, including percentages, share counts and share classes.</w:t>
      </w:r>
    </w:p>
    <w:p>
      <w:pPr>
        <w:numPr>
          <w:ilvl w:val="0"/>
          <w:numId w:val="3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Sensitive personal identifiers, contact details and detailed records are deliberately not reproduced in this report.</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11. Recommendations / Remediation</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SQL Injection</w:t>
      </w:r>
    </w:p>
    <w:p>
      <w:pPr>
        <w:numPr>
          <w:ilvl w:val="0"/>
          <w:numId w:val="32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prepared statements/parameterized queries throughout the application.</w:t>
      </w:r>
    </w:p>
    <w:p>
      <w:pPr>
        <w:numPr>
          <w:ilvl w:val="0"/>
          <w:numId w:val="32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SQL string concatenation involving user input.</w:t>
      </w:r>
    </w:p>
    <w:p>
      <w:pPr>
        <w:numPr>
          <w:ilvl w:val="0"/>
          <w:numId w:val="32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Validate inputs server-side and apply least-privilege DB permissions.</w:t>
      </w:r>
    </w:p>
    <w:p>
      <w:pPr>
        <w:numPr>
          <w:ilvl w:val="0"/>
          <w:numId w:val="32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Disable detailed database error output in production.</w:t>
      </w:r>
    </w:p>
    <w:p>
      <w:pPr>
        <w:numPr>
          <w:ilvl w:val="0"/>
          <w:numId w:val="32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Perform regression testing of every authentication-related query.</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Authentication</w:t>
      </w:r>
    </w:p>
    <w:p>
      <w:pPr>
        <w:numPr>
          <w:ilvl w:val="0"/>
          <w:numId w:val="3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Fix authentication logic and require valid credentials before session creation.</w:t>
      </w:r>
    </w:p>
    <w:p>
      <w:pPr>
        <w:numPr>
          <w:ilvl w:val="0"/>
          <w:numId w:val="3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Regenerate/invalidate sessions appropriately after authentication state changes.</w:t>
      </w:r>
    </w:p>
    <w:p>
      <w:pPr>
        <w:numPr>
          <w:ilvl w:val="0"/>
          <w:numId w:val="3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generic authentication errors.</w:t>
      </w:r>
    </w:p>
    <w:p>
      <w:pPr>
        <w:numPr>
          <w:ilvl w:val="0"/>
          <w:numId w:val="3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Implement rate limiting and lockout/abuse protections.</w:t>
      </w:r>
    </w:p>
    <w:p>
      <w:pPr>
        <w:numPr>
          <w:ilvl w:val="0"/>
          <w:numId w:val="3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MFA for privileged/high-impact access where practical.</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Patient Reports</w:t>
      </w:r>
    </w:p>
    <w:p>
      <w:pPr>
        <w:numPr>
          <w:ilvl w:val="0"/>
          <w:numId w:val="32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Enforce server-side authorization on every report/download request.</w:t>
      </w:r>
    </w:p>
    <w:p>
      <w:pPr>
        <w:numPr>
          <w:ilvl w:val="0"/>
          <w:numId w:val="32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Verify that the requested report belongs to the authenticated patient.</w:t>
      </w:r>
    </w:p>
    <w:p>
      <w:pPr>
        <w:numPr>
          <w:ilvl w:val="0"/>
          <w:numId w:val="32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Do not rely on obscurity of IDs or directory restrictions for authorization.</w:t>
      </w:r>
    </w:p>
    <w:p>
      <w:pPr>
        <w:numPr>
          <w:ilvl w:val="0"/>
          <w:numId w:val="32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download handlers for broken access control and direct-object-reference issues.</w:t>
      </w:r>
    </w:p>
    <w:p>
      <w:pPr>
        <w:numPr>
          <w:ilvl w:val="0"/>
          <w:numId w:val="326"/>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Monitor and alert on anomalous report access.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PDF Encryption &amp; Key Management</w:t>
      </w:r>
    </w:p>
    <w:p>
      <w:pPr>
        <w:numPr>
          <w:ilvl w:val="0"/>
          <w:numId w:val="32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high-entropy, randomly generated keys/passwords.</w:t>
      </w:r>
    </w:p>
    <w:p>
      <w:pPr>
        <w:numPr>
          <w:ilvl w:val="0"/>
          <w:numId w:val="32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Avoid predictable, common, or low-entropy passwords.</w:t>
      </w:r>
    </w:p>
    <w:p>
      <w:pPr>
        <w:numPr>
          <w:ilvl w:val="0"/>
          <w:numId w:val="32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 modern document encryption supported by the workflow.</w:t>
      </w:r>
    </w:p>
    <w:p>
      <w:pPr>
        <w:numPr>
          <w:ilvl w:val="0"/>
          <w:numId w:val="32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Separate key management from document delivery and application sessions.</w:t>
      </w:r>
    </w:p>
    <w:p>
      <w:pPr>
        <w:numPr>
          <w:ilvl w:val="0"/>
          <w:numId w:val="32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Treat encryption as defense-in-depth rather than the authorization boundary.</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Database Backup</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the exposed backup immediately.</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Store backups outside the web-accessible document root.</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Restrict backup storage with least privilege and strong authentication.</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Encrypt backups at rest and protect keys separately.</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Automate scans for backup/archive files in public directories.</w:t>
      </w:r>
    </w:p>
    <w:p>
      <w:pPr>
        <w:numPr>
          <w:ilvl w:val="0"/>
          <w:numId w:val="330"/>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Define retention and secure-deletion policies.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Directory Listing</w:t>
      </w:r>
    </w:p>
    <w:p>
      <w:pPr>
        <w:numPr>
          <w:ilvl w:val="0"/>
          <w:numId w:val="33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Disable autoindex/directory listing on production paths.</w:t>
      </w:r>
    </w:p>
    <w:p>
      <w:pPr>
        <w:numPr>
          <w:ilvl w:val="0"/>
          <w:numId w:val="33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Remove unnecessary logs, backups, source artifacts and temporary files.</w:t>
      </w:r>
    </w:p>
    <w:p>
      <w:pPr>
        <w:numPr>
          <w:ilvl w:val="0"/>
          <w:numId w:val="33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Apply explicit web-server access controls to sensitive directories.</w:t>
      </w:r>
    </w:p>
    <w:p>
      <w:pPr>
        <w:numPr>
          <w:ilvl w:val="0"/>
          <w:numId w:val="33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permissions and confirm that protected resources return controlled responses.</w:t>
      </w:r>
    </w:p>
    <w:p>
      <w:pPr>
        <w:keepNext w:val="true"/>
        <w:keepLines w:val="true"/>
        <w:spacing w:before="200" w:after="0" w:line="276"/>
        <w:ind w:right="0" w:left="0" w:firstLine="0"/>
        <w:jc w:val="left"/>
        <w:rPr>
          <w:rFonts w:ascii="Calibri" w:hAnsi="Calibri" w:cs="Calibri" w:eastAsia="Calibri"/>
          <w:b/>
          <w:color w:val="1F4E79"/>
          <w:spacing w:val="0"/>
          <w:position w:val="0"/>
          <w:sz w:val="26"/>
          <w:shd w:fill="auto" w:val="clear"/>
        </w:rPr>
      </w:pPr>
      <w:r>
        <w:rPr>
          <w:rFonts w:ascii="Calibri" w:hAnsi="Calibri" w:cs="Calibri" w:eastAsia="Calibri"/>
          <w:b/>
          <w:color w:val="1F4E79"/>
          <w:spacing w:val="0"/>
          <w:position w:val="0"/>
          <w:sz w:val="26"/>
          <w:shd w:fill="auto" w:val="clear"/>
        </w:rPr>
        <w:t xml:space="preserve">Sensitive HR / Corporate Data</w:t>
      </w:r>
    </w:p>
    <w:p>
      <w:pPr>
        <w:numPr>
          <w:ilvl w:val="0"/>
          <w:numId w:val="3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Separate HR and corporate ownership data from public application assets.</w:t>
      </w:r>
    </w:p>
    <w:p>
      <w:pPr>
        <w:numPr>
          <w:ilvl w:val="0"/>
          <w:numId w:val="3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Minimize stored personal information and apply retention policies.</w:t>
      </w:r>
    </w:p>
    <w:p>
      <w:pPr>
        <w:numPr>
          <w:ilvl w:val="0"/>
          <w:numId w:val="3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Encrypt sensitive datasets and backups.</w:t>
      </w:r>
    </w:p>
    <w:p>
      <w:pPr>
        <w:numPr>
          <w:ilvl w:val="0"/>
          <w:numId w:val="3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 access logs for possible unauthorized retrieval.</w:t>
      </w:r>
    </w:p>
    <w:p>
      <w:pPr>
        <w:numPr>
          <w:ilvl w:val="0"/>
          <w:numId w:val="33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Establish an incident-response process for exposed confidential data.</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12. Overall Security Assessment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Overall assessment: CRITICAL RISK.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rating is driven by demonstrated exploitability rather than theoretical weaknesses. The evidence shows an externally reachable SQL injection, successful authentication bypass, access to a patient portal containing confidential laboratory reports, recoverable passwords protecting those reports, and an unauthenticated public database backup containing confidential HR and shareholder information.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individual weaknesses reinforce one another. In particular, the SQL injection defeats the intended authentication boundary, while weak report passwords reduce the protection remaining around the obtained patient documents. The public backup creates a separate, unauthenticated route to highly sensitive business information.</w:t>
      </w: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13. Remediation Priority Plan</w:t>
      </w:r>
    </w:p>
    <w:tbl>
      <w:tblPr/>
      <w:tblGrid>
        <w:gridCol w:w="5112"/>
        <w:gridCol w:w="5112"/>
      </w:tblGrid>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Timeframe</w:t>
            </w:r>
          </w:p>
        </w:tc>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Actions</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Immediate </w:t>
            </w:r>
            <w:r>
              <w:rPr>
                <w:rFonts w:ascii="Calibri" w:hAnsi="Calibri" w:cs="Calibri" w:eastAsia="Calibri"/>
                <w:color w:val="auto"/>
                <w:spacing w:val="0"/>
                <w:position w:val="0"/>
                <w:sz w:val="17"/>
                <w:shd w:fill="auto" w:val="clear"/>
              </w:rPr>
              <w:t xml:space="preserve">— 0–24 hours</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Remove public database backup; disable directory listing; fix/disable vulnerable authentication query; restrict patient-report access; invalidate potentially affected sessions/credentials where appropriate; preserve relevant logs.</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Short Term </w:t>
            </w:r>
            <w:r>
              <w:rPr>
                <w:rFonts w:ascii="Calibri" w:hAnsi="Calibri" w:cs="Calibri" w:eastAsia="Calibri"/>
                <w:color w:val="auto"/>
                <w:spacing w:val="0"/>
                <w:position w:val="0"/>
                <w:sz w:val="17"/>
                <w:shd w:fill="auto" w:val="clear"/>
              </w:rPr>
              <w:t xml:space="preserve">— 1–7 days</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Complete authentication review; review access-control logic for every report/download endpoint; rotate exposed secrets if any are identified; review backup copies and access logs; assess impact of confidential-data exposure.</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Medium Term </w:t>
            </w:r>
            <w:r>
              <w:rPr>
                <w:rFonts w:ascii="Calibri" w:hAnsi="Calibri" w:cs="Calibri" w:eastAsia="Calibri"/>
                <w:color w:val="auto"/>
                <w:spacing w:val="0"/>
                <w:position w:val="0"/>
                <w:sz w:val="17"/>
                <w:shd w:fill="auto" w:val="clear"/>
              </w:rPr>
              <w:t xml:space="preserve">— 1–4 weeks</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Conduct secure-code review; implement centralized security logging and monitoring; improve encryption/key management; perform authenticated vulnerability testing and regression tests.</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Long Term</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Adopt secure SDLC practices; schedule regular penetration testing; formalize backup security/retention policy; continuous monitoring; security awareness and developer training.</w:t>
            </w:r>
          </w:p>
        </w:tc>
      </w:tr>
    </w:tbl>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14. Final Conclusion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Week 4 penetration test identified a critical security posture in the authorized educational environment. The most important issue was a SQL injection vulnerability in patient authentication that was successfully used to bypass authentication and reach the patient portal. The portal exposed three encrypted laboratory reports, and M2 demonstrated that the passwords protecting those reports were recoverable. In parallel, a publicly accessible database backup exposed confidential employee/HR and shareholder information.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evidence demonstrates a realistic chain in which multiple configuration, application, authentication, and data-protection weaknesses combine to create significant confidentiality risk. The highest-priority remediation is to remove public sensitive artifacts, correct the SQL injection and authentication logic, enforce authorization on patient records, and strengthen document and backup protection. A follow-up penetration test should verify that each issue has been remediated and that the attack chain can no longer be reproduced.</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Appendix A </w:t>
      </w:r>
      <w:r>
        <w:rPr>
          <w:rFonts w:ascii="Calibri" w:hAnsi="Calibri" w:cs="Calibri" w:eastAsia="Calibri"/>
          <w:b/>
          <w:color w:val="17365D"/>
          <w:spacing w:val="0"/>
          <w:position w:val="0"/>
          <w:sz w:val="28"/>
          <w:shd w:fill="auto" w:val="clear"/>
        </w:rPr>
        <w:t xml:space="preserve">—</w:t>
      </w:r>
      <w:r>
        <w:rPr>
          <w:rFonts w:ascii="Calibri" w:hAnsi="Calibri" w:cs="Calibri" w:eastAsia="Calibri"/>
          <w:b/>
          <w:color w:val="17365D"/>
          <w:spacing w:val="0"/>
          <w:position w:val="0"/>
          <w:sz w:val="28"/>
          <w:shd w:fill="auto" w:val="clear"/>
        </w:rPr>
        <w:t xml:space="preserve"> Complete Evidence Inventory</w:t>
      </w:r>
    </w:p>
    <w:tbl>
      <w:tblPr/>
      <w:tblGrid>
        <w:gridCol w:w="5112"/>
        <w:gridCol w:w="5112"/>
      </w:tblGrid>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Module</w:t>
            </w:r>
          </w:p>
        </w:tc>
        <w:tc>
          <w:tcPr>
            <w:tcW w:w="51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Actual Archive Path</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M1-Initial-Access/W4-M1-01-ping.txt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M1-Initial-Access/screenshots/ROBOTS.png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M1-Initial-Access/screenshots/W4-M1-02-WHOIS.png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M1-Initial-Access/screenshots/W4-M1-02-WHOIS.txt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M1-Initial-Access/screenshots/W4-M1-03-NSLOOKUP.png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M1-Initial-Access/screenshots/W4-M1-03-NSLOOKUP.txt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M1-Initial-Access/screenshots/W4-M1-04-WHATWEB.png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M1-Initial-Access/screenshots/W4-M1-04-WHATWEB.txt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M1-Initial-Access/screenshots/W4-M1-05-CURL-HEADERS.png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M1-Initial-Access/screenshots/W4-M1-05-CURL-HEADERS.txt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M1-Initial-Access/screenshots/W4-M1-06-HOMEPAGE.png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M1-Initial-Access/screenshots/W4-M1-06-HOMEPAGE.txt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M1-Initial-Access/screenshots/W4-M1-07-STAFF-LOGIN.png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M1-Initial-Access/screenshots/W4-M1-07-STAFF-LOGIN.txt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M1-Initial-Access/screenshots/W4-M1-08-PATIENT-LOGIN.png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M1-Initial-Access/screenshots/W4-M1-08-PATIENT-LOGIN.txt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M1-Initial-Access/screenshots/W4-M1-09-ROBOTS.png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M1-Initial-Access/screenshots/W4-M1-09-ROBOTS.txt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M1-Initial-Access/screenshots/W4-M1-10-DB-BACKUP-HEADERS.png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M1-Initial-Access/screenshots/W4-M1-10-DB-BACKUP-HEADERS.txt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M1-Initial-Access/screenshots/W4-M1-11-OLD-DIRECTORY.png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M1-Initial-Access/screenshots/W4-M1-11-OLD-DIRECTORY.txt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M1-Initial-Access/screenshots/W4-M1-12-PATIENT-DIRECTORY.png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M1-Initial-Access/screenshots/W4-M1-12-PATIENT-DIRECTORY.txt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M1-Initial-Access/screenshots/W4-M1-13-REPORTS-DIRECTOR.png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M1-Initial-Access/screenshots/W4-M1-13-REPORTS-DIRECTORY.txt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M1-Initial-Access/screenshots/W4-M1-15-SQLI-TEST.png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M1-Initial-Access/screenshots/W4-M1-15-SQLI-TEST.txt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M1-Initial-Access/screenshots/W4-M1-16-SQLI-SUCCESS.png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M1-Initial-Access/screenshots/W4-M1-16-SQLI-SUCCESS.txt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M1-Initial-Access/screenshots/W4-M1-17-PORTAL-ACCESS.png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M1-Initial-Access/screenshots/cookies.txt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M2/Screenshot (80).png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M2/W4-M2-03-REPORT3-CRACK.txt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M2/W4-M2-03-REPORT3-DECRYPT.png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M2/W4-M2-03-REPORT3-FILE.png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M2/hash report pdf 1 .png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M2/password cracked  report pdf 1 .png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M2/passwordcracker report file 2 .png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M2/patient_report_1.pdf</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M2/patient_report_2.pdf</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M2/patient_report_3.pdf</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M2/patient_report_3_decrypted.pdf</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M2/report file 2 hash .png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M2/report1.hash</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M2/report3-new.hash</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M2/report3.hash</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M2/rockyou.txt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m3/W4-M3-02-OLD-DIRECTORY.png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m3/W4-M3-02-OLD-DIRECTORY.txt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m3/W4-M3-03-STAFF-DIRECTORY.png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m3/W4-M3-03-STAFF-DIRECTORY.txt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m3/W4-M3-04-STAFF-LOGIN.png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m3/W4-M3-04-STAFF-LOGIN.txt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m3/W4-M3-05-SITEMAP.txt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m3/W4-M3-06-DATABSE.png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m3/W4-M3-06-DB-PREVIEW.png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m3/W4-M3-06-DB-PREVIEW.txt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m3/W4-M3-07-DB-SHAREHOLDER-PREVIEW.png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m3/W4-M3-07-DB-SHAREHOLDER-PREVIEW.txt</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m3/W4-M3-08-SHAREHOLDER-EVIDENCE.png</w:t>
            </w:r>
          </w:p>
        </w:tc>
      </w:tr>
      <w:tr>
        <w:trPr>
          <w:trHeight w:val="1" w:hRule="atLeast"/>
          <w:jc w:val="center"/>
        </w:trPr>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t>
            </w:r>
          </w:p>
        </w:tc>
        <w:tc>
          <w:tcPr>
            <w:tcW w:w="51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m3/W4-M3-08-SHAREHOLDER-EVIDENCE.txt</w:t>
            </w:r>
          </w:p>
        </w:tc>
      </w:tr>
    </w:tbl>
    <w:p>
      <w:pPr>
        <w:keepNext w:val="true"/>
        <w:keepLines w:val="true"/>
        <w:spacing w:before="480" w:after="0" w:line="276"/>
        <w:ind w:right="0" w:left="0" w:firstLine="0"/>
        <w:jc w:val="left"/>
        <w:rPr>
          <w:rFonts w:ascii="Calibri" w:hAnsi="Calibri" w:cs="Calibri" w:eastAsia="Calibri"/>
          <w:b/>
          <w:color w:val="17365D"/>
          <w:spacing w:val="0"/>
          <w:position w:val="0"/>
          <w:sz w:val="28"/>
          <w:shd w:fill="auto" w:val="clear"/>
        </w:rPr>
      </w:pPr>
      <w:r>
        <w:rPr>
          <w:rFonts w:ascii="Calibri" w:hAnsi="Calibri" w:cs="Calibri" w:eastAsia="Calibri"/>
          <w:b/>
          <w:color w:val="17365D"/>
          <w:spacing w:val="0"/>
          <w:position w:val="0"/>
          <w:sz w:val="28"/>
          <w:shd w:fill="auto" w:val="clear"/>
        </w:rPr>
        <w:t xml:space="preserve">Appendix B </w:t>
      </w:r>
      <w:r>
        <w:rPr>
          <w:rFonts w:ascii="Calibri" w:hAnsi="Calibri" w:cs="Calibri" w:eastAsia="Calibri"/>
          <w:b/>
          <w:color w:val="17365D"/>
          <w:spacing w:val="0"/>
          <w:position w:val="0"/>
          <w:sz w:val="28"/>
          <w:shd w:fill="auto" w:val="clear"/>
        </w:rPr>
        <w:t xml:space="preserve">—</w:t>
      </w:r>
      <w:r>
        <w:rPr>
          <w:rFonts w:ascii="Calibri" w:hAnsi="Calibri" w:cs="Calibri" w:eastAsia="Calibri"/>
          <w:b/>
          <w:color w:val="17365D"/>
          <w:spacing w:val="0"/>
          <w:position w:val="0"/>
          <w:sz w:val="28"/>
          <w:shd w:fill="auto" w:val="clear"/>
        </w:rPr>
        <w:t xml:space="preserve"> Evidence Handling Notes</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Sensitive patient medical results are not reproduced.</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National IDs, personal phone numbers and personal email addresses are not reproduced.</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Exact recovered PDF passwords are redacted.</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complete SQL backup was not intentionally downloaded; only limited evidence/preview material was used.</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Where an expected artifact was absent from the ZIP, the report explicitly identifies the gap rather than fabricating it.</w:t>
      </w:r>
    </w:p>
    <w:p>
      <w:pPr>
        <w:numPr>
          <w:ilvl w:val="0"/>
          <w:numId w:val="48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File names are reproduced exactly as found in the archive, including capitalization/spacing/typos.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num w:numId="29">
    <w:abstractNumId w:val="156"/>
  </w:num>
  <w:num w:numId="34">
    <w:abstractNumId w:val="150"/>
  </w:num>
  <w:num w:numId="38">
    <w:abstractNumId w:val="144"/>
  </w:num>
  <w:num w:numId="40">
    <w:abstractNumId w:val="138"/>
  </w:num>
  <w:num w:numId="42">
    <w:abstractNumId w:val="132"/>
  </w:num>
  <w:num w:numId="44">
    <w:abstractNumId w:val="126"/>
  </w:num>
  <w:num w:numId="46">
    <w:abstractNumId w:val="120"/>
  </w:num>
  <w:num w:numId="67">
    <w:abstractNumId w:val="114"/>
  </w:num>
  <w:num w:numId="88">
    <w:abstractNumId w:val="108"/>
  </w:num>
  <w:num w:numId="109">
    <w:abstractNumId w:val="102"/>
  </w:num>
  <w:num w:numId="130">
    <w:abstractNumId w:val="96"/>
  </w:num>
  <w:num w:numId="151">
    <w:abstractNumId w:val="90"/>
  </w:num>
  <w:num w:numId="172">
    <w:abstractNumId w:val="84"/>
  </w:num>
  <w:num w:numId="193">
    <w:abstractNumId w:val="78"/>
  </w:num>
  <w:num w:numId="214">
    <w:abstractNumId w:val="72"/>
  </w:num>
  <w:num w:numId="240">
    <w:abstractNumId w:val="66"/>
  </w:num>
  <w:num w:numId="311">
    <w:abstractNumId w:val="60"/>
  </w:num>
  <w:num w:numId="315">
    <w:abstractNumId w:val="54"/>
  </w:num>
  <w:num w:numId="319">
    <w:abstractNumId w:val="48"/>
  </w:num>
  <w:num w:numId="322">
    <w:abstractNumId w:val="42"/>
  </w:num>
  <w:num w:numId="324">
    <w:abstractNumId w:val="36"/>
  </w:num>
  <w:num w:numId="326">
    <w:abstractNumId w:val="30"/>
  </w:num>
  <w:num w:numId="328">
    <w:abstractNumId w:val="24"/>
  </w:num>
  <w:num w:numId="330">
    <w:abstractNumId w:val="18"/>
  </w:num>
  <w:num w:numId="332">
    <w:abstractNumId w:val="12"/>
  </w:num>
  <w:num w:numId="334">
    <w:abstractNumId w:val="6"/>
  </w:num>
  <w:num w:numId="4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medirozahospital.com/" Id="docRId1" Type="http://schemas.openxmlformats.org/officeDocument/2006/relationships/hyperlink" /><Relationship Target="media/image0.wmf" Id="docRId3" Type="http://schemas.openxmlformats.org/officeDocument/2006/relationships/image" /><Relationship Target="media/image1.wmf" Id="docRId5" Type="http://schemas.openxmlformats.org/officeDocument/2006/relationships/image" /><Relationship Target="styles.xml" Id="docRId7" Type="http://schemas.openxmlformats.org/officeDocument/2006/relationships/styles" /><Relationship TargetMode="External" Target="https://medirozahospital.com/" Id="docRId0" Type="http://schemas.openxmlformats.org/officeDocument/2006/relationships/hyperlink" /><Relationship Target="embeddings/oleObject0.bin" Id="docRId2" Type="http://schemas.openxmlformats.org/officeDocument/2006/relationships/oleObject" /><Relationship Target="embeddings/oleObject1.bin" Id="docRId4" Type="http://schemas.openxmlformats.org/officeDocument/2006/relationships/oleObject" /><Relationship Target="numbering.xml" Id="docRId6" Type="http://schemas.openxmlformats.org/officeDocument/2006/relationships/numbering" /></Relationships>
</file>