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right" w:tblpY="-7" w:topFromText="0" w:vertAnchor="text"/>
        <w:tblW w:w="15210" w:type="dxa"/>
        <w:jc w:val="right"/>
        <w:tblInd w:w="0" w:type="dxa"/>
        <w:tblCellMar>
          <w:top w:w="0" w:type="dxa"/>
          <w:left w:w="108" w:type="dxa"/>
          <w:bottom w:w="0" w:type="dxa"/>
          <w:right w:w="108" w:type="dxa"/>
        </w:tblCellMar>
        <w:tblLook w:noVBand="1" w:val="04a0" w:noHBand="0" w:lastColumn="0" w:firstColumn="1" w:lastRow="0" w:firstRow="1"/>
      </w:tblPr>
      <w:tblGrid>
        <w:gridCol w:w="7530"/>
        <w:gridCol w:w="7672"/>
        <w:gridCol w:w="7"/>
      </w:tblGrid>
      <w:tr>
        <w:trPr>
          <w:trHeight w:val="2974" w:hRule="atLeast"/>
        </w:trPr>
        <w:tc>
          <w:tcPr>
            <w:tcW w:w="7530" w:type="dxa"/>
            <w:tcBorders>
              <w:top w:val="nil"/>
              <w:left w:val="nil"/>
              <w:bottom w:val="nil"/>
              <w:right w:val="nil"/>
              <w:insideH w:val="nil"/>
              <w:insideV w:val="nil"/>
            </w:tcBorders>
            <w:shd w:fill="auto" w:val="clear"/>
            <w:vAlign w:val="center"/>
          </w:tcPr>
          <w:p>
            <w:pPr>
              <w:pStyle w:val="Normal"/>
              <w:spacing w:lineRule="exact" w:line="260" w:before="120" w:after="0"/>
              <w:jc w:val="center"/>
              <w:rPr>
                <w:b/>
                <w:b/>
                <w:bCs/>
                <w:sz w:val="32"/>
                <w:szCs w:val="32"/>
                <w:lang w:val="en-GB"/>
              </w:rPr>
            </w:pPr>
            <w:r>
              <w:rPr>
                <w:b/>
                <w:bCs/>
                <w:sz w:val="32"/>
                <w:szCs w:val="32"/>
                <w:lang w:val="en-GB"/>
              </w:rPr>
              <w:t>LAW NO. (57) OF 2009</w:t>
            </w:r>
          </w:p>
          <w:p>
            <w:pPr>
              <w:pStyle w:val="Normal"/>
              <w:spacing w:lineRule="exact" w:line="260" w:before="120" w:after="0"/>
              <w:jc w:val="center"/>
              <w:rPr>
                <w:b/>
                <w:b/>
                <w:bCs/>
                <w:sz w:val="32"/>
                <w:szCs w:val="32"/>
                <w:lang w:val="en-GB"/>
              </w:rPr>
            </w:pPr>
            <w:r>
              <w:rPr>
                <w:b/>
                <w:bCs/>
                <w:sz w:val="32"/>
                <w:szCs w:val="32"/>
                <w:lang w:val="en-GB"/>
              </w:rPr>
              <w:t>WITH RESPECT TO BAHRAIN STOCK EXCHANGE</w:t>
            </w:r>
          </w:p>
        </w:tc>
        <w:tc>
          <w:tcPr>
            <w:tcW w:w="7672" w:type="dxa"/>
            <w:tcBorders>
              <w:top w:val="nil"/>
              <w:left w:val="nil"/>
              <w:bottom w:val="nil"/>
              <w:right w:val="nil"/>
              <w:insideH w:val="nil"/>
              <w:insideV w:val="nil"/>
            </w:tcBorders>
            <w:shd w:fill="auto" w:val="clear"/>
            <w:vAlign w:val="center"/>
          </w:tcPr>
          <w:p>
            <w:pPr>
              <w:pStyle w:val="Titltels"/>
              <w:spacing w:lineRule="exact" w:line="260" w:before="120" w:after="0"/>
              <w:jc w:val="center"/>
              <w:rPr>
                <w:sz w:val="32"/>
                <w:szCs w:val="32"/>
                <w:lang w:val="en-GB"/>
              </w:rPr>
            </w:pPr>
            <w:r>
              <w:rPr>
                <w:sz w:val="32"/>
                <w:sz w:val="32"/>
                <w:szCs w:val="32"/>
                <w:rtl w:val="true"/>
                <w:lang w:val="en-GB"/>
              </w:rPr>
              <w:t xml:space="preserve">قانون رقم </w:t>
            </w:r>
            <w:r>
              <w:rPr>
                <w:sz w:val="32"/>
                <w:szCs w:val="32"/>
                <w:rtl w:val="true"/>
                <w:lang w:val="en-GB"/>
              </w:rPr>
              <w:t>(</w:t>
            </w:r>
            <w:r>
              <w:rPr>
                <w:sz w:val="32"/>
                <w:szCs w:val="32"/>
                <w:lang w:val="en-GB"/>
              </w:rPr>
              <w:t>57</w:t>
            </w:r>
            <w:r>
              <w:rPr>
                <w:sz w:val="32"/>
                <w:szCs w:val="32"/>
                <w:rtl w:val="true"/>
                <w:lang w:val="en-GB"/>
              </w:rPr>
              <w:t xml:space="preserve">) </w:t>
            </w:r>
            <w:r>
              <w:rPr>
                <w:sz w:val="32"/>
                <w:sz w:val="32"/>
                <w:szCs w:val="32"/>
                <w:rtl w:val="true"/>
                <w:lang w:val="en-GB"/>
              </w:rPr>
              <w:t xml:space="preserve">لسنة </w:t>
            </w:r>
            <w:r>
              <w:rPr>
                <w:sz w:val="32"/>
                <w:szCs w:val="32"/>
                <w:lang w:val="en-GB"/>
              </w:rPr>
              <w:t>2009</w:t>
            </w:r>
          </w:p>
          <w:p>
            <w:pPr>
              <w:pStyle w:val="Titltels"/>
              <w:spacing w:lineRule="exact" w:line="260" w:before="120" w:after="0"/>
              <w:jc w:val="center"/>
              <w:rPr>
                <w:sz w:val="36"/>
                <w:szCs w:val="36"/>
                <w:lang w:val="en-GB"/>
              </w:rPr>
            </w:pPr>
            <w:r>
              <w:rPr>
                <w:sz w:val="32"/>
                <w:sz w:val="32"/>
                <w:szCs w:val="32"/>
                <w:rtl w:val="true"/>
                <w:lang w:val="en-GB"/>
              </w:rPr>
              <w:t>بشأن سوق البحرين للأوراق المالية</w:t>
            </w:r>
          </w:p>
        </w:tc>
        <w:tc>
          <w:tcPr>
            <w:tcW w:w="7" w:type="dxa"/>
            <w:tcBorders>
              <w:top w:val="nil"/>
              <w:left w:val="nil"/>
              <w:bottom w:val="nil"/>
              <w:right w:val="nil"/>
              <w:insideH w:val="nil"/>
              <w:insideV w:val="nil"/>
            </w:tcBorders>
            <w:shd w:fill="auto" w:val="clear"/>
          </w:tcPr>
          <w:p>
            <w:pPr>
              <w:pStyle w:val="Normal"/>
              <w:spacing w:lineRule="auto" w:line="240" w:before="120" w:after="0"/>
              <w:rPr/>
            </w:pPr>
            <w:r>
              <w:rPr/>
            </w:r>
          </w:p>
        </w:tc>
      </w:tr>
      <w:tr>
        <w:trPr>
          <w:trHeight w:val="3168" w:hRule="atLeast"/>
        </w:trPr>
        <w:tc>
          <w:tcPr>
            <w:tcW w:w="7530" w:type="dxa"/>
            <w:tcBorders>
              <w:top w:val="nil"/>
              <w:left w:val="nil"/>
              <w:bottom w:val="nil"/>
              <w:right w:val="nil"/>
              <w:insideH w:val="nil"/>
              <w:insideV w:val="nil"/>
            </w:tcBorders>
            <w:shd w:fill="auto" w:val="clear"/>
            <w:vAlign w:val="center"/>
          </w:tcPr>
          <w:p>
            <w:pPr>
              <w:pStyle w:val="Normal"/>
              <w:spacing w:lineRule="auto" w:line="240" w:before="120" w:after="0"/>
              <w:jc w:val="both"/>
              <w:rPr>
                <w:rFonts w:cs="Sakkal Majalla"/>
                <w:sz w:val="20"/>
                <w:szCs w:val="20"/>
              </w:rPr>
            </w:pPr>
            <w:r>
              <w:rPr>
                <w:rFonts w:cs="Sakkal Majalla"/>
                <w:sz w:val="20"/>
                <w:szCs w:val="20"/>
              </w:rPr>
            </w:r>
          </w:p>
          <w:p>
            <w:pPr>
              <w:pStyle w:val="Normal"/>
              <w:spacing w:lineRule="auto" w:line="240" w:before="240" w:after="240"/>
              <w:rPr/>
            </w:pPr>
            <w:r>
              <w:rPr/>
            </w:r>
          </w:p>
        </w:tc>
        <w:tc>
          <w:tcPr>
            <w:tcW w:w="7679" w:type="dxa"/>
            <w:gridSpan w:val="2"/>
            <w:tcBorders>
              <w:top w:val="nil"/>
              <w:left w:val="nil"/>
              <w:bottom w:val="nil"/>
              <w:right w:val="nil"/>
              <w:insideH w:val="nil"/>
              <w:insideV w:val="nil"/>
            </w:tcBorders>
            <w:shd w:fill="auto" w:val="clear"/>
            <w:vAlign w:val="center"/>
          </w:tcPr>
          <w:p>
            <w:pPr>
              <w:pStyle w:val="Normal"/>
              <w:bidi w:val="1"/>
              <w:spacing w:lineRule="auto" w:line="240" w:before="240" w:after="0"/>
              <w:jc w:val="both"/>
              <w:rPr>
                <w:rFonts w:cs="Sakkal Majalla"/>
                <w:sz w:val="18"/>
                <w:szCs w:val="18"/>
              </w:rPr>
            </w:pPr>
            <w:r>
              <w:rPr>
                <w:rFonts w:cs="Sakkal Majalla"/>
                <w:sz w:val="18"/>
                <w:szCs w:val="18"/>
                <w:rtl w:val="true"/>
              </w:rPr>
            </w:r>
          </w:p>
        </w:tc>
      </w:tr>
    </w:tbl>
    <w:p>
      <w:pPr>
        <w:pStyle w:val="Normal"/>
        <w:jc w:val="center"/>
        <w:rPr/>
      </w:pPr>
      <w:r>
        <w:rPr/>
        <w:t xml:space="preserve"> </w:t>
      </w:r>
      <w:r>
        <w:br w:type="page"/>
      </w:r>
    </w:p>
    <w:p>
      <w:pPr>
        <w:sectPr>
          <w:footerReference w:type="default" r:id="rId2"/>
          <w:type w:val="nextPage"/>
          <w:pgSz w:orient="landscape" w:w="16838" w:h="11906"/>
          <w:pgMar w:left="720" w:right="720" w:header="0" w:top="1560" w:footer="0" w:bottom="284" w:gutter="0"/>
          <w:pgNumType w:fmt="decimal"/>
          <w:formProt w:val="false"/>
          <w:titlePg/>
          <w:textDirection w:val="lrTb"/>
          <w:docGrid w:type="default" w:linePitch="360" w:charSpace="0"/>
        </w:sectPr>
        <w:pStyle w:val="Paragrap"/>
        <w:spacing w:before="0" w:after="0"/>
        <w:jc w:val="center"/>
        <w:rPr/>
      </w:pPr>
      <w:r>
        <w:rPr/>
      </w:r>
    </w:p>
    <w:tbl>
      <w:tblPr>
        <w:tblStyle w:val="TableGrid"/>
        <w:tblW w:w="15436" w:type="dxa"/>
        <w:jc w:val="left"/>
        <w:tblInd w:w="0" w:type="dxa"/>
        <w:tblCellMar>
          <w:top w:w="0" w:type="dxa"/>
          <w:left w:w="113" w:type="dxa"/>
          <w:bottom w:w="0" w:type="dxa"/>
          <w:right w:w="108" w:type="dxa"/>
        </w:tblCellMar>
        <w:tblLook w:noVBand="1" w:val="04a0" w:noHBand="0" w:lastColumn="0" w:firstColumn="1" w:lastRow="0" w:firstRow="1"/>
      </w:tblPr>
      <w:tblGrid>
        <w:gridCol w:w="7704"/>
        <w:gridCol w:w="7731"/>
      </w:tblGrid>
      <w:tr>
        <w:trPr>
          <w:trHeight w:val="9072" w:hRule="atLeast"/>
        </w:trPr>
        <w:tc>
          <w:tcPr>
            <w:tcW w:w="7704" w:type="dxa"/>
            <w:tcBorders>
              <w:top w:val="nil"/>
              <w:left w:val="nil"/>
              <w:bottom w:val="nil"/>
              <w:right w:val="nil"/>
              <w:insideH w:val="nil"/>
              <w:insideV w:val="nil"/>
            </w:tcBorders>
            <w:shd w:fill="auto" w:val="clear"/>
          </w:tcPr>
          <w:p>
            <w:pPr>
              <w:pStyle w:val="Paragrap"/>
              <w:spacing w:lineRule="auto" w:line="240" w:before="0" w:after="0"/>
              <w:jc w:val="center"/>
              <w:rPr/>
            </w:pPr>
            <w:r>
              <w:rPr/>
            </w:r>
          </w:p>
          <w:p>
            <w:pPr>
              <w:pStyle w:val="Paragrap"/>
              <w:spacing w:lineRule="auto" w:line="240" w:before="0" w:after="0"/>
              <w:jc w:val="center"/>
              <w:rPr/>
            </w:pPr>
            <w:r>
              <w:rPr/>
              <w:t>LAW NO. (57) OF 2009</w:t>
            </w:r>
          </w:p>
          <w:p>
            <w:pPr>
              <w:pStyle w:val="Paragrap"/>
              <w:spacing w:lineRule="auto" w:line="240" w:before="0" w:after="0"/>
              <w:jc w:val="center"/>
              <w:rPr/>
            </w:pPr>
            <w:r>
              <w:rPr/>
              <w:t>WITH RESPECT TO BAHRAIN STOCK EXCHANGE</w:t>
            </w:r>
          </w:p>
          <w:p>
            <w:pPr>
              <w:pStyle w:val="Paragrap"/>
              <w:spacing w:lineRule="auto" w:line="240" w:before="0" w:after="0"/>
              <w:jc w:val="center"/>
              <w:rPr/>
            </w:pPr>
            <w:r>
              <w:rPr/>
            </w:r>
          </w:p>
          <w:p>
            <w:pPr>
              <w:pStyle w:val="Paragrap"/>
              <w:spacing w:lineRule="auto" w:line="240" w:before="0" w:after="0"/>
              <w:jc w:val="center"/>
              <w:rPr/>
            </w:pPr>
            <w:r>
              <w:rPr/>
            </w:r>
          </w:p>
          <w:p>
            <w:pPr>
              <w:pStyle w:val="Paragrap"/>
              <w:spacing w:lineRule="auto" w:line="240" w:before="120" w:after="0"/>
              <w:rPr>
                <w:b/>
                <w:b/>
                <w:bCs/>
              </w:rPr>
            </w:pPr>
            <w:r>
              <w:rPr>
                <w:b/>
                <w:bCs/>
              </w:rPr>
              <w:t>We, Hamad bin Isa Al Khalifa</w:t>
              <w:tab/>
              <w:tab/>
              <w:t xml:space="preserve">the King of the Kingdom of Bahrain </w:t>
            </w:r>
          </w:p>
          <w:p>
            <w:pPr>
              <w:pStyle w:val="Paragrap"/>
              <w:spacing w:lineRule="auto" w:line="240" w:before="120" w:after="0"/>
              <w:rPr/>
            </w:pPr>
            <w:r>
              <w:rPr/>
              <w:t>Having reviewed the constitution;</w:t>
            </w:r>
          </w:p>
          <w:p>
            <w:pPr>
              <w:pStyle w:val="Paragrap"/>
              <w:spacing w:lineRule="auto" w:line="240" w:before="120" w:after="0"/>
              <w:rPr/>
            </w:pPr>
            <w:r>
              <w:rPr/>
              <w:t>Legislative Decree Number (4) for the year of 1987 with respect to the Establishment and Organization of Bahrain Stock Exchange;</w:t>
            </w:r>
          </w:p>
          <w:p>
            <w:pPr>
              <w:pStyle w:val="Paragrap"/>
              <w:spacing w:lineRule="auto" w:line="240" w:before="120" w:after="0"/>
              <w:rPr/>
            </w:pPr>
            <w:r>
              <w:rPr/>
              <w:t>Commercial Companies Law promulgated by Legislative Decree Number (21) for the year of 2001;</w:t>
            </w:r>
          </w:p>
          <w:p>
            <w:pPr>
              <w:pStyle w:val="Paragrap"/>
              <w:spacing w:lineRule="auto" w:line="240" w:before="120" w:after="0"/>
              <w:rPr/>
            </w:pPr>
            <w:r>
              <w:rPr/>
              <w:t>Central Bank of Bahrain and Financial Institutions Law promulgated by Law Number (64) for the year of 2006;</w:t>
            </w:r>
          </w:p>
          <w:p>
            <w:pPr>
              <w:pStyle w:val="Paragrap"/>
              <w:spacing w:lineRule="auto" w:line="240" w:before="120" w:after="0"/>
              <w:rPr/>
            </w:pPr>
            <w:r>
              <w:rPr/>
              <w:t>The Shura Council and the House of Representatives have approved the following law which we have endorsed and enacted:</w:t>
            </w:r>
          </w:p>
          <w:p>
            <w:pPr>
              <w:pStyle w:val="Paragrap"/>
              <w:spacing w:lineRule="auto" w:line="240" w:before="120" w:after="0"/>
              <w:rPr/>
            </w:pPr>
            <w:r>
              <w:rPr/>
            </w:r>
          </w:p>
          <w:p>
            <w:pPr>
              <w:pStyle w:val="Titltels"/>
              <w:spacing w:lineRule="auto" w:line="240" w:before="120" w:after="0"/>
              <w:rPr/>
            </w:pPr>
            <w:r>
              <w:rPr/>
              <w:t xml:space="preserve">First Article </w:t>
            </w:r>
          </w:p>
          <w:p>
            <w:pPr>
              <w:pStyle w:val="Paragrap"/>
              <w:spacing w:lineRule="auto" w:line="240" w:before="120" w:after="0"/>
              <w:rPr/>
            </w:pPr>
            <w:r>
              <w:rPr/>
              <w:t>Legislative Decree number (4) for the year of 1987 with respect to the Establishment and Organization of Bahrain Stock Exchange as amended by Legislative Decree number (21) for the year of 2002 shall be repealed after adaptation by the Stock Exchange’s to new requirements during six months starting from the next day of publishing this Law in the official gazette. Any provision to the contrary of this Law shall be repealed as well.</w:t>
            </w:r>
          </w:p>
          <w:p>
            <w:pPr>
              <w:pStyle w:val="Paragrap"/>
              <w:spacing w:lineRule="auto" w:line="240" w:before="120" w:after="0"/>
              <w:rPr/>
            </w:pPr>
            <w:r>
              <w:rPr/>
            </w:r>
          </w:p>
          <w:p>
            <w:pPr>
              <w:pStyle w:val="Titltels"/>
              <w:spacing w:lineRule="auto" w:line="240" w:before="120" w:after="0"/>
              <w:rPr/>
            </w:pPr>
            <w:r>
              <w:rPr/>
              <w:t>Second Article</w:t>
            </w:r>
          </w:p>
          <w:p>
            <w:pPr>
              <w:pStyle w:val="Paragrap"/>
              <w:spacing w:lineRule="auto" w:line="240" w:before="120" w:after="0"/>
              <w:rPr/>
            </w:pPr>
            <w:r>
              <w:rPr/>
              <w:t>Bahrain Stock Exchange’s Board of Directors and all bodies working at the time of the validity of this law shall continue to carry out their responsibilities until the procedures of Stock Exchange’s adaptation to the provisions of this Law as a financial institution licensed by the Central Bank of Bahrain under its supervision and control.</w:t>
            </w:r>
          </w:p>
          <w:p>
            <w:pPr>
              <w:pStyle w:val="Paragrap"/>
              <w:spacing w:lineRule="auto" w:line="240" w:before="120" w:after="0"/>
              <w:rPr/>
            </w:pPr>
            <w:r>
              <w:rPr/>
            </w:r>
          </w:p>
          <w:p>
            <w:pPr>
              <w:pStyle w:val="Titltels"/>
              <w:spacing w:lineRule="auto" w:line="240" w:before="120" w:after="0"/>
              <w:rPr/>
            </w:pPr>
            <w:r>
              <w:rPr/>
              <w:t xml:space="preserve">Third Article </w:t>
            </w:r>
          </w:p>
          <w:p>
            <w:pPr>
              <w:pStyle w:val="Paragrap"/>
              <w:spacing w:lineRule="auto" w:line="240" w:before="120" w:after="0"/>
              <w:rPr/>
            </w:pPr>
            <w:r>
              <w:rPr/>
              <w:t>The Ministry of Finance, the Central Bank of Bahrain and the Board of Directors of the Bahrain Stock Exchange – each in its respective capacity – shall take the required procedures for the Stock Exchange to adapt to the new conditions and shall issue the necessary decisions according to the provisions of the Central Bank of Bahrain and Financial Institutions Law.</w:t>
            </w:r>
          </w:p>
          <w:p>
            <w:pPr>
              <w:pStyle w:val="Paragrap"/>
              <w:spacing w:lineRule="auto" w:line="240" w:before="120" w:after="0"/>
              <w:rPr/>
            </w:pPr>
            <w:r>
              <w:rPr/>
            </w:r>
          </w:p>
          <w:p>
            <w:pPr>
              <w:pStyle w:val="Titltels"/>
              <w:spacing w:lineRule="auto" w:line="240" w:before="120" w:after="0"/>
              <w:rPr/>
            </w:pPr>
            <w:r>
              <w:rPr/>
              <w:t xml:space="preserve">Fourth Article </w:t>
            </w:r>
          </w:p>
          <w:p>
            <w:pPr>
              <w:pStyle w:val="Paragrap"/>
              <w:spacing w:lineRule="auto" w:line="240" w:before="120" w:after="0"/>
              <w:rPr/>
            </w:pPr>
            <w:r>
              <w:rPr/>
              <w:t>The Bahrain Stock Exchange shall be registered – after adaptation to the new requirements – within the Ministry of Industry and Commerce as a stock company carrying out its activity under its memorandum of association and internal regulations without contradiction to the Commercial Companies Law; it shall act in accordance with business principles and basics with the intention to make profits.</w:t>
            </w:r>
          </w:p>
          <w:p>
            <w:pPr>
              <w:pStyle w:val="Paragrap"/>
              <w:spacing w:lineRule="auto" w:line="240" w:before="120" w:after="0"/>
              <w:rPr/>
            </w:pPr>
            <w:r>
              <w:rPr/>
            </w:r>
          </w:p>
          <w:p>
            <w:pPr>
              <w:pStyle w:val="Titltels"/>
              <w:spacing w:lineRule="auto" w:line="240" w:before="120" w:after="0"/>
              <w:rPr/>
            </w:pPr>
            <w:r>
              <w:rPr/>
              <w:t xml:space="preserve">Fifth Article </w:t>
            </w:r>
          </w:p>
          <w:p>
            <w:pPr>
              <w:pStyle w:val="Paragrap"/>
              <w:spacing w:lineRule="auto" w:line="240" w:before="120" w:after="0"/>
              <w:rPr/>
            </w:pPr>
            <w:r>
              <w:rPr/>
              <w:t>The stock company shall replace – after its registration within the Ministry of Industry and Commerce and the formation of its Board of Directors – the Bahrain Stock Exchange established by Legislative Decree number (4) for the year of 1987 in its rights and obligations. All the Bahrain Stock Exchange properties, immovable and movable assets, intellectual property and fame shall be referred to the company.</w:t>
            </w:r>
          </w:p>
          <w:p>
            <w:pPr>
              <w:pStyle w:val="Paragrap"/>
              <w:spacing w:lineRule="auto" w:line="240" w:before="120" w:after="0"/>
              <w:rPr/>
            </w:pPr>
            <w:r>
              <w:rPr/>
              <w:t>All employees of the Stock Exchange shall be transferred to the company with the same rights and benefits compatibly with the Commercial Companies Law.</w:t>
            </w:r>
          </w:p>
          <w:p>
            <w:pPr>
              <w:pStyle w:val="Paragrap"/>
              <w:spacing w:lineRule="auto" w:line="240" w:before="120" w:after="0"/>
              <w:rPr/>
            </w:pPr>
            <w:r>
              <w:rPr/>
            </w:r>
          </w:p>
          <w:p>
            <w:pPr>
              <w:pStyle w:val="Titltels"/>
              <w:spacing w:lineRule="auto" w:line="240" w:before="120" w:after="0"/>
              <w:rPr/>
            </w:pPr>
            <w:r>
              <w:rPr/>
              <w:t xml:space="preserve">Sixth Article </w:t>
            </w:r>
          </w:p>
          <w:p>
            <w:pPr>
              <w:pStyle w:val="Paragrap"/>
              <w:spacing w:lineRule="auto" w:line="240" w:before="120" w:after="0"/>
              <w:rPr/>
            </w:pPr>
            <w:r>
              <w:rPr/>
              <w:t>The President of the Ministers’ Cabinet and Ministers – each in his respective capacity – shall implement this law which will come into force as of the next day of its publication in the official gazette.</w:t>
            </w:r>
          </w:p>
          <w:p>
            <w:pPr>
              <w:pStyle w:val="Paragrap"/>
              <w:spacing w:lineRule="auto" w:line="240" w:before="120" w:after="0"/>
              <w:rPr/>
            </w:pPr>
            <w:r>
              <w:rPr/>
            </w:r>
          </w:p>
          <w:p>
            <w:pPr>
              <w:pStyle w:val="Paragrap"/>
              <w:spacing w:lineRule="auto" w:line="240" w:before="120" w:after="0"/>
              <w:rPr/>
            </w:pPr>
            <w:r>
              <w:rPr/>
            </w:r>
          </w:p>
          <w:p>
            <w:pPr>
              <w:pStyle w:val="Paragrap"/>
              <w:spacing w:lineRule="auto" w:line="240" w:before="0" w:after="0"/>
              <w:rPr>
                <w:b/>
                <w:b/>
                <w:bCs/>
              </w:rPr>
            </w:pPr>
            <w:r>
              <w:rPr>
                <w:b/>
                <w:bCs/>
              </w:rPr>
              <w:t>King of the Kingdom of Bahrain</w:t>
            </w:r>
          </w:p>
          <w:p>
            <w:pPr>
              <w:pStyle w:val="Paragrap"/>
              <w:spacing w:lineRule="auto" w:line="240" w:before="0" w:after="0"/>
              <w:rPr>
                <w:b/>
                <w:b/>
                <w:bCs/>
              </w:rPr>
            </w:pPr>
            <w:r>
              <w:rPr>
                <w:b/>
                <w:bCs/>
              </w:rPr>
              <w:t>Hamad Bin Isa Al Khalifa</w:t>
            </w:r>
          </w:p>
          <w:p>
            <w:pPr>
              <w:pStyle w:val="Paragrap"/>
              <w:spacing w:lineRule="auto" w:line="240" w:before="120" w:after="0"/>
              <w:rPr/>
            </w:pPr>
            <w:r>
              <w:rPr/>
              <w:t xml:space="preserve">Issued at Rifa'a Palace </w:t>
            </w:r>
          </w:p>
          <w:p>
            <w:pPr>
              <w:pStyle w:val="Paragrap"/>
              <w:spacing w:lineRule="auto" w:line="240" w:before="0" w:after="0"/>
              <w:rPr/>
            </w:pPr>
            <w:r>
              <w:rPr/>
              <w:t>On 6 Muharram 1430 H</w:t>
            </w:r>
          </w:p>
          <w:p>
            <w:pPr>
              <w:pStyle w:val="Paragrap"/>
              <w:spacing w:lineRule="auto" w:line="240" w:before="0" w:after="0"/>
              <w:rPr/>
            </w:pPr>
            <w:r>
              <w:rPr/>
              <w:t>Corresponding to: 23 December 2009</w:t>
            </w:r>
          </w:p>
          <w:p>
            <w:pPr>
              <w:pStyle w:val="Paragrap"/>
              <w:spacing w:lineRule="auto" w:line="240" w:before="120" w:after="0"/>
              <w:rPr/>
            </w:pPr>
            <w:r>
              <w:rPr/>
            </w:r>
          </w:p>
          <w:p>
            <w:pPr>
              <w:pStyle w:val="Paragrap"/>
              <w:spacing w:lineRule="auto" w:line="240" w:before="120" w:after="0"/>
              <w:rPr/>
            </w:pPr>
            <w:r>
              <w:rPr/>
            </w:r>
          </w:p>
          <w:p>
            <w:pPr>
              <w:pStyle w:val="Paragrap"/>
              <w:spacing w:lineRule="auto" w:line="240" w:before="120" w:after="0"/>
              <w:rPr/>
            </w:pPr>
            <w:r>
              <w:rPr/>
            </w:r>
          </w:p>
        </w:tc>
        <w:tc>
          <w:tcPr>
            <w:tcW w:w="7731" w:type="dxa"/>
            <w:tcBorders>
              <w:top w:val="nil"/>
              <w:left w:val="nil"/>
              <w:bottom w:val="nil"/>
              <w:right w:val="nil"/>
              <w:insideH w:val="nil"/>
              <w:insideV w:val="nil"/>
            </w:tcBorders>
            <w:shd w:fill="auto" w:val="clear"/>
          </w:tcPr>
          <w:p>
            <w:pPr>
              <w:pStyle w:val="Style10"/>
              <w:spacing w:lineRule="auto" w:line="240" w:before="0" w:after="0"/>
              <w:jc w:val="center"/>
              <w:rPr>
                <w:lang w:val="en-GB"/>
              </w:rPr>
            </w:pPr>
            <w:r>
              <w:rPr>
                <w:rtl w:val="true"/>
                <w:lang w:val="en-GB"/>
              </w:rPr>
            </w:r>
          </w:p>
          <w:p>
            <w:pPr>
              <w:pStyle w:val="Style10"/>
              <w:spacing w:lineRule="auto" w:line="240" w:before="0" w:after="0"/>
              <w:jc w:val="center"/>
              <w:rPr>
                <w:lang w:val="en-GB"/>
              </w:rPr>
            </w:pPr>
            <w:r>
              <w:rPr>
                <w:rtl w:val="true"/>
                <w:lang w:val="en-GB"/>
              </w:rPr>
              <w:t xml:space="preserve">قانون رقم </w:t>
            </w:r>
            <w:r>
              <w:rPr>
                <w:rtl w:val="true"/>
                <w:lang w:val="en-GB"/>
              </w:rPr>
              <w:t>(</w:t>
            </w:r>
            <w:r>
              <w:rPr>
                <w:lang w:val="en-GB"/>
              </w:rPr>
              <w:t>57</w:t>
            </w:r>
            <w:r>
              <w:rPr>
                <w:rtl w:val="true"/>
                <w:lang w:val="en-GB"/>
              </w:rPr>
              <w:t xml:space="preserve">) </w:t>
            </w:r>
            <w:r>
              <w:rPr>
                <w:rtl w:val="true"/>
                <w:lang w:val="en-GB"/>
              </w:rPr>
              <w:t xml:space="preserve">لسنة </w:t>
            </w:r>
            <w:r>
              <w:rPr>
                <w:lang w:val="en-GB"/>
              </w:rPr>
              <w:t>2009</w:t>
            </w:r>
          </w:p>
          <w:p>
            <w:pPr>
              <w:pStyle w:val="Style10"/>
              <w:spacing w:lineRule="auto" w:line="240" w:before="0" w:after="0"/>
              <w:jc w:val="center"/>
              <w:rPr>
                <w:lang w:val="en-GB"/>
              </w:rPr>
            </w:pPr>
            <w:r>
              <w:rPr>
                <w:rtl w:val="true"/>
                <w:lang w:val="en-GB"/>
              </w:rPr>
              <w:t>بشأن سوق البحرين للأوراق المالية</w:t>
            </w:r>
          </w:p>
          <w:p>
            <w:pPr>
              <w:pStyle w:val="Style10"/>
              <w:spacing w:lineRule="auto" w:line="240" w:before="120" w:after="0"/>
              <w:rPr>
                <w:b/>
                <w:b/>
                <w:bCs/>
                <w:lang w:val="en-GB"/>
              </w:rPr>
            </w:pPr>
            <w:r>
              <w:rPr>
                <w:rtl w:val="true"/>
              </w:rPr>
            </w:r>
          </w:p>
          <w:p>
            <w:pPr>
              <w:pStyle w:val="Style10"/>
              <w:spacing w:lineRule="auto" w:line="240" w:before="120" w:after="0"/>
              <w:rPr>
                <w:b/>
                <w:b/>
                <w:bCs/>
                <w:lang w:val="en-GB"/>
              </w:rPr>
            </w:pPr>
            <w:r>
              <w:rPr>
                <w:rtl w:val="true"/>
              </w:rPr>
            </w:r>
          </w:p>
          <w:p>
            <w:pPr>
              <w:pStyle w:val="Style10"/>
              <w:spacing w:lineRule="auto" w:line="240" w:before="120" w:after="0"/>
              <w:rPr/>
            </w:pPr>
            <w:r>
              <w:rPr>
                <w:b/>
                <w:b/>
                <w:bCs/>
                <w:rtl w:val="true"/>
                <w:lang w:val="en-GB"/>
              </w:rPr>
              <w:t>نحن حمد بن عيسى آل خليفة           ملك مملكة البحرين</w:t>
            </w:r>
            <w:r>
              <w:rPr>
                <w:b/>
                <w:bCs/>
                <w:rtl w:val="true"/>
                <w:lang w:val="en-GB"/>
              </w:rPr>
              <w:t>.</w:t>
            </w:r>
          </w:p>
          <w:p>
            <w:pPr>
              <w:pStyle w:val="Style10"/>
              <w:spacing w:lineRule="auto" w:line="240" w:before="120" w:after="0"/>
              <w:rPr>
                <w:lang w:val="en-GB"/>
              </w:rPr>
            </w:pPr>
            <w:r>
              <w:rPr>
                <w:rtl w:val="true"/>
                <w:lang w:val="en-GB"/>
              </w:rPr>
              <w:t>بعد الاطلاع على الدستور،</w:t>
            </w:r>
          </w:p>
          <w:p>
            <w:pPr>
              <w:pStyle w:val="Style10"/>
              <w:spacing w:lineRule="auto" w:line="240" w:before="120" w:after="0"/>
              <w:rPr>
                <w:lang w:val="en-GB"/>
              </w:rPr>
            </w:pPr>
            <w:r>
              <w:rPr>
                <w:rtl w:val="true"/>
                <w:lang w:val="en-GB"/>
              </w:rPr>
              <w:t xml:space="preserve">وعلى المرسوم بقانون رقم </w:t>
            </w:r>
            <w:r>
              <w:rPr>
                <w:rtl w:val="true"/>
                <w:lang w:val="en-GB"/>
              </w:rPr>
              <w:t>(</w:t>
            </w:r>
            <w:r>
              <w:rPr>
                <w:lang w:val="en-GB"/>
              </w:rPr>
              <w:t>4</w:t>
            </w:r>
            <w:r>
              <w:rPr>
                <w:rtl w:val="true"/>
                <w:lang w:val="en-GB"/>
              </w:rPr>
              <w:t xml:space="preserve">) </w:t>
            </w:r>
            <w:r>
              <w:rPr>
                <w:rtl w:val="true"/>
                <w:lang w:val="en-GB"/>
              </w:rPr>
              <w:t xml:space="preserve">لسنة </w:t>
            </w:r>
            <w:r>
              <w:rPr>
                <w:lang w:val="en-GB"/>
              </w:rPr>
              <w:t>1987</w:t>
            </w:r>
            <w:r>
              <w:rPr>
                <w:rtl w:val="true"/>
                <w:lang w:val="en-GB"/>
              </w:rPr>
              <w:t xml:space="preserve"> </w:t>
            </w:r>
            <w:r>
              <w:rPr>
                <w:rtl w:val="true"/>
                <w:lang w:val="en-GB"/>
              </w:rPr>
              <w:t xml:space="preserve">بإنشاء وتنظيم سوق البحرين للأوراق المالية، المعدل بالمرسوم بقانون رقم </w:t>
            </w:r>
            <w:r>
              <w:rPr>
                <w:rtl w:val="true"/>
                <w:lang w:val="en-GB"/>
              </w:rPr>
              <w:t>(</w:t>
            </w:r>
            <w:r>
              <w:rPr>
                <w:lang w:val="en-GB"/>
              </w:rPr>
              <w:t>21</w:t>
            </w:r>
            <w:r>
              <w:rPr>
                <w:rtl w:val="true"/>
                <w:lang w:val="en-GB"/>
              </w:rPr>
              <w:t xml:space="preserve">) </w:t>
            </w:r>
            <w:r>
              <w:rPr>
                <w:rtl w:val="true"/>
                <w:lang w:val="en-GB"/>
              </w:rPr>
              <w:t xml:space="preserve">لسنة </w:t>
            </w:r>
            <w:r>
              <w:rPr>
                <w:lang w:val="en-GB"/>
              </w:rPr>
              <w:t>2002</w:t>
            </w:r>
            <w:r>
              <w:rPr>
                <w:rtl w:val="true"/>
                <w:lang w:val="en-GB"/>
              </w:rPr>
              <w:t>،</w:t>
            </w:r>
          </w:p>
          <w:p>
            <w:pPr>
              <w:pStyle w:val="Style10"/>
              <w:spacing w:lineRule="auto" w:line="240" w:before="120" w:after="0"/>
              <w:rPr>
                <w:lang w:val="en-GB"/>
              </w:rPr>
            </w:pPr>
            <w:r>
              <w:rPr>
                <w:rtl w:val="true"/>
                <w:lang w:val="en-GB"/>
              </w:rPr>
              <w:t xml:space="preserve">وعلى قانون الشركات التجارية الصادر بالمرسوم بقانون رقم </w:t>
            </w:r>
            <w:r>
              <w:rPr>
                <w:rtl w:val="true"/>
                <w:lang w:val="en-GB"/>
              </w:rPr>
              <w:t>(</w:t>
            </w:r>
            <w:r>
              <w:rPr>
                <w:lang w:val="en-GB"/>
              </w:rPr>
              <w:t>21</w:t>
            </w:r>
            <w:r>
              <w:rPr>
                <w:rtl w:val="true"/>
                <w:lang w:val="en-GB"/>
              </w:rPr>
              <w:t xml:space="preserve">) </w:t>
            </w:r>
            <w:r>
              <w:rPr>
                <w:rtl w:val="true"/>
                <w:lang w:val="en-GB"/>
              </w:rPr>
              <w:t xml:space="preserve">لسنة </w:t>
            </w:r>
            <w:r>
              <w:rPr>
                <w:lang w:val="en-GB"/>
              </w:rPr>
              <w:t>2001</w:t>
            </w:r>
            <w:r>
              <w:rPr>
                <w:rtl w:val="true"/>
                <w:lang w:val="en-GB"/>
              </w:rPr>
              <w:t>،</w:t>
            </w:r>
          </w:p>
          <w:p>
            <w:pPr>
              <w:pStyle w:val="Style10"/>
              <w:spacing w:lineRule="auto" w:line="240" w:before="120" w:after="320"/>
              <w:rPr>
                <w:lang w:val="en-GB"/>
              </w:rPr>
            </w:pPr>
            <w:r>
              <w:rPr>
                <w:rtl w:val="true"/>
                <w:lang w:val="en-GB"/>
              </w:rPr>
              <w:t xml:space="preserve">وعلى قانون مصرف البحرين المركزي والمؤسسات المالية الصادر بالقانون رقم </w:t>
            </w:r>
            <w:r>
              <w:rPr>
                <w:rtl w:val="true"/>
                <w:lang w:val="en-GB"/>
              </w:rPr>
              <w:t>(</w:t>
            </w:r>
            <w:r>
              <w:rPr>
                <w:lang w:val="en-GB"/>
              </w:rPr>
              <w:t>64</w:t>
            </w:r>
            <w:r>
              <w:rPr>
                <w:rtl w:val="true"/>
                <w:lang w:val="en-GB"/>
              </w:rPr>
              <w:t xml:space="preserve">) </w:t>
            </w:r>
            <w:r>
              <w:rPr>
                <w:rtl w:val="true"/>
                <w:lang w:val="en-GB"/>
              </w:rPr>
              <w:t xml:space="preserve">لسنة </w:t>
            </w:r>
            <w:r>
              <w:rPr>
                <w:lang w:val="en-GB"/>
              </w:rPr>
              <w:t>2006</w:t>
            </w:r>
            <w:r>
              <w:rPr>
                <w:rtl w:val="true"/>
                <w:lang w:val="en-GB"/>
              </w:rPr>
              <w:t>،</w:t>
            </w:r>
          </w:p>
          <w:p>
            <w:pPr>
              <w:pStyle w:val="Style10"/>
              <w:spacing w:lineRule="auto" w:line="240" w:before="120" w:after="360"/>
              <w:rPr>
                <w:lang w:val="en-GB"/>
              </w:rPr>
            </w:pPr>
            <w:r>
              <w:rPr>
                <w:rtl w:val="true"/>
                <w:lang w:val="en-GB"/>
              </w:rPr>
              <w:t>أقر مجلس الشورى ومجلس النواب القانون الآتي نصه، وقد صدقنا عليه وأصدرناه</w:t>
            </w:r>
            <w:r>
              <w:rPr>
                <w:rtl w:val="true"/>
                <w:lang w:val="en-GB"/>
              </w:rPr>
              <w:t>:</w:t>
            </w:r>
          </w:p>
          <w:p>
            <w:pPr>
              <w:pStyle w:val="Style10"/>
              <w:spacing w:lineRule="auto" w:line="240" w:before="120" w:after="0"/>
              <w:rPr>
                <w:lang w:val="en-GB"/>
              </w:rPr>
            </w:pPr>
            <w:r>
              <w:rPr>
                <w:rtl w:val="true"/>
                <w:lang w:val="en-GB"/>
              </w:rPr>
            </w:r>
          </w:p>
          <w:p>
            <w:pPr>
              <w:pStyle w:val="Style9"/>
              <w:spacing w:lineRule="auto" w:line="240" w:before="120" w:after="0"/>
              <w:rPr>
                <w:lang w:val="en-GB"/>
              </w:rPr>
            </w:pPr>
            <w:r>
              <w:rPr>
                <w:rtl w:val="true"/>
                <w:lang w:val="en-GB"/>
              </w:rPr>
              <w:t>المادة الأولى</w:t>
            </w:r>
          </w:p>
          <w:p>
            <w:pPr>
              <w:pStyle w:val="Style10"/>
              <w:spacing w:lineRule="auto" w:line="240" w:before="120" w:after="0"/>
              <w:rPr>
                <w:lang w:val="en-GB"/>
              </w:rPr>
            </w:pPr>
            <w:r>
              <w:rPr>
                <w:rtl w:val="true"/>
                <w:lang w:val="en-GB"/>
              </w:rPr>
              <w:t xml:space="preserve">يلغى المرسوم بقانون رقم </w:t>
            </w:r>
            <w:r>
              <w:rPr>
                <w:rtl w:val="true"/>
                <w:lang w:val="en-GB"/>
              </w:rPr>
              <w:t>(</w:t>
            </w:r>
            <w:r>
              <w:rPr>
                <w:lang w:val="en-GB"/>
              </w:rPr>
              <w:t>4</w:t>
            </w:r>
            <w:r>
              <w:rPr>
                <w:rtl w:val="true"/>
                <w:lang w:val="en-GB"/>
              </w:rPr>
              <w:t xml:space="preserve">) </w:t>
            </w:r>
            <w:r>
              <w:rPr>
                <w:rtl w:val="true"/>
                <w:lang w:val="en-GB"/>
              </w:rPr>
              <w:t xml:space="preserve">لسنة </w:t>
            </w:r>
            <w:r>
              <w:rPr>
                <w:lang w:val="en-GB"/>
              </w:rPr>
              <w:t>1987</w:t>
            </w:r>
            <w:r>
              <w:rPr>
                <w:rtl w:val="true"/>
                <w:lang w:val="en-GB"/>
              </w:rPr>
              <w:t xml:space="preserve"> </w:t>
            </w:r>
            <w:r>
              <w:rPr>
                <w:rtl w:val="true"/>
                <w:lang w:val="en-GB"/>
              </w:rPr>
              <w:t xml:space="preserve">بإنشاء وتنظيم سوق البحرين للأوراق المالية المعدل بالمرسوم بقانون رقم </w:t>
            </w:r>
            <w:r>
              <w:rPr>
                <w:rtl w:val="true"/>
                <w:lang w:val="en-GB"/>
              </w:rPr>
              <w:t>(</w:t>
            </w:r>
            <w:r>
              <w:rPr>
                <w:lang w:val="en-GB"/>
              </w:rPr>
              <w:t>21</w:t>
            </w:r>
            <w:r>
              <w:rPr>
                <w:rtl w:val="true"/>
                <w:lang w:val="en-GB"/>
              </w:rPr>
              <w:t xml:space="preserve">) </w:t>
            </w:r>
            <w:r>
              <w:rPr>
                <w:rtl w:val="true"/>
                <w:lang w:val="en-GB"/>
              </w:rPr>
              <w:t xml:space="preserve">لسنة </w:t>
            </w:r>
            <w:r>
              <w:rPr>
                <w:lang w:val="en-GB"/>
              </w:rPr>
              <w:t>2002</w:t>
            </w:r>
            <w:r>
              <w:rPr>
                <w:rtl w:val="true"/>
                <w:lang w:val="en-GB"/>
              </w:rPr>
              <w:t xml:space="preserve"> </w:t>
            </w:r>
            <w:r>
              <w:rPr>
                <w:rtl w:val="true"/>
                <w:lang w:val="en-GB"/>
              </w:rPr>
              <w:t>بعد توفيق أوضاع سوق البحرين للأوراق المالية</w:t>
            </w:r>
          </w:p>
          <w:p>
            <w:pPr>
              <w:pStyle w:val="Style10"/>
              <w:spacing w:lineRule="auto" w:line="240" w:before="120" w:after="200"/>
              <w:rPr>
                <w:lang w:val="en-GB"/>
              </w:rPr>
            </w:pPr>
            <w:r>
              <w:rPr>
                <w:rtl w:val="true"/>
                <w:lang w:val="en-GB"/>
              </w:rPr>
              <w:t>خلال مدة ستة أشهر تبدأ من اليوم التالي لتاريخ نشر هذا القانون في الجريدة الرسمية، كما يلغى أي نص يتعارض مع هذا القانون</w:t>
            </w:r>
            <w:r>
              <w:rPr>
                <w:rtl w:val="true"/>
                <w:lang w:val="en-GB"/>
              </w:rPr>
              <w:t>.</w:t>
            </w:r>
          </w:p>
          <w:p>
            <w:pPr>
              <w:pStyle w:val="Style10"/>
              <w:spacing w:lineRule="auto" w:line="240" w:before="120" w:after="0"/>
              <w:rPr>
                <w:lang w:val="en-GB"/>
              </w:rPr>
            </w:pPr>
            <w:r>
              <w:rPr>
                <w:rtl w:val="true"/>
                <w:lang w:val="en-GB"/>
              </w:rPr>
            </w:r>
          </w:p>
          <w:p>
            <w:pPr>
              <w:pStyle w:val="Style9"/>
              <w:spacing w:lineRule="auto" w:line="240" w:before="120" w:after="0"/>
              <w:rPr>
                <w:lang w:val="en-GB"/>
              </w:rPr>
            </w:pPr>
            <w:r>
              <w:rPr>
                <w:rtl w:val="true"/>
                <w:lang w:val="en-GB"/>
              </w:rPr>
              <w:t>المادة الثانية</w:t>
            </w:r>
          </w:p>
          <w:p>
            <w:pPr>
              <w:pStyle w:val="Style10"/>
              <w:spacing w:lineRule="auto" w:line="240" w:before="120" w:after="0"/>
              <w:rPr>
                <w:lang w:val="en-GB"/>
              </w:rPr>
            </w:pPr>
            <w:r>
              <w:rPr>
                <w:rtl w:val="true"/>
                <w:lang w:val="en-GB"/>
              </w:rPr>
              <w:t>يستمر مجلس إدارة سوق البحرين للأوراق المالية وكافة أجهزة السوق القائمة وقت العمل بهذا القانون في مباشرة اختصاصاتهم، إلى أن يتم الانتهاء من إجراءات توفيق أوضاع السوق طبقاً</w:t>
            </w:r>
          </w:p>
          <w:p>
            <w:pPr>
              <w:pStyle w:val="Style10"/>
              <w:spacing w:lineRule="auto" w:line="240" w:before="120" w:after="200"/>
              <w:rPr>
                <w:lang w:val="en-GB"/>
              </w:rPr>
            </w:pPr>
            <w:r>
              <w:rPr>
                <w:rtl w:val="true"/>
                <w:lang w:val="en-GB"/>
              </w:rPr>
              <w:t>لأحكام هذا القانون، باعتباره مؤسسة مالية مرخص لها من قبل مصرف البحرين المركزي تخضع لإشرافه ورقابته</w:t>
            </w:r>
            <w:r>
              <w:rPr>
                <w:rtl w:val="true"/>
                <w:lang w:val="en-GB"/>
              </w:rPr>
              <w:t>.</w:t>
            </w:r>
          </w:p>
          <w:p>
            <w:pPr>
              <w:pStyle w:val="Style10"/>
              <w:spacing w:lineRule="auto" w:line="240" w:before="120" w:after="0"/>
              <w:rPr>
                <w:lang w:val="en-GB"/>
              </w:rPr>
            </w:pPr>
            <w:r>
              <w:rPr>
                <w:rtl w:val="true"/>
                <w:lang w:val="en-GB"/>
              </w:rPr>
            </w:r>
          </w:p>
          <w:p>
            <w:pPr>
              <w:pStyle w:val="Style9"/>
              <w:spacing w:lineRule="auto" w:line="240" w:before="120" w:after="0"/>
              <w:rPr>
                <w:lang w:val="en-GB"/>
              </w:rPr>
            </w:pPr>
            <w:r>
              <w:rPr>
                <w:rtl w:val="true"/>
                <w:lang w:val="en-GB"/>
              </w:rPr>
              <w:t>المادة الثالثة</w:t>
            </w:r>
          </w:p>
          <w:p>
            <w:pPr>
              <w:pStyle w:val="Style10"/>
              <w:spacing w:lineRule="auto" w:line="240" w:before="120" w:after="0"/>
              <w:rPr>
                <w:lang w:val="en-GB"/>
              </w:rPr>
            </w:pPr>
            <w:r>
              <w:rPr>
                <w:rtl w:val="true"/>
                <w:lang w:val="en-GB"/>
              </w:rPr>
              <w:t>على وزارة المالية، ومصرف البحرين المركزي، ومجلس إدارة سوق البحرين للأوراق المالية – كل فيما يخصه – اتخاذ الإجراءات اللازمة لتوفيق أوضاع السوق، وإصدار ما يلزم من</w:t>
            </w:r>
          </w:p>
          <w:p>
            <w:pPr>
              <w:pStyle w:val="Style10"/>
              <w:spacing w:lineRule="auto" w:line="240" w:before="120" w:after="320"/>
              <w:rPr>
                <w:lang w:val="en-GB"/>
              </w:rPr>
            </w:pPr>
            <w:r>
              <w:rPr>
                <w:rtl w:val="true"/>
                <w:lang w:val="en-GB"/>
              </w:rPr>
              <w:t>قرارات طبقاً لأحكام قانون مصرف البحرين المركزي والمؤسسات المالية</w:t>
            </w:r>
            <w:r>
              <w:rPr>
                <w:rtl w:val="true"/>
                <w:lang w:val="en-GB"/>
              </w:rPr>
              <w:t>.</w:t>
            </w:r>
          </w:p>
          <w:p>
            <w:pPr>
              <w:pStyle w:val="Style10"/>
              <w:spacing w:lineRule="auto" w:line="240" w:before="120" w:after="0"/>
              <w:rPr>
                <w:lang w:val="en-GB"/>
              </w:rPr>
            </w:pPr>
            <w:r>
              <w:rPr>
                <w:rtl w:val="true"/>
                <w:lang w:val="en-GB"/>
              </w:rPr>
            </w:r>
          </w:p>
          <w:p>
            <w:pPr>
              <w:pStyle w:val="Style9"/>
              <w:spacing w:lineRule="auto" w:line="240" w:before="120" w:after="0"/>
              <w:rPr>
                <w:lang w:val="en-GB"/>
              </w:rPr>
            </w:pPr>
            <w:r>
              <w:rPr>
                <w:rtl w:val="true"/>
                <w:lang w:val="en-GB"/>
              </w:rPr>
              <w:t>المادة الرابعة</w:t>
            </w:r>
          </w:p>
          <w:p>
            <w:pPr>
              <w:pStyle w:val="Style10"/>
              <w:spacing w:lineRule="auto" w:line="240" w:before="120" w:after="0"/>
              <w:rPr>
                <w:lang w:val="en-GB"/>
              </w:rPr>
            </w:pPr>
            <w:r>
              <w:rPr>
                <w:rtl w:val="true"/>
                <w:lang w:val="en-GB"/>
              </w:rPr>
              <w:t>يتم تسجيل سوق البحرين للأوراق المالية – بعد توفيق أوضاعه – لدى وزارة الصناعة والتجارة كشركة مساهمة تخضع في مباشرة نشاطها لأحكام نظامها الأساسي ولوائحها الداخلية بما لا</w:t>
            </w:r>
          </w:p>
          <w:p>
            <w:pPr>
              <w:pStyle w:val="Style10"/>
              <w:spacing w:lineRule="auto" w:line="240" w:before="120" w:after="440"/>
              <w:rPr>
                <w:lang w:val="en-GB"/>
              </w:rPr>
            </w:pPr>
            <w:r>
              <w:rPr>
                <w:rtl w:val="true"/>
                <w:lang w:val="en-GB"/>
              </w:rPr>
              <w:t>يتعارض مع قانون الشركات التجارية، وتعمل وفقاً لمبادئ وأسس العمل التجاري الهادف إلى تحقيق الربح</w:t>
            </w:r>
            <w:r>
              <w:rPr>
                <w:rtl w:val="true"/>
                <w:lang w:val="en-GB"/>
              </w:rPr>
              <w:t>.</w:t>
            </w:r>
          </w:p>
          <w:p>
            <w:pPr>
              <w:pStyle w:val="Style10"/>
              <w:spacing w:lineRule="auto" w:line="240" w:before="120" w:after="0"/>
              <w:rPr>
                <w:lang w:val="en-GB"/>
              </w:rPr>
            </w:pPr>
            <w:r>
              <w:rPr>
                <w:rtl w:val="true"/>
                <w:lang w:val="en-GB"/>
              </w:rPr>
            </w:r>
          </w:p>
          <w:p>
            <w:pPr>
              <w:pStyle w:val="Style9"/>
              <w:spacing w:lineRule="auto" w:line="240" w:before="120" w:after="0"/>
              <w:rPr>
                <w:lang w:val="en-GB"/>
              </w:rPr>
            </w:pPr>
            <w:r>
              <w:rPr>
                <w:rtl w:val="true"/>
                <w:lang w:val="en-GB"/>
              </w:rPr>
              <w:t>المادة الخامسة</w:t>
            </w:r>
          </w:p>
          <w:p>
            <w:pPr>
              <w:pStyle w:val="Style10"/>
              <w:spacing w:lineRule="auto" w:line="240" w:before="120" w:after="0"/>
              <w:rPr>
                <w:lang w:val="en-GB"/>
              </w:rPr>
            </w:pPr>
            <w:r>
              <w:rPr>
                <w:rtl w:val="true"/>
                <w:lang w:val="en-GB"/>
              </w:rPr>
              <w:t xml:space="preserve">تحل شركة المساهمة </w:t>
            </w:r>
            <w:r>
              <w:rPr>
                <w:rtl w:val="true"/>
                <w:lang w:val="en-GB"/>
              </w:rPr>
              <w:t xml:space="preserve">- </w:t>
            </w:r>
            <w:r>
              <w:rPr>
                <w:rtl w:val="true"/>
                <w:lang w:val="en-GB"/>
              </w:rPr>
              <w:t xml:space="preserve">بعد تسجيلها لدى وزارة الصناعة والتجارة وتشكيل مجلس إدارتها </w:t>
            </w:r>
            <w:r>
              <w:rPr>
                <w:rtl w:val="true"/>
                <w:lang w:val="en-GB"/>
              </w:rPr>
              <w:t xml:space="preserve">- </w:t>
            </w:r>
            <w:r>
              <w:rPr>
                <w:rtl w:val="true"/>
                <w:lang w:val="en-GB"/>
              </w:rPr>
              <w:t xml:space="preserve">محل سوق البحرين للأوراق المالية المنشأ بموجب المرسوم بقانون رقم </w:t>
            </w:r>
            <w:r>
              <w:rPr>
                <w:rtl w:val="true"/>
                <w:lang w:val="en-GB"/>
              </w:rPr>
              <w:t>(</w:t>
            </w:r>
            <w:r>
              <w:rPr>
                <w:lang w:val="en-GB"/>
              </w:rPr>
              <w:t>4</w:t>
            </w:r>
            <w:r>
              <w:rPr>
                <w:rtl w:val="true"/>
                <w:lang w:val="en-GB"/>
              </w:rPr>
              <w:t xml:space="preserve">) </w:t>
            </w:r>
            <w:r>
              <w:rPr>
                <w:rtl w:val="true"/>
                <w:lang w:val="en-GB"/>
              </w:rPr>
              <w:t xml:space="preserve">لسنة </w:t>
            </w:r>
            <w:r>
              <w:rPr>
                <w:lang w:val="en-GB"/>
              </w:rPr>
              <w:t>1987</w:t>
            </w:r>
            <w:r>
              <w:rPr>
                <w:rtl w:val="true"/>
                <w:lang w:val="en-GB"/>
              </w:rPr>
              <w:t xml:space="preserve"> </w:t>
            </w:r>
            <w:r>
              <w:rPr>
                <w:rtl w:val="true"/>
                <w:lang w:val="en-GB"/>
              </w:rPr>
              <w:t>فيما له</w:t>
            </w:r>
          </w:p>
          <w:p>
            <w:pPr>
              <w:pStyle w:val="Style10"/>
              <w:spacing w:lineRule="auto" w:line="240" w:before="120" w:after="400"/>
              <w:rPr>
                <w:lang w:val="en-GB"/>
              </w:rPr>
            </w:pPr>
            <w:r>
              <w:rPr>
                <w:rtl w:val="true"/>
                <w:lang w:val="en-GB"/>
              </w:rPr>
              <w:t>من حقوق وما عليه من التزامات، وتؤول إلى الشركة جميع موجودات وأصول السوق الثابتة والمنقولة وملكيتها الفكرية وشهرتها</w:t>
            </w:r>
            <w:r>
              <w:rPr>
                <w:rtl w:val="true"/>
                <w:lang w:val="en-GB"/>
              </w:rPr>
              <w:t>.</w:t>
            </w:r>
          </w:p>
          <w:p>
            <w:pPr>
              <w:pStyle w:val="Style10"/>
              <w:spacing w:lineRule="auto" w:line="240" w:before="120" w:after="360"/>
              <w:rPr>
                <w:lang w:val="en-GB"/>
              </w:rPr>
            </w:pPr>
            <w:r>
              <w:rPr>
                <w:rtl w:val="true"/>
                <w:lang w:val="en-GB"/>
              </w:rPr>
              <w:t>وينقل إلى الشركة جميع موظفي السوق بذات حقوقهم ومزاياهم الوظيفية، وذلك بما يتناسب مع قانون الشركات التجارية</w:t>
            </w:r>
            <w:r>
              <w:rPr>
                <w:rtl w:val="true"/>
                <w:lang w:val="en-GB"/>
              </w:rPr>
              <w:t>.</w:t>
            </w:r>
          </w:p>
          <w:p>
            <w:pPr>
              <w:pStyle w:val="Style10"/>
              <w:spacing w:lineRule="auto" w:line="240" w:before="120" w:after="0"/>
              <w:rPr>
                <w:lang w:val="en-GB"/>
              </w:rPr>
            </w:pPr>
            <w:r>
              <w:rPr>
                <w:rtl w:val="true"/>
                <w:lang w:val="en-GB"/>
              </w:rPr>
            </w:r>
          </w:p>
          <w:p>
            <w:pPr>
              <w:pStyle w:val="Style9"/>
              <w:spacing w:lineRule="auto" w:line="240" w:before="120" w:after="0"/>
              <w:rPr>
                <w:lang w:val="en-GB"/>
              </w:rPr>
            </w:pPr>
            <w:r>
              <w:rPr>
                <w:rtl w:val="true"/>
                <w:lang w:val="en-GB"/>
              </w:rPr>
              <w:t>المادة السادسة</w:t>
            </w:r>
          </w:p>
          <w:p>
            <w:pPr>
              <w:pStyle w:val="Style10"/>
              <w:spacing w:lineRule="auto" w:line="240" w:before="120" w:after="240"/>
              <w:rPr>
                <w:lang w:val="en-GB"/>
              </w:rPr>
            </w:pPr>
            <w:r>
              <w:rPr>
                <w:rtl w:val="true"/>
                <w:lang w:val="en-GB"/>
              </w:rPr>
              <w:t>على رئيس مجلس الوزراء والوزراء – كل فيما يخصه – تنفيذ هذا القانون، ويعمل به من اليوم التالي لتاريخ نشره في الجريدة الرسمية</w:t>
            </w:r>
            <w:r>
              <w:rPr>
                <w:rtl w:val="true"/>
                <w:lang w:val="en-GB"/>
              </w:rPr>
              <w:t>.</w:t>
            </w:r>
          </w:p>
          <w:p>
            <w:pPr>
              <w:pStyle w:val="Style10"/>
              <w:spacing w:lineRule="auto" w:line="240" w:before="120" w:after="0"/>
              <w:rPr>
                <w:lang w:val="en-GB"/>
              </w:rPr>
            </w:pPr>
            <w:r>
              <w:rPr>
                <w:rtl w:val="true"/>
                <w:lang w:val="en-GB"/>
              </w:rPr>
            </w:r>
          </w:p>
          <w:p>
            <w:pPr>
              <w:pStyle w:val="Style10"/>
              <w:spacing w:lineRule="auto" w:line="240" w:before="0" w:after="0"/>
              <w:rPr>
                <w:lang w:val="en-GB"/>
              </w:rPr>
            </w:pPr>
            <w:r>
              <w:rPr>
                <w:rtl w:val="true"/>
                <w:lang w:val="en-GB"/>
              </w:rPr>
            </w:r>
          </w:p>
          <w:p>
            <w:pPr>
              <w:pStyle w:val="Style10"/>
              <w:spacing w:lineRule="auto" w:line="240" w:before="0" w:after="0"/>
              <w:rPr>
                <w:b/>
                <w:b/>
                <w:bCs/>
                <w:lang w:val="en-GB"/>
              </w:rPr>
            </w:pPr>
            <w:r>
              <w:rPr>
                <w:b/>
                <w:b/>
                <w:bCs/>
                <w:rtl w:val="true"/>
                <w:lang w:val="en-GB"/>
              </w:rPr>
              <w:t>ملك مملكة البحرين</w:t>
            </w:r>
          </w:p>
          <w:p>
            <w:pPr>
              <w:pStyle w:val="Style10"/>
              <w:spacing w:lineRule="auto" w:line="240" w:before="0" w:after="0"/>
              <w:rPr>
                <w:b/>
                <w:b/>
                <w:bCs/>
                <w:lang w:val="en-GB"/>
              </w:rPr>
            </w:pPr>
            <w:r>
              <w:rPr>
                <w:b/>
                <w:b/>
                <w:bCs/>
                <w:rtl w:val="true"/>
                <w:lang w:val="en-GB"/>
              </w:rPr>
              <w:t>حمد بن عيسى آل خليفة</w:t>
            </w:r>
          </w:p>
          <w:p>
            <w:pPr>
              <w:pStyle w:val="Style10"/>
              <w:spacing w:lineRule="auto" w:line="240" w:before="120" w:after="0"/>
              <w:rPr>
                <w:lang w:val="en-GB"/>
              </w:rPr>
            </w:pPr>
            <w:r>
              <w:rPr>
                <w:rtl w:val="true"/>
                <w:lang w:val="en-GB"/>
              </w:rPr>
              <w:t>صدر في قصر الرفاع</w:t>
            </w:r>
            <w:r>
              <w:rPr>
                <w:rtl w:val="true"/>
                <w:lang w:val="en-GB"/>
              </w:rPr>
              <w:t>:</w:t>
            </w:r>
          </w:p>
          <w:p>
            <w:pPr>
              <w:pStyle w:val="Style10"/>
              <w:spacing w:lineRule="auto" w:line="240" w:before="0" w:after="0"/>
              <w:rPr>
                <w:lang w:val="en-GB"/>
              </w:rPr>
            </w:pPr>
            <w:r>
              <w:rPr>
                <w:rtl w:val="true"/>
                <w:lang w:val="en-GB"/>
              </w:rPr>
              <w:t>بتاريخ</w:t>
            </w:r>
            <w:r>
              <w:rPr>
                <w:rtl w:val="true"/>
                <w:lang w:val="en-GB"/>
              </w:rPr>
              <w:t xml:space="preserve">: </w:t>
            </w:r>
            <w:r>
              <w:rPr>
                <w:lang w:val="en-GB"/>
              </w:rPr>
              <w:t>6</w:t>
            </w:r>
            <w:r>
              <w:rPr>
                <w:rtl w:val="true"/>
                <w:lang w:val="en-GB"/>
              </w:rPr>
              <w:t xml:space="preserve"> </w:t>
            </w:r>
            <w:r>
              <w:rPr>
                <w:rtl w:val="true"/>
                <w:lang w:val="en-GB"/>
              </w:rPr>
              <w:t xml:space="preserve">محرم </w:t>
            </w:r>
            <w:r>
              <w:rPr>
                <w:lang w:val="en-GB"/>
              </w:rPr>
              <w:t>1430</w:t>
            </w:r>
            <w:r>
              <w:rPr>
                <w:rtl w:val="true"/>
                <w:lang w:val="en-GB"/>
              </w:rPr>
              <w:t xml:space="preserve"> </w:t>
            </w:r>
            <w:r>
              <w:rPr>
                <w:rtl w:val="true"/>
                <w:lang w:val="en-GB"/>
              </w:rPr>
              <w:t>هـ</w:t>
            </w:r>
          </w:p>
          <w:p>
            <w:pPr>
              <w:pStyle w:val="Style10"/>
              <w:spacing w:lineRule="auto" w:line="240" w:before="0" w:after="0"/>
              <w:rPr>
                <w:lang w:val="en-GB"/>
              </w:rPr>
            </w:pPr>
            <w:r>
              <w:rPr>
                <w:rtl w:val="true"/>
                <w:lang w:val="en-GB"/>
              </w:rPr>
              <w:t>الموافق</w:t>
            </w:r>
            <w:r>
              <w:rPr>
                <w:rtl w:val="true"/>
                <w:lang w:val="en-GB"/>
              </w:rPr>
              <w:t xml:space="preserve">: </w:t>
            </w:r>
            <w:r>
              <w:rPr>
                <w:lang w:val="en-GB"/>
              </w:rPr>
              <w:t>23</w:t>
            </w:r>
            <w:r>
              <w:rPr>
                <w:rtl w:val="true"/>
                <w:lang w:val="en-GB"/>
              </w:rPr>
              <w:t xml:space="preserve"> </w:t>
            </w:r>
            <w:r>
              <w:rPr>
                <w:rtl w:val="true"/>
                <w:lang w:val="en-GB"/>
              </w:rPr>
              <w:t xml:space="preserve">ديسمبر </w:t>
            </w:r>
            <w:r>
              <w:rPr>
                <w:lang w:val="en-GB"/>
              </w:rPr>
              <w:t>2009</w:t>
            </w:r>
            <w:r>
              <w:rPr>
                <w:rtl w:val="true"/>
                <w:lang w:val="en-GB"/>
              </w:rPr>
              <w:t xml:space="preserve"> </w:t>
            </w:r>
            <w:r>
              <w:rPr>
                <w:rtl w:val="true"/>
                <w:lang w:val="en-GB"/>
              </w:rPr>
              <w:t>م</w:t>
            </w:r>
          </w:p>
          <w:p>
            <w:pPr>
              <w:pStyle w:val="Style10"/>
              <w:spacing w:lineRule="auto" w:line="240" w:before="120" w:after="0"/>
              <w:rPr>
                <w:lang w:val="en-GB"/>
              </w:rPr>
            </w:pPr>
            <w:r>
              <w:rPr>
                <w:rtl w:val="true"/>
                <w:lang w:val="en-GB"/>
              </w:rPr>
            </w:r>
          </w:p>
          <w:p>
            <w:pPr>
              <w:pStyle w:val="Style10"/>
              <w:spacing w:lineRule="auto" w:line="240" w:before="120" w:after="0"/>
              <w:rPr>
                <w:lang w:val="en-GB"/>
              </w:rPr>
            </w:pPr>
            <w:r>
              <w:rPr>
                <w:rtl w:val="true"/>
                <w:lang w:val="en-GB"/>
              </w:rPr>
            </w:r>
          </w:p>
        </w:tc>
      </w:tr>
    </w:tbl>
    <w:p>
      <w:pPr>
        <w:pStyle w:val="Normal"/>
        <w:spacing w:before="120" w:after="120"/>
        <w:rPr/>
      </w:pPr>
      <w:r>
        <w:rPr/>
      </w:r>
    </w:p>
    <w:sectPr>
      <w:footerReference w:type="default" r:id="rId3"/>
      <w:type w:val="nextPage"/>
      <w:pgSz w:orient="landscape" w:w="16838" w:h="11906"/>
      <w:pgMar w:left="720" w:right="720" w:header="0" w:top="1560" w:footer="0" w:bottom="28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kkal Majalla">
    <w:charset w:val="01"/>
    <w:family w:val="roman"/>
    <w:pitch w:val="variable"/>
  </w:font>
  <w:font w:name="Calibri Light">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31791330"/>
    </w:sdtPr>
    <w:sdtContent>
      <w:p>
        <w:pPr>
          <w:pStyle w:val="Fuzeile"/>
          <w:spacing w:before="120" w:after="120"/>
          <w:jc w:val="center"/>
          <w:rPr/>
        </w:pPr>
        <w:r>
          <w:rPr/>
          <w:fldChar w:fldCharType="begin"/>
        </w:r>
        <w:r>
          <w:rPr/>
          <w:instrText> PAGE </w:instrText>
        </w:r>
        <w:r>
          <w:rPr/>
          <w:fldChar w:fldCharType="separate"/>
        </w:r>
        <w:r>
          <w:rPr/>
          <w:t>2</w:t>
        </w:r>
        <w:r>
          <w:rPr/>
          <w:fldChar w:fldCharType="end"/>
        </w:r>
      </w:p>
    </w:sdtContent>
  </w:sdt>
  <w:p>
    <w:pPr>
      <w:pStyle w:val="Fuzeile"/>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10084443"/>
    </w:sdtPr>
    <w:sdtContent>
      <w:p>
        <w:pPr>
          <w:pStyle w:val="Fuzeile"/>
          <w:spacing w:before="120" w:after="120"/>
          <w:jc w:val="center"/>
          <w:rPr/>
        </w:pPr>
        <w:r>
          <w:rPr/>
          <w:fldChar w:fldCharType="begin"/>
        </w:r>
        <w:r>
          <w:rPr/>
          <w:instrText> PAGE </w:instrText>
        </w:r>
        <w:r>
          <w:rPr/>
          <w:fldChar w:fldCharType="separate"/>
        </w:r>
        <w:r>
          <w:rPr/>
          <w:t>3</w:t>
        </w:r>
        <w:r>
          <w:rPr/>
          <w:fldChar w:fldCharType="end"/>
        </w:r>
      </w:p>
    </w:sdtContent>
  </w:sdt>
  <w:p>
    <w:pPr>
      <w:pStyle w:val="Fuzeile"/>
      <w:spacing w:before="120" w:after="120"/>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9dc"/>
    <w:pPr>
      <w:widowControl/>
      <w:bidi w:val="0"/>
      <w:spacing w:lineRule="exact" w:line="220" w:before="120" w:after="120"/>
      <w:jc w:val="left"/>
    </w:pPr>
    <w:rPr>
      <w:rFonts w:ascii="Sakkal Majalla" w:hAnsi="Sakkal Majalla" w:eastAsia="" w:cs="Times New Roman" w:eastAsiaTheme="minorEastAsia"/>
      <w:color w:val="auto"/>
      <w:kern w:val="0"/>
      <w:sz w:val="24"/>
      <w:szCs w:val="24"/>
      <w:lang w:val="en-US" w:eastAsia="en-US" w:bidi="ar-SA"/>
    </w:rPr>
  </w:style>
  <w:style w:type="paragraph" w:styleId="Berschrift1">
    <w:name w:val="Heading 1"/>
    <w:basedOn w:val="Normal"/>
    <w:next w:val="Normal"/>
    <w:link w:val="Heading1Char"/>
    <w:uiPriority w:val="9"/>
    <w:qFormat/>
    <w:rsid w:val="00607f2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semiHidden/>
    <w:unhideWhenUsed/>
    <w:qFormat/>
    <w:rsid w:val="00543da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Berschrift5">
    <w:name w:val="Heading 5"/>
    <w:basedOn w:val="Normal"/>
    <w:next w:val="Normal"/>
    <w:link w:val="Heading5Char"/>
    <w:uiPriority w:val="9"/>
    <w:semiHidden/>
    <w:unhideWhenUsed/>
    <w:qFormat/>
    <w:rsid w:val="00607f21"/>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Berschrift6">
    <w:name w:val="Heading 6"/>
    <w:basedOn w:val="Normal"/>
    <w:next w:val="Normal"/>
    <w:link w:val="Heading6Char"/>
    <w:uiPriority w:val="9"/>
    <w:semiHidden/>
    <w:unhideWhenUsed/>
    <w:qFormat/>
    <w:rsid w:val="00d510b9"/>
    <w:pPr>
      <w:keepNext w:val="true"/>
      <w:keepLines/>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Berschrift7">
    <w:name w:val="Heading 7"/>
    <w:basedOn w:val="Normal"/>
    <w:next w:val="Normal"/>
    <w:link w:val="Heading7Char"/>
    <w:uiPriority w:val="9"/>
    <w:semiHidden/>
    <w:unhideWhenUsed/>
    <w:qFormat/>
    <w:rsid w:val="00d510b9"/>
    <w:pPr>
      <w:keepNext w:val="true"/>
      <w:keepLines/>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e61eb"/>
    <w:rPr/>
  </w:style>
  <w:style w:type="character" w:styleId="FooterChar" w:customStyle="1">
    <w:name w:val="Footer Char"/>
    <w:basedOn w:val="DefaultParagraphFont"/>
    <w:link w:val="Footer"/>
    <w:uiPriority w:val="99"/>
    <w:qFormat/>
    <w:rsid w:val="008e61eb"/>
    <w:rPr/>
  </w:style>
  <w:style w:type="character" w:styleId="Strong">
    <w:name w:val="Strong"/>
    <w:basedOn w:val="DefaultParagraphFont"/>
    <w:uiPriority w:val="22"/>
    <w:qFormat/>
    <w:rsid w:val="00d85a37"/>
    <w:rPr>
      <w:b/>
      <w:bCs/>
    </w:rPr>
  </w:style>
  <w:style w:type="character" w:styleId="SubtitleChar" w:customStyle="1">
    <w:name w:val="sub_title Char"/>
    <w:basedOn w:val="DefaultParagraphFont"/>
    <w:link w:val="subtitle"/>
    <w:qFormat/>
    <w:rsid w:val="00fd0069"/>
    <w:rPr>
      <w:rFonts w:ascii="Times New Roman" w:hAnsi="Times New Roman" w:eastAsia="" w:cs="Times New Roman" w:eastAsiaTheme="minorEastAsia"/>
      <w:sz w:val="24"/>
      <w:szCs w:val="24"/>
    </w:rPr>
  </w:style>
  <w:style w:type="character" w:styleId="TitltelsChar" w:customStyle="1">
    <w:name w:val="titltels Char"/>
    <w:basedOn w:val="SubtitleChar"/>
    <w:link w:val="titltels"/>
    <w:qFormat/>
    <w:rsid w:val="00c7420c"/>
    <w:rPr>
      <w:rFonts w:ascii="Sakkal Majalla" w:hAnsi="Sakkal Majalla" w:eastAsia="" w:cs="Sakkal Majalla" w:eastAsiaTheme="minorEastAsia"/>
      <w:b/>
      <w:bCs/>
      <w:sz w:val="24"/>
      <w:szCs w:val="24"/>
    </w:rPr>
  </w:style>
  <w:style w:type="character" w:styleId="Char" w:customStyle="1">
    <w:name w:val="العنوان Char"/>
    <w:basedOn w:val="TitltelsChar"/>
    <w:link w:val="a"/>
    <w:qFormat/>
    <w:rsid w:val="00331acc"/>
    <w:rPr>
      <w:rFonts w:ascii="Sakkal Majalla" w:hAnsi="Sakkal Majalla" w:eastAsia="" w:cs="Sakkal Majalla" w:eastAsiaTheme="minorEastAsia"/>
      <w:b/>
      <w:bCs/>
      <w:sz w:val="24"/>
      <w:szCs w:val="24"/>
    </w:rPr>
  </w:style>
  <w:style w:type="character" w:styleId="Char1" w:customStyle="1">
    <w:name w:val="فقرات Char"/>
    <w:basedOn w:val="DefaultParagraphFont"/>
    <w:link w:val="a0"/>
    <w:qFormat/>
    <w:rsid w:val="00b23e3d"/>
    <w:rPr>
      <w:rFonts w:ascii="Sakkal Majalla" w:hAnsi="Sakkal Majalla" w:eastAsia="" w:cs="Sakkal Majalla" w:eastAsiaTheme="minorEastAsia"/>
    </w:rPr>
  </w:style>
  <w:style w:type="character" w:styleId="Paragraph1Char" w:customStyle="1">
    <w:name w:val="paragraph1 Char"/>
    <w:basedOn w:val="DefaultParagraphFont"/>
    <w:link w:val="paragraph1"/>
    <w:qFormat/>
    <w:rsid w:val="008341cd"/>
    <w:rPr>
      <w:rFonts w:ascii="Sakkal Majalla" w:hAnsi="Sakkal Majalla" w:eastAsia="Times New Roman" w:cs="Sakkal Majalla"/>
      <w:sz w:val="24"/>
      <w:szCs w:val="24"/>
    </w:rPr>
  </w:style>
  <w:style w:type="character" w:styleId="ParagraphChar" w:customStyle="1">
    <w:name w:val="paragraph Char"/>
    <w:basedOn w:val="DefaultParagraphFont"/>
    <w:link w:val="paragraph"/>
    <w:qFormat/>
    <w:rsid w:val="00d80eb3"/>
    <w:rPr>
      <w:rFonts w:ascii="Sakkal Majalla" w:hAnsi="Sakkal Majalla" w:eastAsia="" w:cs="Times New Roman" w:eastAsiaTheme="minorEastAsia"/>
      <w:sz w:val="24"/>
      <w:szCs w:val="24"/>
    </w:rPr>
  </w:style>
  <w:style w:type="character" w:styleId="ParagrapChar" w:customStyle="1">
    <w:name w:val="paragrap Char"/>
    <w:basedOn w:val="ParagraphChar"/>
    <w:link w:val="paragrap"/>
    <w:qFormat/>
    <w:rsid w:val="004b4756"/>
    <w:rPr>
      <w:rFonts w:ascii="Sakkal Majalla" w:hAnsi="Sakkal Majalla" w:eastAsia="" w:cs="Sakkal Majalla" w:eastAsiaTheme="minorEastAsia"/>
      <w:sz w:val="24"/>
      <w:szCs w:val="24"/>
    </w:rPr>
  </w:style>
  <w:style w:type="character" w:styleId="FootnoteTextChar" w:customStyle="1">
    <w:name w:val="Footnote Text Char"/>
    <w:basedOn w:val="DefaultParagraphFont"/>
    <w:link w:val="FootnoteText"/>
    <w:uiPriority w:val="99"/>
    <w:semiHidden/>
    <w:qFormat/>
    <w:rsid w:val="005418ba"/>
    <w:rPr>
      <w:rFonts w:ascii="Sakkal Majalla" w:hAnsi="Sakkal Majalla" w:eastAsia="" w:cs="Times New Roman" w:eastAsiaTheme="minorEastAsia"/>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5418ba"/>
    <w:rPr>
      <w:vertAlign w:val="superscript"/>
    </w:rPr>
  </w:style>
  <w:style w:type="character" w:styleId="Heading2Char" w:customStyle="1">
    <w:name w:val="Heading 2 Char"/>
    <w:basedOn w:val="DefaultParagraphFont"/>
    <w:link w:val="Heading2"/>
    <w:uiPriority w:val="9"/>
    <w:semiHidden/>
    <w:qFormat/>
    <w:rsid w:val="00543da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607f21"/>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5Char" w:customStyle="1">
    <w:name w:val="Heading 5 Char"/>
    <w:basedOn w:val="DefaultParagraphFont"/>
    <w:link w:val="Heading5"/>
    <w:uiPriority w:val="9"/>
    <w:semiHidden/>
    <w:qFormat/>
    <w:rsid w:val="00607f21"/>
    <w:rPr>
      <w:rFonts w:ascii="Calibri Light" w:hAnsi="Calibri Light" w:eastAsia="" w:cs="Times New Roman" w:asciiTheme="majorHAnsi" w:cstheme="majorBidi" w:eastAsiaTheme="majorEastAsia" w:hAnsiTheme="majorHAnsi"/>
      <w:color w:val="2F5496" w:themeColor="accent1" w:themeShade="bf"/>
      <w:sz w:val="24"/>
      <w:szCs w:val="24"/>
    </w:rPr>
  </w:style>
  <w:style w:type="character" w:styleId="Internetverknpfung">
    <w:name w:val="Internetverknüpfung"/>
    <w:basedOn w:val="DefaultParagraphFont"/>
    <w:uiPriority w:val="99"/>
    <w:unhideWhenUsed/>
    <w:rsid w:val="008d1943"/>
    <w:rPr>
      <w:color w:val="0563C1" w:themeColor="hyperlink"/>
      <w:u w:val="single"/>
    </w:rPr>
  </w:style>
  <w:style w:type="character" w:styleId="Heading6Char" w:customStyle="1">
    <w:name w:val="Heading 6 Char"/>
    <w:basedOn w:val="DefaultParagraphFont"/>
    <w:link w:val="Heading6"/>
    <w:uiPriority w:val="9"/>
    <w:semiHidden/>
    <w:qFormat/>
    <w:rsid w:val="00d510b9"/>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7Char" w:customStyle="1">
    <w:name w:val="Heading 7 Char"/>
    <w:basedOn w:val="DefaultParagraphFont"/>
    <w:link w:val="Heading7"/>
    <w:uiPriority w:val="9"/>
    <w:semiHidden/>
    <w:qFormat/>
    <w:rsid w:val="00d510b9"/>
    <w:rPr>
      <w:rFonts w:ascii="Calibri Light" w:hAnsi="Calibri Light" w:eastAsia="" w:cs="Times New Roman" w:asciiTheme="majorHAnsi" w:cstheme="majorBidi" w:eastAsiaTheme="majorEastAsia" w:hAnsiTheme="majorHAnsi"/>
      <w:i/>
      <w:iCs/>
      <w:color w:val="1F3763" w:themeColor="accent1" w:themeShade="7f"/>
      <w:sz w:val="24"/>
      <w:szCs w:val="24"/>
    </w:rPr>
  </w:style>
  <w:style w:type="character" w:styleId="BodyTextIndentChar" w:customStyle="1">
    <w:name w:val="Body Text Indent Char"/>
    <w:basedOn w:val="DefaultParagraphFont"/>
    <w:link w:val="BodyTextIndent"/>
    <w:uiPriority w:val="99"/>
    <w:semiHidden/>
    <w:qFormat/>
    <w:rsid w:val="001511b6"/>
    <w:rPr>
      <w:rFonts w:ascii="Arial" w:hAnsi="Arial" w:eastAsia="Times New Roman" w:cs="Arial"/>
      <w:sz w:val="28"/>
      <w:szCs w:val="28"/>
    </w:rPr>
  </w:style>
  <w:style w:type="character" w:styleId="Annotationreference">
    <w:name w:val="annotation reference"/>
    <w:basedOn w:val="DefaultParagraphFont"/>
    <w:uiPriority w:val="99"/>
    <w:semiHidden/>
    <w:unhideWhenUsed/>
    <w:qFormat/>
    <w:rsid w:val="001511b6"/>
    <w:rPr>
      <w:sz w:val="16"/>
      <w:szCs w:val="16"/>
    </w:rPr>
  </w:style>
  <w:style w:type="character" w:styleId="CommentTextChar" w:customStyle="1">
    <w:name w:val="Comment Text Char"/>
    <w:basedOn w:val="DefaultParagraphFont"/>
    <w:link w:val="CommentText"/>
    <w:uiPriority w:val="99"/>
    <w:qFormat/>
    <w:rsid w:val="001511b6"/>
    <w:rPr>
      <w:rFonts w:ascii="Times New Roman" w:hAnsi="Times New Roman" w:eastAsia="Calibri" w:cs="Times New Roman"/>
      <w:sz w:val="20"/>
      <w:szCs w:val="20"/>
    </w:rPr>
  </w:style>
  <w:style w:type="character" w:styleId="CommentSubjectChar" w:customStyle="1">
    <w:name w:val="Comment Subject Char"/>
    <w:basedOn w:val="CommentTextChar"/>
    <w:link w:val="CommentSubject"/>
    <w:uiPriority w:val="99"/>
    <w:semiHidden/>
    <w:qFormat/>
    <w:rsid w:val="001511b6"/>
    <w:rPr>
      <w:rFonts w:ascii="Times New Roman" w:hAnsi="Times New Roman" w:eastAsia="Calibri" w:cs="Times New Roman"/>
      <w:b/>
      <w:bCs/>
      <w:sz w:val="20"/>
      <w:szCs w:val="20"/>
    </w:rPr>
  </w:style>
  <w:style w:type="character" w:styleId="Betont">
    <w:name w:val="Betont"/>
    <w:basedOn w:val="DefaultParagraphFont"/>
    <w:uiPriority w:val="20"/>
    <w:qFormat/>
    <w:rsid w:val="001511b6"/>
    <w:rPr>
      <w:i/>
      <w:iCs/>
    </w:rPr>
  </w:style>
  <w:style w:type="character" w:styleId="BodyTextIndent3Char" w:customStyle="1">
    <w:name w:val="Body Text Indent 3 Char"/>
    <w:basedOn w:val="DefaultParagraphFont"/>
    <w:link w:val="BodyTextIndent3"/>
    <w:uiPriority w:val="99"/>
    <w:semiHidden/>
    <w:qFormat/>
    <w:rsid w:val="008456ae"/>
    <w:rPr>
      <w:rFonts w:ascii="Sakkal Majalla" w:hAnsi="Sakkal Majalla" w:eastAsia="" w:cs="Times New Roman" w:eastAsiaTheme="minorEastAsia"/>
      <w:sz w:val="16"/>
      <w:szCs w:val="16"/>
    </w:rPr>
  </w:style>
  <w:style w:type="character" w:styleId="BodyText2Char" w:customStyle="1">
    <w:name w:val="Body Text 2 Char"/>
    <w:basedOn w:val="DefaultParagraphFont"/>
    <w:link w:val="BodyText2"/>
    <w:uiPriority w:val="99"/>
    <w:semiHidden/>
    <w:qFormat/>
    <w:rsid w:val="008456ae"/>
    <w:rPr>
      <w:rFonts w:ascii="Sakkal Majalla" w:hAnsi="Sakkal Majalla" w:eastAsia="" w:cs="Times New Roman" w:eastAsiaTheme="minorEastAsia"/>
      <w:sz w:val="24"/>
      <w:szCs w:val="24"/>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link w:val="HeaderChar"/>
    <w:uiPriority w:val="99"/>
    <w:unhideWhenUsed/>
    <w:rsid w:val="008e61eb"/>
    <w:pPr>
      <w:tabs>
        <w:tab w:val="center" w:pos="4680" w:leader="none"/>
        <w:tab w:val="right" w:pos="9360" w:leader="none"/>
      </w:tabs>
    </w:pPr>
    <w:rPr/>
  </w:style>
  <w:style w:type="paragraph" w:styleId="Fuzeile">
    <w:name w:val="Footer"/>
    <w:basedOn w:val="Normal"/>
    <w:link w:val="FooterChar"/>
    <w:uiPriority w:val="99"/>
    <w:unhideWhenUsed/>
    <w:rsid w:val="008e61eb"/>
    <w:pPr>
      <w:tabs>
        <w:tab w:val="center" w:pos="4680" w:leader="none"/>
        <w:tab w:val="right" w:pos="9360" w:leader="none"/>
      </w:tabs>
    </w:pPr>
    <w:rPr/>
  </w:style>
  <w:style w:type="paragraph" w:styleId="Msonormal" w:customStyle="1">
    <w:name w:val="msonormal"/>
    <w:basedOn w:val="Normal"/>
    <w:qFormat/>
    <w:rsid w:val="00d85a37"/>
    <w:pPr>
      <w:spacing w:beforeAutospacing="1" w:afterAutospacing="1"/>
    </w:pPr>
    <w:rPr/>
  </w:style>
  <w:style w:type="paragraph" w:styleId="Titlered" w:customStyle="1">
    <w:name w:val="title_red"/>
    <w:basedOn w:val="Normal"/>
    <w:qFormat/>
    <w:rsid w:val="00d85a37"/>
    <w:pPr>
      <w:spacing w:beforeAutospacing="1" w:afterAutospacing="1"/>
    </w:pPr>
    <w:rPr/>
  </w:style>
  <w:style w:type="paragraph" w:styleId="Paragraph" w:customStyle="1">
    <w:name w:val="paragraph"/>
    <w:basedOn w:val="Normal"/>
    <w:link w:val="paragraphChar"/>
    <w:qFormat/>
    <w:rsid w:val="00d85a37"/>
    <w:pPr>
      <w:spacing w:beforeAutospacing="1" w:afterAutospacing="1"/>
    </w:pPr>
    <w:rPr/>
  </w:style>
  <w:style w:type="paragraph" w:styleId="Subtitle" w:customStyle="1">
    <w:name w:val="sub_title"/>
    <w:basedOn w:val="Normal"/>
    <w:link w:val="subtitleChar"/>
    <w:qFormat/>
    <w:rsid w:val="00d85a37"/>
    <w:pPr>
      <w:spacing w:beforeAutospacing="1" w:afterAutospacing="1"/>
    </w:pPr>
    <w:rPr/>
  </w:style>
  <w:style w:type="paragraph" w:styleId="Paragraphcomment" w:customStyle="1">
    <w:name w:val="paragraph_comment"/>
    <w:basedOn w:val="Normal"/>
    <w:qFormat/>
    <w:rsid w:val="00d85a37"/>
    <w:pPr>
      <w:spacing w:beforeAutospacing="1" w:afterAutospacing="1"/>
    </w:pPr>
    <w:rPr/>
  </w:style>
  <w:style w:type="paragraph" w:styleId="NormalWeb">
    <w:name w:val="Normal (Web)"/>
    <w:basedOn w:val="Normal"/>
    <w:uiPriority w:val="99"/>
    <w:unhideWhenUsed/>
    <w:qFormat/>
    <w:rsid w:val="00d85a37"/>
    <w:pPr>
      <w:spacing w:beforeAutospacing="1" w:afterAutospacing="1"/>
    </w:pPr>
    <w:rPr/>
  </w:style>
  <w:style w:type="paragraph" w:styleId="ListParagraph">
    <w:name w:val="List Paragraph"/>
    <w:basedOn w:val="Normal"/>
    <w:uiPriority w:val="34"/>
    <w:qFormat/>
    <w:rsid w:val="00d32e4b"/>
    <w:pPr>
      <w:spacing w:before="120" w:after="120"/>
      <w:ind w:left="720" w:hanging="0"/>
      <w:contextualSpacing/>
    </w:pPr>
    <w:rPr/>
  </w:style>
  <w:style w:type="paragraph" w:styleId="Titltels" w:customStyle="1">
    <w:name w:val="titltels"/>
    <w:basedOn w:val="Subtitle"/>
    <w:link w:val="titltelsChar"/>
    <w:qFormat/>
    <w:rsid w:val="00c7420c"/>
    <w:pPr>
      <w:spacing w:beforeAutospacing="0" w:before="120" w:afterAutospacing="0" w:after="120"/>
    </w:pPr>
    <w:rPr>
      <w:rFonts w:cs="Sakkal Majalla"/>
      <w:b/>
      <w:bCs/>
    </w:rPr>
  </w:style>
  <w:style w:type="paragraph" w:styleId="Style9" w:customStyle="1">
    <w:name w:val="العنوان"/>
    <w:basedOn w:val="Titltels"/>
    <w:link w:val="Char"/>
    <w:autoRedefine/>
    <w:qFormat/>
    <w:rsid w:val="00331acc"/>
    <w:pPr>
      <w:bidi w:val="1"/>
      <w:jc w:val="left"/>
    </w:pPr>
    <w:rPr>
      <w:sz w:val="22"/>
      <w:szCs w:val="22"/>
    </w:rPr>
  </w:style>
  <w:style w:type="paragraph" w:styleId="Style10" w:customStyle="1">
    <w:name w:val="فقرات"/>
    <w:basedOn w:val="Normal"/>
    <w:link w:val="Char0"/>
    <w:qFormat/>
    <w:rsid w:val="00b23e3d"/>
    <w:pPr>
      <w:bidi w:val="1"/>
      <w:jc w:val="both"/>
    </w:pPr>
    <w:rPr>
      <w:rFonts w:cs="Sakkal Majalla"/>
      <w:sz w:val="22"/>
      <w:szCs w:val="22"/>
    </w:rPr>
  </w:style>
  <w:style w:type="paragraph" w:styleId="Paragraph1" w:customStyle="1">
    <w:name w:val="paragraph1"/>
    <w:basedOn w:val="Normal"/>
    <w:link w:val="paragraph1Char"/>
    <w:qFormat/>
    <w:rsid w:val="008341cd"/>
    <w:pPr>
      <w:spacing w:beforeAutospacing="1" w:afterAutospacing="1"/>
      <w:jc w:val="both"/>
    </w:pPr>
    <w:rPr>
      <w:rFonts w:eastAsia="Times New Roman" w:cs="Sakkal Majalla"/>
    </w:rPr>
  </w:style>
  <w:style w:type="paragraph" w:styleId="Paragrap" w:customStyle="1">
    <w:name w:val="paragrap"/>
    <w:basedOn w:val="Paragraph"/>
    <w:link w:val="paragrapChar"/>
    <w:qFormat/>
    <w:rsid w:val="004b4756"/>
    <w:pPr>
      <w:spacing w:beforeAutospacing="0" w:before="120" w:afterAutospacing="0" w:after="120"/>
      <w:jc w:val="both"/>
    </w:pPr>
    <w:rPr>
      <w:rFonts w:cs="Sakkal Majalla"/>
    </w:rPr>
  </w:style>
  <w:style w:type="paragraph" w:styleId="Funote">
    <w:name w:val="Footnote Text"/>
    <w:basedOn w:val="Normal"/>
    <w:link w:val="FootnoteTextChar"/>
    <w:uiPriority w:val="99"/>
    <w:semiHidden/>
    <w:unhideWhenUsed/>
    <w:rsid w:val="005418ba"/>
    <w:pPr>
      <w:spacing w:lineRule="auto" w:line="240" w:before="0" w:after="0"/>
    </w:pPr>
    <w:rPr>
      <w:sz w:val="20"/>
      <w:szCs w:val="20"/>
    </w:rPr>
  </w:style>
  <w:style w:type="paragraph" w:styleId="NoSpacing">
    <w:name w:val="No Spacing"/>
    <w:uiPriority w:val="1"/>
    <w:qFormat/>
    <w:rsid w:val="00031ca6"/>
    <w:pPr>
      <w:widowControl/>
      <w:bidi w:val="0"/>
      <w:spacing w:lineRule="auto" w:line="240" w:before="0" w:after="0"/>
      <w:jc w:val="left"/>
    </w:pPr>
    <w:rPr>
      <w:rFonts w:ascii="Sakkal Majalla" w:hAnsi="Sakkal Majalla" w:eastAsia="" w:cs="Times New Roman" w:eastAsiaTheme="minorEastAsia"/>
      <w:color w:val="auto"/>
      <w:kern w:val="0"/>
      <w:sz w:val="24"/>
      <w:szCs w:val="24"/>
      <w:lang w:val="en-US" w:eastAsia="en-US" w:bidi="ar-SA"/>
    </w:rPr>
  </w:style>
  <w:style w:type="paragraph" w:styleId="EinzugTextkrper">
    <w:name w:val="Body Text Indent"/>
    <w:basedOn w:val="Normal"/>
    <w:link w:val="BodyTextIndentChar"/>
    <w:uiPriority w:val="99"/>
    <w:semiHidden/>
    <w:unhideWhenUsed/>
    <w:rsid w:val="001511b6"/>
    <w:pPr>
      <w:bidi w:val="1"/>
      <w:spacing w:lineRule="auto" w:line="360" w:before="0" w:after="0"/>
      <w:ind w:firstLine="284"/>
      <w:jc w:val="left"/>
    </w:pPr>
    <w:rPr>
      <w:rFonts w:ascii="Arial" w:hAnsi="Arial" w:eastAsia="Times New Roman" w:cs="Arial"/>
      <w:sz w:val="28"/>
      <w:szCs w:val="28"/>
    </w:rPr>
  </w:style>
  <w:style w:type="paragraph" w:styleId="Revision">
    <w:name w:val="Revision"/>
    <w:uiPriority w:val="99"/>
    <w:semiHidden/>
    <w:qFormat/>
    <w:rsid w:val="001511b6"/>
    <w:pPr>
      <w:widowControl/>
      <w:bidi w:val="0"/>
      <w:spacing w:lineRule="auto" w:line="240" w:before="0" w:after="0"/>
      <w:jc w:val="left"/>
    </w:pPr>
    <w:rPr>
      <w:rFonts w:ascii="Times New Roman" w:hAnsi="Times New Roman" w:eastAsia="Calibri" w:cs="Times New Roman" w:eastAsiaTheme="minorHAnsi"/>
      <w:color w:val="auto"/>
      <w:kern w:val="0"/>
      <w:sz w:val="28"/>
      <w:szCs w:val="28"/>
      <w:lang w:val="en-US" w:eastAsia="en-US" w:bidi="ar-SA"/>
    </w:rPr>
  </w:style>
  <w:style w:type="paragraph" w:styleId="Annotationtext">
    <w:name w:val="annotation text"/>
    <w:basedOn w:val="Normal"/>
    <w:link w:val="CommentTextChar"/>
    <w:uiPriority w:val="99"/>
    <w:unhideWhenUsed/>
    <w:qFormat/>
    <w:rsid w:val="001511b6"/>
    <w:pPr>
      <w:bidi w:val="1"/>
      <w:spacing w:lineRule="auto" w:line="240" w:before="0" w:after="0"/>
      <w:jc w:val="left"/>
    </w:pPr>
    <w:rPr>
      <w:rFonts w:ascii="Times New Roman" w:hAnsi="Times New Roman" w:eastAsia="Calibri"/>
      <w:sz w:val="20"/>
      <w:szCs w:val="20"/>
    </w:rPr>
  </w:style>
  <w:style w:type="paragraph" w:styleId="Annotationsubject">
    <w:name w:val="annotation subject"/>
    <w:basedOn w:val="Annotationtext"/>
    <w:link w:val="CommentSubjectChar"/>
    <w:uiPriority w:val="99"/>
    <w:semiHidden/>
    <w:unhideWhenUsed/>
    <w:qFormat/>
    <w:rsid w:val="001511b6"/>
    <w:pPr/>
    <w:rPr>
      <w:b/>
      <w:bCs/>
    </w:rPr>
  </w:style>
  <w:style w:type="paragraph" w:styleId="Lawbody" w:customStyle="1">
    <w:name w:val="lawbody"/>
    <w:basedOn w:val="Normal"/>
    <w:uiPriority w:val="99"/>
    <w:semiHidden/>
    <w:qFormat/>
    <w:rsid w:val="00ac16cb"/>
    <w:pPr>
      <w:overflowPunct w:val="true"/>
      <w:spacing w:lineRule="auto" w:line="240" w:before="0" w:after="0"/>
      <w:jc w:val="left"/>
    </w:pPr>
    <w:rPr>
      <w:rFonts w:ascii="Arial" w:hAnsi="Arial" w:eastAsia="Times New Roman" w:cs="Arial"/>
      <w:lang w:val="en-GB" w:eastAsia="en-GB"/>
    </w:rPr>
  </w:style>
  <w:style w:type="paragraph" w:styleId="BodyTextIndent3">
    <w:name w:val="Body Text Indent 3"/>
    <w:basedOn w:val="Normal"/>
    <w:link w:val="BodyTextIndent3Char"/>
    <w:uiPriority w:val="99"/>
    <w:semiHidden/>
    <w:unhideWhenUsed/>
    <w:qFormat/>
    <w:rsid w:val="008456ae"/>
    <w:pPr>
      <w:ind w:left="360" w:hanging="0"/>
    </w:pPr>
    <w:rPr>
      <w:sz w:val="16"/>
      <w:szCs w:val="16"/>
    </w:rPr>
  </w:style>
  <w:style w:type="paragraph" w:styleId="BodyText2">
    <w:name w:val="Body Text 2"/>
    <w:basedOn w:val="Normal"/>
    <w:link w:val="BodyText2Char"/>
    <w:uiPriority w:val="99"/>
    <w:semiHidden/>
    <w:unhideWhenUsed/>
    <w:qFormat/>
    <w:rsid w:val="008456ae"/>
    <w:pPr>
      <w:spacing w:lineRule="auto" w:line="48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06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1C1121-54A6-4CA9-9F7B-1CB4369E2901}">
  <ds:schemaRefs>
    <ds:schemaRef ds:uri="http://schemas.openxmlformats.org/officeDocument/2006/bibliography"/>
  </ds:schemaRefs>
</ds:datastoreItem>
</file>

<file path=customXml/itemProps4.xml><?xml version="1.0" encoding="utf-8"?>
<ds:datastoreItem xmlns:ds="http://schemas.openxmlformats.org/officeDocument/2006/customXml" ds:itemID="{76E83FED-340B-4B85-92D2-E4986CF2EC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LibreOffice/6.0.7.3$Linux_X86_64 LibreOffice_project/00m0$Build-3</Application>
  <Pages>5</Pages>
  <Words>893</Words>
  <Characters>4588</Characters>
  <CharactersWithSpaces>5451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2023-01-25T09:36:00Z</dcterms:created>
  <dc:creator>Mariam Hussain Alawadhi</dc:creator>
  <dc:description/>
  <dc:language>de-DE</dc:language>
  <cp:lastModifiedBy/>
  <cp:lastPrinted>2023-01-24T07:26:00Z</cp:lastPrinted>
  <dcterms:modified xsi:type="dcterms:W3CDTF">2023-11-12T15:50:16Z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