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11482" w:type="dxa"/>
        <w:tblInd w:w="-1209" w:type="dxa"/>
        <w:tblLook w:val="04A0" w:firstRow="1" w:lastRow="0" w:firstColumn="1" w:lastColumn="0" w:noHBand="0" w:noVBand="1"/>
      </w:tblPr>
      <w:tblGrid>
        <w:gridCol w:w="5741"/>
        <w:gridCol w:w="5741"/>
      </w:tblGrid>
      <w:tr w:rsidR="009274CC" w:rsidRPr="009274CC" w14:paraId="55C4F910" w14:textId="77777777" w:rsidTr="009274CC">
        <w:trPr>
          <w:trHeight w:val="2025"/>
        </w:trPr>
        <w:tc>
          <w:tcPr>
            <w:tcW w:w="5741" w:type="dxa"/>
          </w:tcPr>
          <w:p w14:paraId="651DEC7C" w14:textId="77777777" w:rsidR="009274CC" w:rsidRPr="00E32DED" w:rsidRDefault="009274CC" w:rsidP="009274CC">
            <w:pPr>
              <w:pStyle w:val="paragrap"/>
              <w:jc w:val="center"/>
              <w:rPr>
                <w:sz w:val="28"/>
                <w:szCs w:val="28"/>
                <w:lang w:val="en-GB"/>
              </w:rPr>
            </w:pPr>
            <w:r w:rsidRPr="00E42968">
              <w:rPr>
                <w:b/>
                <w:bCs/>
                <w:sz w:val="28"/>
                <w:szCs w:val="28"/>
                <w:lang w:val="en-GB"/>
              </w:rPr>
              <w:t>Conflict of Laws in Civil and Commercial Matters</w:t>
            </w:r>
          </w:p>
          <w:p w14:paraId="48064197" w14:textId="77777777" w:rsidR="009274CC" w:rsidRPr="00E32DED" w:rsidRDefault="009274CC" w:rsidP="009274CC">
            <w:pPr>
              <w:pStyle w:val="paragrap"/>
              <w:spacing w:before="0" w:after="0"/>
              <w:jc w:val="center"/>
              <w:rPr>
                <w:lang w:val="en-GB"/>
              </w:rPr>
            </w:pPr>
            <w:r w:rsidRPr="00E32DED">
              <w:rPr>
                <w:lang w:val="en-GB"/>
              </w:rPr>
              <w:t xml:space="preserve">Law No. (6) of 2015 </w:t>
            </w:r>
            <w:r w:rsidRPr="00E32DED">
              <w:rPr>
                <w:lang w:val="en-GB"/>
              </w:rPr>
              <w:br/>
              <w:t>On Conflict of Laws in Civil and Commercial Matters with a Foreign Element</w:t>
            </w:r>
          </w:p>
          <w:p w14:paraId="330F10F4" w14:textId="77777777" w:rsidR="009274CC" w:rsidRDefault="009274CC" w:rsidP="009274CC">
            <w:pPr>
              <w:pStyle w:val="paragrap"/>
              <w:spacing w:before="160"/>
              <w:rPr>
                <w:b/>
                <w:bCs/>
                <w:rtl/>
                <w:lang w:val="en-GB"/>
              </w:rPr>
            </w:pPr>
            <w:r w:rsidRPr="00E32DED">
              <w:rPr>
                <w:lang w:val="en-GB"/>
              </w:rPr>
              <w:br/>
            </w:r>
          </w:p>
          <w:p w14:paraId="640A24F9" w14:textId="77777777" w:rsidR="009274CC" w:rsidRDefault="009274CC" w:rsidP="009274CC">
            <w:pPr>
              <w:pStyle w:val="paragrap"/>
              <w:spacing w:before="160"/>
              <w:rPr>
                <w:b/>
                <w:bCs/>
                <w:rtl/>
                <w:lang w:val="en-GB"/>
              </w:rPr>
            </w:pPr>
          </w:p>
          <w:p w14:paraId="74395778" w14:textId="77777777" w:rsidR="009274CC" w:rsidRPr="00E32DED" w:rsidRDefault="009274CC" w:rsidP="009274CC">
            <w:pPr>
              <w:pStyle w:val="paragrap"/>
              <w:spacing w:before="160"/>
              <w:rPr>
                <w:lang w:val="en-GB"/>
              </w:rPr>
            </w:pPr>
            <w:r w:rsidRPr="00E32DED">
              <w:rPr>
                <w:b/>
                <w:bCs/>
                <w:lang w:val="en-GB"/>
              </w:rPr>
              <w:t>We, Hamad Bin Isa Al Khalifa,</w:t>
            </w:r>
            <w:r>
              <w:rPr>
                <w:b/>
                <w:bCs/>
                <w:lang w:val="en-GB"/>
              </w:rPr>
              <w:t xml:space="preserve"> </w:t>
            </w:r>
            <w:r w:rsidRPr="00E32DED">
              <w:rPr>
                <w:b/>
                <w:bCs/>
                <w:lang w:val="en-GB"/>
              </w:rPr>
              <w:t>the King of the Kingdom of Bahrain</w:t>
            </w:r>
          </w:p>
          <w:p w14:paraId="56DD8FD4" w14:textId="77777777" w:rsidR="009274CC" w:rsidRPr="00E32DED" w:rsidRDefault="009274CC" w:rsidP="009274CC">
            <w:pPr>
              <w:pStyle w:val="paragrap"/>
              <w:ind w:left="720"/>
              <w:rPr>
                <w:lang w:val="en-GB"/>
              </w:rPr>
            </w:pPr>
            <w:r w:rsidRPr="00E32DED">
              <w:rPr>
                <w:lang w:val="en-GB"/>
              </w:rPr>
              <w:t xml:space="preserve">Having perused the </w:t>
            </w:r>
            <w:proofErr w:type="gramStart"/>
            <w:r w:rsidRPr="00E32DED">
              <w:rPr>
                <w:lang w:val="en-GB"/>
              </w:rPr>
              <w:t>Constitution;</w:t>
            </w:r>
            <w:proofErr w:type="gramEnd"/>
          </w:p>
          <w:p w14:paraId="0CE38DD0" w14:textId="77777777" w:rsidR="009274CC" w:rsidRPr="00E32DED" w:rsidRDefault="009274CC" w:rsidP="009274CC">
            <w:pPr>
              <w:pStyle w:val="paragrap"/>
              <w:ind w:left="720"/>
              <w:rPr>
                <w:lang w:val="en-GB"/>
              </w:rPr>
            </w:pPr>
            <w:r w:rsidRPr="00E32DED">
              <w:rPr>
                <w:lang w:val="en-GB"/>
              </w:rPr>
              <w:t>The Civil and Commercial Procedural Law promulgated by Legislative Decree No. (12) of 1971 (as amended</w:t>
            </w:r>
            <w:proofErr w:type="gramStart"/>
            <w:r w:rsidRPr="00E32DED">
              <w:rPr>
                <w:lang w:val="en-GB"/>
              </w:rPr>
              <w:t>);</w:t>
            </w:r>
            <w:proofErr w:type="gramEnd"/>
          </w:p>
          <w:p w14:paraId="10C41738" w14:textId="77777777" w:rsidR="009274CC" w:rsidRPr="00E32DED" w:rsidRDefault="009274CC" w:rsidP="009274CC">
            <w:pPr>
              <w:pStyle w:val="paragrap"/>
              <w:ind w:left="720"/>
              <w:rPr>
                <w:lang w:val="en-GB"/>
              </w:rPr>
            </w:pPr>
            <w:r w:rsidRPr="00E32DED">
              <w:rPr>
                <w:lang w:val="en-GB"/>
              </w:rPr>
              <w:t>The Law of Evidence in Civil and Commercial Matters promulgated by Legislative Decree No. (14) of 1996 (as amended</w:t>
            </w:r>
            <w:proofErr w:type="gramStart"/>
            <w:r w:rsidRPr="00E32DED">
              <w:rPr>
                <w:lang w:val="en-GB"/>
              </w:rPr>
              <w:t>);and</w:t>
            </w:r>
            <w:proofErr w:type="gramEnd"/>
          </w:p>
          <w:p w14:paraId="4DBB6ABA" w14:textId="77777777" w:rsidR="009274CC" w:rsidRPr="00E32DED" w:rsidRDefault="009274CC" w:rsidP="009274CC">
            <w:pPr>
              <w:pStyle w:val="paragrap"/>
              <w:ind w:left="720"/>
              <w:rPr>
                <w:lang w:val="en-GB"/>
              </w:rPr>
            </w:pPr>
            <w:r w:rsidRPr="00E32DED">
              <w:rPr>
                <w:lang w:val="en-GB"/>
              </w:rPr>
              <w:t xml:space="preserve">The Civil Code promulgated by Legislative Decree No. (19) of </w:t>
            </w:r>
            <w:proofErr w:type="gramStart"/>
            <w:r w:rsidRPr="00E32DED">
              <w:rPr>
                <w:lang w:val="en-GB"/>
              </w:rPr>
              <w:t>2001;</w:t>
            </w:r>
            <w:proofErr w:type="gramEnd"/>
          </w:p>
          <w:p w14:paraId="29FA41EE" w14:textId="77777777" w:rsidR="009274CC" w:rsidRPr="00E32DED" w:rsidRDefault="009274CC" w:rsidP="009274CC">
            <w:pPr>
              <w:pStyle w:val="paragrap"/>
              <w:spacing w:after="360"/>
              <w:ind w:left="720"/>
              <w:rPr>
                <w:lang w:val="en-GB"/>
              </w:rPr>
            </w:pPr>
            <w:r w:rsidRPr="00E32DED">
              <w:rPr>
                <w:lang w:val="en-GB"/>
              </w:rPr>
              <w:t xml:space="preserve">The Consultative Council and Representative Council have endorsed this </w:t>
            </w:r>
            <w:proofErr w:type="gramStart"/>
            <w:r w:rsidRPr="00E32DED">
              <w:rPr>
                <w:lang w:val="en-GB"/>
              </w:rPr>
              <w:t>law</w:t>
            </w:r>
            <w:proofErr w:type="gramEnd"/>
            <w:r w:rsidRPr="00E32DED">
              <w:rPr>
                <w:lang w:val="en-GB"/>
              </w:rPr>
              <w:t xml:space="preserve"> and we hereby ratify and promulgate it.</w:t>
            </w:r>
          </w:p>
          <w:p w14:paraId="00C01192" w14:textId="77777777" w:rsidR="009274CC" w:rsidRDefault="009274CC" w:rsidP="009274CC">
            <w:pPr>
              <w:pStyle w:val="titltels"/>
              <w:rPr>
                <w:lang w:val="en-GB"/>
              </w:rPr>
            </w:pPr>
          </w:p>
          <w:p w14:paraId="636EB3CD" w14:textId="77777777" w:rsidR="009274CC" w:rsidRPr="00E32DED" w:rsidRDefault="009274CC" w:rsidP="009274CC">
            <w:pPr>
              <w:pStyle w:val="titltels"/>
              <w:rPr>
                <w:lang w:val="en-GB"/>
              </w:rPr>
            </w:pPr>
            <w:r w:rsidRPr="00E32DED">
              <w:rPr>
                <w:lang w:val="en-GB"/>
              </w:rPr>
              <w:t xml:space="preserve">Article </w:t>
            </w:r>
            <w:r>
              <w:rPr>
                <w:rFonts w:hint="cs"/>
                <w:rtl/>
                <w:lang w:val="en-GB"/>
              </w:rPr>
              <w:t>1</w:t>
            </w:r>
            <w:r w:rsidRPr="00E32DED">
              <w:rPr>
                <w:lang w:val="en-GB"/>
              </w:rPr>
              <w:br/>
              <w:t>Scope of Application of the Law</w:t>
            </w:r>
          </w:p>
          <w:p w14:paraId="28F4AE4B" w14:textId="77777777" w:rsidR="009274CC" w:rsidRPr="00930220" w:rsidRDefault="009274CC" w:rsidP="009274CC">
            <w:pPr>
              <w:pStyle w:val="paragrap"/>
            </w:pPr>
            <w:r w:rsidRPr="00930220">
              <w:t>Rules of this law shall apply to all disputes related to civil and commercial matters with a foreign element involving conflict of laws in legal positions or relations, unless otherwise stated under provisions of law, treaty, or convention applicable in the kingdom.</w:t>
            </w:r>
          </w:p>
          <w:p w14:paraId="4DCF4AFD" w14:textId="77777777" w:rsidR="009274CC" w:rsidRDefault="009274CC" w:rsidP="009274CC">
            <w:pPr>
              <w:pStyle w:val="titltels"/>
              <w:rPr>
                <w:lang w:val="en-GB"/>
              </w:rPr>
            </w:pPr>
          </w:p>
          <w:p w14:paraId="247C9A4A" w14:textId="77777777" w:rsidR="009274CC" w:rsidRPr="00E32DED" w:rsidRDefault="009274CC" w:rsidP="009274CC">
            <w:pPr>
              <w:pStyle w:val="titltels"/>
              <w:rPr>
                <w:lang w:val="en-GB"/>
              </w:rPr>
            </w:pPr>
            <w:r w:rsidRPr="00E32DED">
              <w:rPr>
                <w:lang w:val="en-GB"/>
              </w:rPr>
              <w:t xml:space="preserve">Article </w:t>
            </w:r>
            <w:r>
              <w:rPr>
                <w:rFonts w:hint="cs"/>
                <w:rtl/>
                <w:lang w:val="en-GB"/>
              </w:rPr>
              <w:t>2</w:t>
            </w:r>
            <w:r w:rsidRPr="00E32DED">
              <w:rPr>
                <w:lang w:val="en-GB"/>
              </w:rPr>
              <w:br/>
              <w:t>Principles of Private International Law</w:t>
            </w:r>
          </w:p>
          <w:p w14:paraId="5B37BC35" w14:textId="77777777" w:rsidR="009274CC" w:rsidRPr="00930220" w:rsidRDefault="009274CC" w:rsidP="009274CC">
            <w:pPr>
              <w:pStyle w:val="paragrap"/>
            </w:pPr>
            <w:r w:rsidRPr="00930220">
              <w:t>Without prejudice to article (1), rules of private international law shall apply if no special provision is provided for in this law.</w:t>
            </w:r>
          </w:p>
          <w:p w14:paraId="043C275B" w14:textId="77777777" w:rsidR="009274CC" w:rsidRDefault="009274CC" w:rsidP="009274CC">
            <w:pPr>
              <w:pStyle w:val="titltels"/>
              <w:rPr>
                <w:lang w:val="en-GB"/>
              </w:rPr>
            </w:pPr>
          </w:p>
          <w:p w14:paraId="12BE8954" w14:textId="77777777" w:rsidR="009274CC" w:rsidRPr="00E32DED" w:rsidRDefault="009274CC" w:rsidP="009274CC">
            <w:pPr>
              <w:pStyle w:val="titltels"/>
              <w:rPr>
                <w:lang w:val="en-GB"/>
              </w:rPr>
            </w:pPr>
            <w:r w:rsidRPr="00E32DED">
              <w:rPr>
                <w:lang w:val="en-GB"/>
              </w:rPr>
              <w:t xml:space="preserve">Article </w:t>
            </w:r>
            <w:r>
              <w:rPr>
                <w:rFonts w:hint="cs"/>
                <w:rtl/>
                <w:lang w:val="en-GB"/>
              </w:rPr>
              <w:t>3</w:t>
            </w:r>
            <w:r w:rsidRPr="00E32DED">
              <w:rPr>
                <w:lang w:val="en-GB"/>
              </w:rPr>
              <w:br/>
              <w:t>Characterization of Legal Positions and Relations</w:t>
            </w:r>
          </w:p>
          <w:p w14:paraId="1D4ABDDD" w14:textId="77777777" w:rsidR="009274CC" w:rsidRPr="00930220" w:rsidRDefault="009274CC" w:rsidP="009274CC">
            <w:pPr>
              <w:pStyle w:val="paragrap"/>
            </w:pPr>
            <w:r w:rsidRPr="00930220">
              <w:t xml:space="preserve">When jurisdiction for Bahraini courts is established, Bahraini law shall determine all matters related to characterization of legal positions and relations </w:t>
            </w:r>
            <w:proofErr w:type="gramStart"/>
            <w:r w:rsidRPr="00930220">
              <w:t>in order to</w:t>
            </w:r>
            <w:proofErr w:type="gramEnd"/>
            <w:r w:rsidRPr="00930220">
              <w:t xml:space="preserve"> decide the applicable law to the subject-matter of the dispute.</w:t>
            </w:r>
          </w:p>
          <w:p w14:paraId="57628087" w14:textId="77777777" w:rsidR="009274CC" w:rsidRDefault="009274CC" w:rsidP="009274CC">
            <w:pPr>
              <w:pStyle w:val="titltels"/>
              <w:rPr>
                <w:lang w:val="en-GB"/>
              </w:rPr>
            </w:pPr>
          </w:p>
          <w:p w14:paraId="78E9B28D" w14:textId="77777777" w:rsidR="009274CC" w:rsidRPr="00E32DED" w:rsidRDefault="009274CC" w:rsidP="009274CC">
            <w:pPr>
              <w:pStyle w:val="titltels"/>
              <w:rPr>
                <w:lang w:val="en-GB"/>
              </w:rPr>
            </w:pPr>
            <w:r w:rsidRPr="00E32DED">
              <w:rPr>
                <w:lang w:val="en-GB"/>
              </w:rPr>
              <w:t xml:space="preserve">Article </w:t>
            </w:r>
            <w:r>
              <w:rPr>
                <w:rFonts w:hint="cs"/>
                <w:rtl/>
                <w:lang w:val="en-GB"/>
              </w:rPr>
              <w:t>4</w:t>
            </w:r>
            <w:r w:rsidRPr="00E32DED">
              <w:rPr>
                <w:lang w:val="en-GB"/>
              </w:rPr>
              <w:br/>
              <w:t>Freedom of Choice</w:t>
            </w:r>
          </w:p>
          <w:p w14:paraId="3873C090" w14:textId="77777777" w:rsidR="009274CC" w:rsidRPr="00930220" w:rsidRDefault="009274CC" w:rsidP="009274CC">
            <w:pPr>
              <w:pStyle w:val="paragrap"/>
            </w:pPr>
            <w:r w:rsidRPr="00930220">
              <w:t xml:space="preserve">Parties may agree to choose the applicable </w:t>
            </w:r>
            <w:proofErr w:type="gramStart"/>
            <w:r w:rsidRPr="00930220">
              <w:t>law, and</w:t>
            </w:r>
            <w:proofErr w:type="gramEnd"/>
            <w:r w:rsidRPr="00930220">
              <w:t xml:space="preserve"> may agree to choose International Trade Law and its customs.</w:t>
            </w:r>
          </w:p>
          <w:p w14:paraId="4BAF1905" w14:textId="77777777" w:rsidR="009274CC" w:rsidRDefault="009274CC" w:rsidP="009274CC">
            <w:pPr>
              <w:pStyle w:val="titltels"/>
              <w:rPr>
                <w:lang w:val="en-GB"/>
              </w:rPr>
            </w:pPr>
          </w:p>
          <w:p w14:paraId="175FC450" w14:textId="77777777" w:rsidR="009274CC" w:rsidRPr="00E32DED" w:rsidRDefault="009274CC" w:rsidP="009274CC">
            <w:pPr>
              <w:pStyle w:val="titltels"/>
              <w:rPr>
                <w:lang w:val="en-GB"/>
              </w:rPr>
            </w:pPr>
            <w:r w:rsidRPr="00E32DED">
              <w:rPr>
                <w:lang w:val="en-GB"/>
              </w:rPr>
              <w:t xml:space="preserve">Article </w:t>
            </w:r>
            <w:r>
              <w:rPr>
                <w:rFonts w:hint="cs"/>
                <w:rtl/>
                <w:lang w:val="en-GB"/>
              </w:rPr>
              <w:t>5</w:t>
            </w:r>
            <w:r w:rsidRPr="00E32DED">
              <w:rPr>
                <w:lang w:val="en-GB"/>
              </w:rPr>
              <w:br/>
              <w:t>Non-Contradiction with Public Order</w:t>
            </w:r>
          </w:p>
          <w:p w14:paraId="4FFAEF54" w14:textId="77777777" w:rsidR="009274CC" w:rsidRPr="00E32DED" w:rsidRDefault="009274CC" w:rsidP="009274CC">
            <w:pPr>
              <w:pStyle w:val="paragrap"/>
              <w:spacing w:before="160" w:after="240"/>
              <w:rPr>
                <w:lang w:val="en-GB"/>
              </w:rPr>
            </w:pPr>
            <w:r w:rsidRPr="00E32DED">
              <w:rPr>
                <w:lang w:val="en-GB"/>
              </w:rPr>
              <w:t>The law to be applied to the subject-matter of a dispute shall not be contrary to public order in Bahrain.</w:t>
            </w:r>
          </w:p>
          <w:p w14:paraId="68BC412E" w14:textId="77777777" w:rsidR="009274CC" w:rsidRDefault="009274CC" w:rsidP="009274CC">
            <w:pPr>
              <w:pStyle w:val="titltels"/>
              <w:rPr>
                <w:lang w:val="en-GB"/>
              </w:rPr>
            </w:pPr>
          </w:p>
          <w:p w14:paraId="191D6F7C" w14:textId="77777777" w:rsidR="009274CC" w:rsidRPr="00E32DED" w:rsidRDefault="009274CC" w:rsidP="009274CC">
            <w:pPr>
              <w:pStyle w:val="titltels"/>
              <w:rPr>
                <w:lang w:val="en-GB"/>
              </w:rPr>
            </w:pPr>
            <w:r w:rsidRPr="00E32DED">
              <w:rPr>
                <w:lang w:val="en-GB"/>
              </w:rPr>
              <w:lastRenderedPageBreak/>
              <w:t xml:space="preserve">Article </w:t>
            </w:r>
            <w:r>
              <w:rPr>
                <w:rFonts w:hint="cs"/>
                <w:rtl/>
                <w:lang w:val="en-GB"/>
              </w:rPr>
              <w:t>6</w:t>
            </w:r>
            <w:r w:rsidRPr="00E32DED">
              <w:rPr>
                <w:lang w:val="en-GB"/>
              </w:rPr>
              <w:br/>
              <w:t>Submission of Provisions of the Applicable Law</w:t>
            </w:r>
          </w:p>
          <w:p w14:paraId="194A9F7F" w14:textId="77777777" w:rsidR="009274CC" w:rsidRPr="00E32DED" w:rsidRDefault="009274CC" w:rsidP="009274CC">
            <w:pPr>
              <w:pStyle w:val="paragrap"/>
              <w:numPr>
                <w:ilvl w:val="0"/>
                <w:numId w:val="1"/>
              </w:numPr>
              <w:rPr>
                <w:lang w:val="en-GB"/>
              </w:rPr>
            </w:pPr>
            <w:r w:rsidRPr="00E32DED">
              <w:rPr>
                <w:lang w:val="en-GB"/>
              </w:rPr>
              <w:t>Parties to a dispute shall submit provisions of the applicable law. If no provisions were submitted, Bahraini law may be considered as the applicable law to the subject-matter of the dispute.</w:t>
            </w:r>
          </w:p>
          <w:p w14:paraId="5ED58E7F" w14:textId="77777777" w:rsidR="009274CC" w:rsidRPr="00E32DED" w:rsidRDefault="009274CC" w:rsidP="009274CC">
            <w:pPr>
              <w:pStyle w:val="paragrap"/>
              <w:numPr>
                <w:ilvl w:val="0"/>
                <w:numId w:val="1"/>
              </w:numPr>
              <w:rPr>
                <w:lang w:val="en-GB"/>
              </w:rPr>
            </w:pPr>
            <w:r w:rsidRPr="00E32DED">
              <w:rPr>
                <w:lang w:val="en-GB"/>
              </w:rPr>
              <w:t xml:space="preserve">In support of their defence or arguments, parties to a dispute may present before the body examining the dispute, judicial </w:t>
            </w:r>
            <w:proofErr w:type="gramStart"/>
            <w:r w:rsidRPr="00E32DED">
              <w:rPr>
                <w:lang w:val="en-GB"/>
              </w:rPr>
              <w:t>judgments</w:t>
            </w:r>
            <w:proofErr w:type="gramEnd"/>
            <w:r w:rsidRPr="00E32DED">
              <w:rPr>
                <w:lang w:val="en-GB"/>
              </w:rPr>
              <w:t xml:space="preserve"> or jurisprudence in relation to provisions of applicable law.</w:t>
            </w:r>
          </w:p>
          <w:p w14:paraId="41C8834A" w14:textId="77777777" w:rsidR="009274CC" w:rsidRPr="00E32DED" w:rsidRDefault="009274CC" w:rsidP="009274CC">
            <w:pPr>
              <w:pStyle w:val="paragrap"/>
              <w:numPr>
                <w:ilvl w:val="0"/>
                <w:numId w:val="1"/>
              </w:numPr>
              <w:rPr>
                <w:lang w:val="en-GB"/>
              </w:rPr>
            </w:pPr>
            <w:r w:rsidRPr="00E32DED">
              <w:rPr>
                <w:lang w:val="en-GB"/>
              </w:rPr>
              <w:t xml:space="preserve">The body examining the disputes hall </w:t>
            </w:r>
            <w:proofErr w:type="gramStart"/>
            <w:r w:rsidRPr="00E32DED">
              <w:rPr>
                <w:lang w:val="en-GB"/>
              </w:rPr>
              <w:t>take into account</w:t>
            </w:r>
            <w:proofErr w:type="gramEnd"/>
            <w:r w:rsidRPr="00E32DED">
              <w:rPr>
                <w:lang w:val="en-GB"/>
              </w:rPr>
              <w:t xml:space="preserve"> principles of application and interpretation of applicable law if the parties had submitted such principles.</w:t>
            </w:r>
          </w:p>
          <w:p w14:paraId="44618FF7" w14:textId="77777777" w:rsidR="009274CC" w:rsidRPr="00E32DED" w:rsidRDefault="009274CC" w:rsidP="009274CC">
            <w:pPr>
              <w:pStyle w:val="paragrap"/>
              <w:numPr>
                <w:ilvl w:val="0"/>
                <w:numId w:val="1"/>
              </w:numPr>
              <w:spacing w:before="240"/>
              <w:rPr>
                <w:lang w:val="en-GB"/>
              </w:rPr>
            </w:pPr>
            <w:r w:rsidRPr="00E32DED">
              <w:rPr>
                <w:lang w:val="en-GB"/>
              </w:rPr>
              <w:t>If the law to be applied is disputed amongst the parties, the body examining the dispute shall determine the applicable law before addressing the subject-matter of the dispute.</w:t>
            </w:r>
          </w:p>
          <w:p w14:paraId="6DDCC7A7" w14:textId="77777777" w:rsidR="009274CC" w:rsidRDefault="009274CC" w:rsidP="009274CC">
            <w:pPr>
              <w:pStyle w:val="titltels"/>
              <w:rPr>
                <w:lang w:val="en-GB"/>
              </w:rPr>
            </w:pPr>
          </w:p>
          <w:p w14:paraId="49E4321A" w14:textId="77777777" w:rsidR="009274CC" w:rsidRPr="00E32DED" w:rsidRDefault="009274CC" w:rsidP="009274CC">
            <w:pPr>
              <w:pStyle w:val="titltels"/>
              <w:rPr>
                <w:lang w:val="en-GB"/>
              </w:rPr>
            </w:pPr>
            <w:r w:rsidRPr="00E32DED">
              <w:rPr>
                <w:lang w:val="en-GB"/>
              </w:rPr>
              <w:t xml:space="preserve">Article </w:t>
            </w:r>
            <w:r>
              <w:rPr>
                <w:rFonts w:hint="cs"/>
                <w:rtl/>
                <w:lang w:val="en-GB"/>
              </w:rPr>
              <w:t>7</w:t>
            </w:r>
            <w:r w:rsidRPr="00E32DED">
              <w:rPr>
                <w:lang w:val="en-GB"/>
              </w:rPr>
              <w:br/>
              <w:t>Exclusion of applicable law</w:t>
            </w:r>
          </w:p>
          <w:p w14:paraId="5262E098" w14:textId="77777777" w:rsidR="009274CC" w:rsidRPr="00E32DED" w:rsidRDefault="009274CC" w:rsidP="009274CC">
            <w:pPr>
              <w:pStyle w:val="paragrap"/>
              <w:numPr>
                <w:ilvl w:val="0"/>
                <w:numId w:val="2"/>
              </w:numPr>
              <w:spacing w:before="160"/>
              <w:rPr>
                <w:lang w:val="en-GB"/>
              </w:rPr>
            </w:pPr>
            <w:r w:rsidRPr="00E32DED">
              <w:rPr>
                <w:lang w:val="en-GB"/>
              </w:rPr>
              <w:t>Subject to article 6(</w:t>
            </w:r>
            <w:r>
              <w:rPr>
                <w:rFonts w:hint="cs"/>
                <w:rtl/>
                <w:lang w:val="en-GB"/>
              </w:rPr>
              <w:t>1</w:t>
            </w:r>
            <w:r w:rsidRPr="00E32DED">
              <w:rPr>
                <w:lang w:val="en-GB"/>
              </w:rPr>
              <w:t xml:space="preserve">), if the body examining the dispute decided to exclude application of applicable law for any reason, it shall prior to exclusion clarify the reasons of exclusion to the parties. Parties may submit their related </w:t>
            </w:r>
            <w:proofErr w:type="spellStart"/>
            <w:r w:rsidRPr="00E32DED">
              <w:rPr>
                <w:lang w:val="en-GB"/>
              </w:rPr>
              <w:t>defenses</w:t>
            </w:r>
            <w:proofErr w:type="spellEnd"/>
            <w:r w:rsidRPr="00E32DED">
              <w:rPr>
                <w:lang w:val="en-GB"/>
              </w:rPr>
              <w:t xml:space="preserve"> within the period specified by the body examining the dispute.</w:t>
            </w:r>
          </w:p>
          <w:p w14:paraId="364EF632" w14:textId="77777777" w:rsidR="009274CC" w:rsidRPr="00E32DED" w:rsidRDefault="009274CC" w:rsidP="009274CC">
            <w:pPr>
              <w:pStyle w:val="paragrap"/>
              <w:numPr>
                <w:ilvl w:val="0"/>
                <w:numId w:val="2"/>
              </w:numPr>
              <w:spacing w:before="160"/>
              <w:rPr>
                <w:lang w:val="en-GB"/>
              </w:rPr>
            </w:pPr>
            <w:r w:rsidRPr="00E32DED">
              <w:rPr>
                <w:lang w:val="en-GB"/>
              </w:rPr>
              <w:t>If the applicable law was excluded for any reason, the body examining the dispute shall apply rules of Bahraini law.</w:t>
            </w:r>
          </w:p>
          <w:p w14:paraId="23004E7C" w14:textId="77777777" w:rsidR="009274CC" w:rsidRDefault="009274CC" w:rsidP="009274CC">
            <w:pPr>
              <w:pStyle w:val="titltels"/>
              <w:rPr>
                <w:lang w:val="en-GB"/>
              </w:rPr>
            </w:pPr>
          </w:p>
          <w:p w14:paraId="6E255A3B" w14:textId="0CB55165" w:rsidR="009274CC" w:rsidRPr="00E32DED" w:rsidRDefault="009274CC" w:rsidP="009274CC">
            <w:pPr>
              <w:pStyle w:val="titltels"/>
              <w:rPr>
                <w:lang w:val="en-GB"/>
              </w:rPr>
            </w:pPr>
            <w:r w:rsidRPr="00E32DED">
              <w:rPr>
                <w:lang w:val="en-GB"/>
              </w:rPr>
              <w:t xml:space="preserve">Article </w:t>
            </w:r>
            <w:r>
              <w:rPr>
                <w:rFonts w:hint="cs"/>
                <w:rtl/>
                <w:lang w:val="en-GB"/>
              </w:rPr>
              <w:t>8</w:t>
            </w:r>
            <w:r w:rsidRPr="00E32DED">
              <w:rPr>
                <w:lang w:val="en-GB"/>
              </w:rPr>
              <w:t xml:space="preserve"> </w:t>
            </w:r>
            <w:r w:rsidRPr="00E32DED">
              <w:rPr>
                <w:lang w:val="en-GB"/>
              </w:rPr>
              <w:br/>
              <w:t>Multiplicity of Laws</w:t>
            </w:r>
          </w:p>
          <w:p w14:paraId="2A0389A3" w14:textId="77777777" w:rsidR="009274CC" w:rsidRPr="00E32DED" w:rsidRDefault="009274CC" w:rsidP="009274CC">
            <w:pPr>
              <w:pStyle w:val="paragrap"/>
              <w:spacing w:before="160"/>
              <w:rPr>
                <w:lang w:val="en-GB"/>
              </w:rPr>
            </w:pPr>
            <w:r w:rsidRPr="00E32DED">
              <w:rPr>
                <w:lang w:val="en-GB"/>
              </w:rPr>
              <w:t xml:space="preserve">If a law of a foreign state is the applicable law yet, the dispute is either subject to multiple legislations, or is subject to conflict of laws with application in time in that state, then law of this </w:t>
            </w:r>
            <w:proofErr w:type="gramStart"/>
            <w:r w:rsidRPr="00E32DED">
              <w:rPr>
                <w:lang w:val="en-GB"/>
              </w:rPr>
              <w:t>particular state</w:t>
            </w:r>
            <w:proofErr w:type="gramEnd"/>
            <w:r w:rsidRPr="00E32DED">
              <w:rPr>
                <w:lang w:val="en-GB"/>
              </w:rPr>
              <w:t xml:space="preserve"> is to decide which of these legislations is to be applied to the dispute.</w:t>
            </w:r>
          </w:p>
          <w:p w14:paraId="64C403F6" w14:textId="77777777" w:rsidR="009274CC" w:rsidRDefault="009274CC" w:rsidP="009274CC">
            <w:pPr>
              <w:pStyle w:val="titltels"/>
              <w:rPr>
                <w:lang w:val="en-GB"/>
              </w:rPr>
            </w:pPr>
          </w:p>
          <w:p w14:paraId="4ED8D4B9" w14:textId="77777777" w:rsidR="009274CC" w:rsidRPr="00E32DED" w:rsidRDefault="009274CC" w:rsidP="009274CC">
            <w:pPr>
              <w:pStyle w:val="titltels"/>
              <w:rPr>
                <w:lang w:val="en-GB"/>
              </w:rPr>
            </w:pPr>
            <w:r w:rsidRPr="00E32DED">
              <w:rPr>
                <w:lang w:val="en-GB"/>
              </w:rPr>
              <w:t xml:space="preserve">Article </w:t>
            </w:r>
            <w:r>
              <w:rPr>
                <w:rFonts w:hint="cs"/>
                <w:rtl/>
                <w:lang w:val="en-GB"/>
              </w:rPr>
              <w:t>9</w:t>
            </w:r>
            <w:r w:rsidRPr="00E32DED">
              <w:rPr>
                <w:lang w:val="en-GB"/>
              </w:rPr>
              <w:br/>
              <w:t>Substantive Provisions in Evidence</w:t>
            </w:r>
          </w:p>
          <w:p w14:paraId="6F65ADAC" w14:textId="77777777" w:rsidR="009274CC" w:rsidRDefault="009274CC" w:rsidP="009274CC">
            <w:pPr>
              <w:pStyle w:val="paragrap"/>
              <w:spacing w:before="160"/>
              <w:rPr>
                <w:lang w:val="en-GB"/>
              </w:rPr>
            </w:pPr>
            <w:proofErr w:type="gramStart"/>
            <w:r w:rsidRPr="00E32DED">
              <w:rPr>
                <w:lang w:val="en-GB"/>
              </w:rPr>
              <w:t>With regard to</w:t>
            </w:r>
            <w:proofErr w:type="gramEnd"/>
            <w:r w:rsidRPr="00E32DED">
              <w:rPr>
                <w:lang w:val="en-GB"/>
              </w:rPr>
              <w:t xml:space="preserve"> substantive provisions in evidence, provisions of applicable law shall apply unless the parties agree otherwise, or if it is evident from the circumstances that another law is intended to be applied</w:t>
            </w:r>
            <w:r>
              <w:rPr>
                <w:lang w:val="en-GB"/>
              </w:rPr>
              <w:t>.</w:t>
            </w:r>
          </w:p>
          <w:p w14:paraId="2AC491FA" w14:textId="77777777" w:rsidR="009274CC" w:rsidRDefault="009274CC" w:rsidP="009274CC">
            <w:pPr>
              <w:pStyle w:val="titltels"/>
              <w:rPr>
                <w:rtl/>
                <w:lang w:val="en-GB"/>
              </w:rPr>
            </w:pPr>
          </w:p>
          <w:p w14:paraId="5220EC46" w14:textId="77777777" w:rsidR="009274CC" w:rsidRPr="00E32DED" w:rsidRDefault="009274CC" w:rsidP="009274CC">
            <w:pPr>
              <w:pStyle w:val="titltels"/>
              <w:rPr>
                <w:lang w:val="en-GB"/>
              </w:rPr>
            </w:pPr>
            <w:r w:rsidRPr="00E32DED">
              <w:rPr>
                <w:lang w:val="en-GB"/>
              </w:rPr>
              <w:t xml:space="preserve">Article </w:t>
            </w:r>
            <w:r>
              <w:rPr>
                <w:rFonts w:hint="cs"/>
                <w:rtl/>
                <w:lang w:val="en-GB"/>
              </w:rPr>
              <w:t>10</w:t>
            </w:r>
            <w:r w:rsidRPr="00E32DED">
              <w:rPr>
                <w:lang w:val="en-GB"/>
              </w:rPr>
              <w:br/>
              <w:t>Urgent matters and Provisional and Interim Requests</w:t>
            </w:r>
          </w:p>
          <w:p w14:paraId="54152C12" w14:textId="77777777" w:rsidR="009274CC" w:rsidRDefault="009274CC" w:rsidP="009274CC">
            <w:pPr>
              <w:pStyle w:val="paragrap"/>
              <w:spacing w:before="180"/>
              <w:rPr>
                <w:lang w:val="en-GB"/>
              </w:rPr>
            </w:pPr>
            <w:r w:rsidRPr="00E32DED">
              <w:rPr>
                <w:lang w:val="en-GB"/>
              </w:rPr>
              <w:t xml:space="preserve">Laws of Kingdom of Bahrain shall apply to urgent matters and provisional and interim requests not </w:t>
            </w:r>
            <w:proofErr w:type="spellStart"/>
            <w:proofErr w:type="gramStart"/>
            <w:r w:rsidRPr="00E32DED">
              <w:rPr>
                <w:lang w:val="en-GB"/>
              </w:rPr>
              <w:t>with standing</w:t>
            </w:r>
            <w:proofErr w:type="spellEnd"/>
            <w:proofErr w:type="gramEnd"/>
            <w:r w:rsidRPr="00E32DED">
              <w:rPr>
                <w:lang w:val="en-GB"/>
              </w:rPr>
              <w:t xml:space="preserve"> the law applicable to the dispute.</w:t>
            </w:r>
          </w:p>
          <w:p w14:paraId="4B4884EE" w14:textId="77777777" w:rsidR="009274CC" w:rsidRDefault="009274CC" w:rsidP="009274CC">
            <w:pPr>
              <w:pStyle w:val="paragrap"/>
              <w:spacing w:before="180"/>
              <w:rPr>
                <w:lang w:val="en-GB"/>
              </w:rPr>
            </w:pPr>
          </w:p>
          <w:p w14:paraId="382088DC" w14:textId="77777777" w:rsidR="009274CC" w:rsidRPr="00E32DED" w:rsidRDefault="009274CC" w:rsidP="009274CC">
            <w:pPr>
              <w:pStyle w:val="titltels"/>
              <w:rPr>
                <w:lang w:val="en-GB"/>
              </w:rPr>
            </w:pPr>
            <w:r w:rsidRPr="00E32DED">
              <w:rPr>
                <w:lang w:val="en-GB"/>
              </w:rPr>
              <w:t xml:space="preserve">Article </w:t>
            </w:r>
            <w:r>
              <w:rPr>
                <w:rFonts w:hint="cs"/>
                <w:rtl/>
                <w:lang w:val="en-GB"/>
              </w:rPr>
              <w:t>11</w:t>
            </w:r>
            <w:r w:rsidRPr="00E32DED">
              <w:rPr>
                <w:lang w:val="en-GB"/>
              </w:rPr>
              <w:t xml:space="preserve"> </w:t>
            </w:r>
            <w:r w:rsidRPr="00E32DED">
              <w:rPr>
                <w:lang w:val="en-GB"/>
              </w:rPr>
              <w:br/>
              <w:t>Capacity and Civil Status of a Foreign Natural Person</w:t>
            </w:r>
          </w:p>
          <w:p w14:paraId="532F3710" w14:textId="77777777" w:rsidR="009274CC" w:rsidRPr="00E32DED" w:rsidRDefault="009274CC" w:rsidP="009274CC">
            <w:pPr>
              <w:pStyle w:val="paragrap"/>
              <w:numPr>
                <w:ilvl w:val="0"/>
                <w:numId w:val="3"/>
              </w:numPr>
              <w:rPr>
                <w:lang w:val="en-GB"/>
              </w:rPr>
            </w:pPr>
            <w:r w:rsidRPr="00E32DED">
              <w:rPr>
                <w:lang w:val="en-GB"/>
              </w:rPr>
              <w:t>Foreign natural persons are subject to the law of their nationality to determine their capacity and civil status.</w:t>
            </w:r>
          </w:p>
          <w:p w14:paraId="5560442B" w14:textId="77777777" w:rsidR="009274CC" w:rsidRPr="00E32DED" w:rsidRDefault="009274CC" w:rsidP="009274CC">
            <w:pPr>
              <w:pStyle w:val="paragrap"/>
              <w:numPr>
                <w:ilvl w:val="0"/>
                <w:numId w:val="3"/>
              </w:numPr>
              <w:rPr>
                <w:lang w:val="en-GB"/>
              </w:rPr>
            </w:pPr>
            <w:r w:rsidRPr="00E32DED">
              <w:rPr>
                <w:lang w:val="en-GB"/>
              </w:rPr>
              <w:t>If a foreign person -who is party to a legal action with effects taking place in Bahrain-, is considered to have capacity under Bahraini law yet is considered a minor under the law of his nationality, then this party cannot invoke his incapacity if it was due to a hidden reason that is not evident for the other party.</w:t>
            </w:r>
          </w:p>
          <w:p w14:paraId="6923F9EA" w14:textId="77777777" w:rsidR="009274CC" w:rsidRPr="00E32DED" w:rsidRDefault="009274CC" w:rsidP="009274CC">
            <w:pPr>
              <w:pStyle w:val="paragrap"/>
              <w:numPr>
                <w:ilvl w:val="0"/>
                <w:numId w:val="3"/>
              </w:numPr>
              <w:rPr>
                <w:lang w:val="en-GB"/>
              </w:rPr>
            </w:pPr>
            <w:r w:rsidRPr="00E32DED">
              <w:rPr>
                <w:lang w:val="en-GB"/>
              </w:rPr>
              <w:lastRenderedPageBreak/>
              <w:t>If upon obtaining a new nationality one’s legal capacity is affected, then legal actions concluded before obtaining the new nationality shall not be affected.</w:t>
            </w:r>
          </w:p>
          <w:p w14:paraId="24376D1C" w14:textId="77777777" w:rsidR="009274CC" w:rsidRDefault="009274CC" w:rsidP="009274CC">
            <w:pPr>
              <w:pStyle w:val="titltels"/>
              <w:rPr>
                <w:lang w:val="en-GB"/>
              </w:rPr>
            </w:pPr>
          </w:p>
          <w:p w14:paraId="7D61A29C" w14:textId="77777777" w:rsidR="009274CC" w:rsidRPr="00E32DED" w:rsidRDefault="009274CC" w:rsidP="009274CC">
            <w:pPr>
              <w:pStyle w:val="titltels"/>
              <w:rPr>
                <w:lang w:val="en-GB"/>
              </w:rPr>
            </w:pPr>
            <w:r w:rsidRPr="00E32DED">
              <w:rPr>
                <w:lang w:val="en-GB"/>
              </w:rPr>
              <w:t xml:space="preserve">Article </w:t>
            </w:r>
            <w:r>
              <w:rPr>
                <w:rFonts w:hint="cs"/>
                <w:rtl/>
                <w:lang w:val="en-GB"/>
              </w:rPr>
              <w:t>12</w:t>
            </w:r>
            <w:r w:rsidRPr="00E32DED">
              <w:rPr>
                <w:lang w:val="en-GB"/>
              </w:rPr>
              <w:t xml:space="preserve"> </w:t>
            </w:r>
            <w:r w:rsidRPr="00E32DED">
              <w:rPr>
                <w:lang w:val="en-GB"/>
              </w:rPr>
              <w:br/>
              <w:t>Legal System Governing Foreign Legal Person</w:t>
            </w:r>
          </w:p>
          <w:p w14:paraId="25A839E7" w14:textId="77777777" w:rsidR="009274CC" w:rsidRDefault="009274CC" w:rsidP="009274CC">
            <w:pPr>
              <w:pStyle w:val="paragrap"/>
              <w:spacing w:before="160" w:line="200" w:lineRule="exact"/>
              <w:rPr>
                <w:rtl/>
                <w:lang w:val="en-GB"/>
              </w:rPr>
            </w:pPr>
            <w:proofErr w:type="gramStart"/>
            <w:r w:rsidRPr="00E32DED">
              <w:rPr>
                <w:lang w:val="en-GB"/>
              </w:rPr>
              <w:t>With regard to</w:t>
            </w:r>
            <w:proofErr w:type="gramEnd"/>
            <w:r w:rsidRPr="00E32DED">
              <w:rPr>
                <w:lang w:val="en-GB"/>
              </w:rPr>
              <w:t xml:space="preserve"> granting legal personality to a foreign legal person, its legal capacity, its financial liability, its legal representatives, and all other matters related to the legal system of a foreign person shall be subject to the law of the state where the legal person has its principal headquarter and carries out its actual activities. </w:t>
            </w:r>
          </w:p>
          <w:p w14:paraId="41C216BA" w14:textId="77777777" w:rsidR="009274CC" w:rsidRPr="00E32DED" w:rsidRDefault="009274CC" w:rsidP="009274CC">
            <w:pPr>
              <w:pStyle w:val="paragrap"/>
              <w:spacing w:line="200" w:lineRule="exact"/>
              <w:rPr>
                <w:lang w:val="en-GB"/>
              </w:rPr>
            </w:pPr>
            <w:r w:rsidRPr="00E32DED">
              <w:rPr>
                <w:lang w:val="en-GB"/>
              </w:rPr>
              <w:t>Bahraini law shall apply if a foreign legal person carries out its actual activities in Bahrain even if its principal headquarter is not located in Bahrain.</w:t>
            </w:r>
          </w:p>
          <w:p w14:paraId="57B8B90C" w14:textId="77777777" w:rsidR="009274CC" w:rsidRDefault="009274CC">
            <w:pPr>
              <w:rPr>
                <w:lang w:val="en-GB"/>
              </w:rPr>
            </w:pPr>
          </w:p>
          <w:p w14:paraId="649FD4E7" w14:textId="77777777" w:rsidR="009274CC" w:rsidRPr="00E32DED" w:rsidRDefault="009274CC" w:rsidP="009274CC">
            <w:pPr>
              <w:pStyle w:val="titltels"/>
              <w:rPr>
                <w:lang w:val="en-GB"/>
              </w:rPr>
            </w:pPr>
            <w:r w:rsidRPr="00E32DED">
              <w:rPr>
                <w:lang w:val="en-GB"/>
              </w:rPr>
              <w:t xml:space="preserve">Article </w:t>
            </w:r>
            <w:r>
              <w:rPr>
                <w:rFonts w:hint="cs"/>
                <w:rtl/>
                <w:lang w:val="en-GB"/>
              </w:rPr>
              <w:t>13</w:t>
            </w:r>
            <w:r w:rsidRPr="00E32DED">
              <w:rPr>
                <w:lang w:val="en-GB"/>
              </w:rPr>
              <w:br/>
              <w:t xml:space="preserve">Statelessness and </w:t>
            </w:r>
            <w:proofErr w:type="gramStart"/>
            <w:r w:rsidRPr="00E32DED">
              <w:rPr>
                <w:lang w:val="en-GB"/>
              </w:rPr>
              <w:t>Multiple-nationality</w:t>
            </w:r>
            <w:proofErr w:type="gramEnd"/>
          </w:p>
          <w:p w14:paraId="62B79010" w14:textId="77777777" w:rsidR="009274CC" w:rsidRDefault="009274CC" w:rsidP="009274CC">
            <w:pPr>
              <w:pStyle w:val="paragrap"/>
              <w:spacing w:before="160"/>
              <w:rPr>
                <w:rtl/>
                <w:lang w:val="en-GB"/>
              </w:rPr>
            </w:pPr>
            <w:r w:rsidRPr="00E32DED">
              <w:rPr>
                <w:lang w:val="en-GB"/>
              </w:rPr>
              <w:t xml:space="preserve">The body examining a dispute shall determine the applicable law to a stateless person, or to a person, who holds multiple nationalities at the same time. </w:t>
            </w:r>
          </w:p>
          <w:p w14:paraId="371E901A" w14:textId="77777777" w:rsidR="009274CC" w:rsidRPr="00E32DED" w:rsidRDefault="009274CC" w:rsidP="009274CC">
            <w:pPr>
              <w:pStyle w:val="paragrap"/>
              <w:spacing w:before="160"/>
              <w:rPr>
                <w:lang w:val="en-GB"/>
              </w:rPr>
            </w:pPr>
            <w:r w:rsidRPr="00E32DED">
              <w:rPr>
                <w:lang w:val="en-GB"/>
              </w:rPr>
              <w:t>If Bahraini nationality was one of the multiple nationalities of a person, then Bahraini law is the applicable law.</w:t>
            </w:r>
          </w:p>
          <w:p w14:paraId="2A8B0A91" w14:textId="77777777" w:rsidR="009274CC" w:rsidRDefault="009274CC" w:rsidP="009274CC">
            <w:pPr>
              <w:pStyle w:val="titltels"/>
              <w:rPr>
                <w:lang w:val="en-GB"/>
              </w:rPr>
            </w:pPr>
          </w:p>
          <w:p w14:paraId="33211D57" w14:textId="77777777" w:rsidR="009274CC" w:rsidRPr="00E32DED" w:rsidRDefault="009274CC" w:rsidP="009274CC">
            <w:pPr>
              <w:pStyle w:val="titltels"/>
              <w:rPr>
                <w:lang w:val="en-GB"/>
              </w:rPr>
            </w:pPr>
            <w:r w:rsidRPr="00E32DED">
              <w:rPr>
                <w:lang w:val="en-GB"/>
              </w:rPr>
              <w:t xml:space="preserve">Article </w:t>
            </w:r>
            <w:r>
              <w:rPr>
                <w:rFonts w:hint="cs"/>
                <w:rtl/>
                <w:lang w:val="en-GB"/>
              </w:rPr>
              <w:t>14</w:t>
            </w:r>
            <w:r w:rsidRPr="00E32DED">
              <w:rPr>
                <w:lang w:val="en-GB"/>
              </w:rPr>
              <w:t xml:space="preserve"> </w:t>
            </w:r>
            <w:r w:rsidRPr="00E32DED">
              <w:rPr>
                <w:lang w:val="en-GB"/>
              </w:rPr>
              <w:br/>
              <w:t>Lack of or Multiplicity of Domicile</w:t>
            </w:r>
          </w:p>
          <w:p w14:paraId="186F6315" w14:textId="77777777" w:rsidR="009274CC" w:rsidRDefault="009274CC" w:rsidP="009274CC">
            <w:pPr>
              <w:pStyle w:val="paragrap"/>
              <w:spacing w:before="160"/>
              <w:rPr>
                <w:rtl/>
                <w:lang w:val="en-GB"/>
              </w:rPr>
            </w:pPr>
            <w:r w:rsidRPr="00E32DED">
              <w:rPr>
                <w:lang w:val="en-GB"/>
              </w:rPr>
              <w:t xml:space="preserve">The body examining the dispute shall determine the law to be applied to persons with no domicile, or to persons who have multiple </w:t>
            </w:r>
            <w:proofErr w:type="spellStart"/>
            <w:r w:rsidRPr="00E32DED">
              <w:rPr>
                <w:lang w:val="en-GB"/>
              </w:rPr>
              <w:t>domicilesat</w:t>
            </w:r>
            <w:proofErr w:type="spellEnd"/>
            <w:r w:rsidRPr="00E32DED">
              <w:rPr>
                <w:lang w:val="en-GB"/>
              </w:rPr>
              <w:t xml:space="preserve"> the same time. Nevertheless, in the latter case, if the Kingdom of Bahrain was one of the </w:t>
            </w:r>
            <w:proofErr w:type="gramStart"/>
            <w:r w:rsidRPr="00E32DED">
              <w:rPr>
                <w:lang w:val="en-GB"/>
              </w:rPr>
              <w:t>domiciles</w:t>
            </w:r>
            <w:proofErr w:type="gramEnd"/>
            <w:r w:rsidRPr="00E32DED">
              <w:rPr>
                <w:lang w:val="en-GB"/>
              </w:rPr>
              <w:t xml:space="preserve"> then Bahraini law is to be applied. </w:t>
            </w:r>
          </w:p>
          <w:p w14:paraId="0438D341" w14:textId="77777777" w:rsidR="009274CC" w:rsidRDefault="009274CC" w:rsidP="009274CC">
            <w:pPr>
              <w:pStyle w:val="titltels"/>
              <w:rPr>
                <w:lang w:val="en-GB"/>
              </w:rPr>
            </w:pPr>
            <w:r w:rsidRPr="00E32DED">
              <w:rPr>
                <w:lang w:val="en-GB"/>
              </w:rPr>
              <w:t>If one claims to have a domicile in a particular state, then law of the latter shall determine whether domicile is established or no</w:t>
            </w:r>
            <w:r>
              <w:rPr>
                <w:lang w:val="en-GB"/>
              </w:rPr>
              <w:t>t.</w:t>
            </w:r>
          </w:p>
          <w:p w14:paraId="130D280D" w14:textId="77777777" w:rsidR="009274CC" w:rsidRDefault="009274CC" w:rsidP="009274CC">
            <w:pPr>
              <w:pStyle w:val="titltels"/>
              <w:rPr>
                <w:lang w:val="en-GB"/>
              </w:rPr>
            </w:pPr>
          </w:p>
          <w:p w14:paraId="7AC6407A" w14:textId="77777777" w:rsidR="009274CC" w:rsidRPr="00E32DED" w:rsidRDefault="009274CC" w:rsidP="009274CC">
            <w:pPr>
              <w:pStyle w:val="titltels"/>
              <w:rPr>
                <w:lang w:val="en-GB"/>
              </w:rPr>
            </w:pPr>
            <w:r w:rsidRPr="00E32DED">
              <w:rPr>
                <w:lang w:val="en-GB"/>
              </w:rPr>
              <w:t xml:space="preserve">Article </w:t>
            </w:r>
            <w:r>
              <w:rPr>
                <w:rFonts w:hint="cs"/>
                <w:rtl/>
                <w:lang w:val="en-GB"/>
              </w:rPr>
              <w:t>15</w:t>
            </w:r>
            <w:r w:rsidRPr="00E32DED">
              <w:rPr>
                <w:lang w:val="en-GB"/>
              </w:rPr>
              <w:t xml:space="preserve"> </w:t>
            </w:r>
            <w:r w:rsidRPr="00E32DED">
              <w:rPr>
                <w:lang w:val="en-GB"/>
              </w:rPr>
              <w:br/>
              <w:t>Immovable Property</w:t>
            </w:r>
          </w:p>
          <w:p w14:paraId="22A48CA5" w14:textId="77777777" w:rsidR="009274CC" w:rsidRDefault="009274CC" w:rsidP="009274CC">
            <w:pPr>
              <w:pStyle w:val="paragrap"/>
              <w:numPr>
                <w:ilvl w:val="0"/>
                <w:numId w:val="4"/>
              </w:numPr>
              <w:spacing w:line="200" w:lineRule="exact"/>
              <w:rPr>
                <w:sz w:val="22"/>
                <w:szCs w:val="22"/>
                <w:lang w:val="en-GB"/>
              </w:rPr>
            </w:pPr>
            <w:r w:rsidRPr="00E32DED">
              <w:rPr>
                <w:sz w:val="22"/>
                <w:szCs w:val="22"/>
                <w:lang w:val="en-GB"/>
              </w:rPr>
              <w:t xml:space="preserve">Possession of, ownership and real rights over immovable property, methods of acquisition, </w:t>
            </w:r>
            <w:proofErr w:type="gramStart"/>
            <w:r w:rsidRPr="00E32DED">
              <w:rPr>
                <w:sz w:val="22"/>
                <w:szCs w:val="22"/>
                <w:lang w:val="en-GB"/>
              </w:rPr>
              <w:t>transfer</w:t>
            </w:r>
            <w:proofErr w:type="gramEnd"/>
            <w:r w:rsidRPr="00E32DED">
              <w:rPr>
                <w:sz w:val="22"/>
                <w:szCs w:val="22"/>
                <w:lang w:val="en-GB"/>
              </w:rPr>
              <w:t xml:space="preserve"> and termination of these rights, in addition to the </w:t>
            </w:r>
            <w:proofErr w:type="spellStart"/>
            <w:r w:rsidRPr="00E32DED">
              <w:rPr>
                <w:sz w:val="22"/>
                <w:szCs w:val="22"/>
                <w:lang w:val="en-GB"/>
              </w:rPr>
              <w:t>formalvalidityof</w:t>
            </w:r>
            <w:proofErr w:type="spellEnd"/>
            <w:r w:rsidRPr="00E32DED">
              <w:rPr>
                <w:sz w:val="22"/>
                <w:szCs w:val="22"/>
                <w:lang w:val="en-GB"/>
              </w:rPr>
              <w:t xml:space="preserve"> legal actions over such property, shall be subject to the law of the place within which the immovable property is situated.</w:t>
            </w:r>
          </w:p>
          <w:p w14:paraId="1DB4673E" w14:textId="77777777" w:rsidR="009274CC" w:rsidRPr="004F7447" w:rsidRDefault="009274CC" w:rsidP="009274CC">
            <w:pPr>
              <w:pStyle w:val="paragrap"/>
              <w:numPr>
                <w:ilvl w:val="0"/>
                <w:numId w:val="4"/>
              </w:numPr>
              <w:spacing w:line="200" w:lineRule="exact"/>
              <w:rPr>
                <w:sz w:val="22"/>
                <w:szCs w:val="22"/>
                <w:lang w:val="en-GB"/>
              </w:rPr>
            </w:pPr>
            <w:r w:rsidRPr="004F7447">
              <w:rPr>
                <w:sz w:val="22"/>
                <w:szCs w:val="22"/>
                <w:lang w:val="en-GB"/>
              </w:rPr>
              <w:t>Substantive validity and effects of legal actions concluded in relation to immovable property shall be subject to the law of the place within which the immovable property is situated, unless the parties agree otherwise, or if it is evident from the circumstances that another law is intended to be applied.</w:t>
            </w:r>
          </w:p>
          <w:p w14:paraId="2CE96C13" w14:textId="77777777" w:rsidR="009274CC" w:rsidRDefault="009274CC" w:rsidP="009274CC">
            <w:pPr>
              <w:pStyle w:val="titltels"/>
              <w:rPr>
                <w:lang w:val="en-GB"/>
              </w:rPr>
            </w:pPr>
          </w:p>
          <w:p w14:paraId="11E3D15F" w14:textId="77777777" w:rsidR="009274CC" w:rsidRPr="001D4B48" w:rsidRDefault="009274CC" w:rsidP="009274CC">
            <w:pPr>
              <w:pStyle w:val="titltels"/>
              <w:rPr>
                <w:lang w:val="en-GB"/>
              </w:rPr>
            </w:pPr>
            <w:r w:rsidRPr="001D4B48">
              <w:rPr>
                <w:lang w:val="en-GB"/>
              </w:rPr>
              <w:t xml:space="preserve">Article </w:t>
            </w:r>
            <w:r w:rsidRPr="001D4B48">
              <w:rPr>
                <w:rFonts w:hint="cs"/>
                <w:rtl/>
                <w:lang w:val="en-GB"/>
              </w:rPr>
              <w:t>16</w:t>
            </w:r>
            <w:r w:rsidRPr="001D4B48">
              <w:rPr>
                <w:lang w:val="en-GB"/>
              </w:rPr>
              <w:t xml:space="preserve"> </w:t>
            </w:r>
            <w:r w:rsidRPr="001D4B48">
              <w:rPr>
                <w:lang w:val="en-GB"/>
              </w:rPr>
              <w:br/>
              <w:t>Movable Property</w:t>
            </w:r>
          </w:p>
          <w:p w14:paraId="6BE3F363" w14:textId="77777777" w:rsidR="009274CC" w:rsidRPr="00E32DED" w:rsidRDefault="009274CC" w:rsidP="009274CC">
            <w:pPr>
              <w:pStyle w:val="paragrap"/>
              <w:numPr>
                <w:ilvl w:val="0"/>
                <w:numId w:val="5"/>
              </w:numPr>
              <w:rPr>
                <w:sz w:val="22"/>
                <w:szCs w:val="22"/>
                <w:lang w:val="en-GB"/>
              </w:rPr>
            </w:pPr>
            <w:r w:rsidRPr="00E32DED">
              <w:rPr>
                <w:sz w:val="22"/>
                <w:szCs w:val="22"/>
                <w:lang w:val="en-GB"/>
              </w:rPr>
              <w:t xml:space="preserve">Possession of, ownership and real rights over movable property, methods of acquisition, </w:t>
            </w:r>
            <w:proofErr w:type="gramStart"/>
            <w:r w:rsidRPr="00E32DED">
              <w:rPr>
                <w:sz w:val="22"/>
                <w:szCs w:val="22"/>
                <w:lang w:val="en-GB"/>
              </w:rPr>
              <w:t>transfer</w:t>
            </w:r>
            <w:proofErr w:type="gramEnd"/>
            <w:r w:rsidRPr="00E32DED">
              <w:rPr>
                <w:sz w:val="22"/>
                <w:szCs w:val="22"/>
                <w:lang w:val="en-GB"/>
              </w:rPr>
              <w:t xml:space="preserve"> and termination of such rights, shall be subject to the law of the state within which the movable property was situated, at the relevant point in time when the event giving rise to such rights took place. Unless parties agree otherwise, or it is evident from the circumstances that another law is intended to be applied.</w:t>
            </w:r>
          </w:p>
          <w:p w14:paraId="22FD20EA" w14:textId="77777777" w:rsidR="009274CC" w:rsidRPr="00DD0A67" w:rsidRDefault="009274CC" w:rsidP="009274CC">
            <w:pPr>
              <w:pStyle w:val="paragrap"/>
              <w:numPr>
                <w:ilvl w:val="0"/>
                <w:numId w:val="5"/>
              </w:numPr>
              <w:rPr>
                <w:color w:val="000000" w:themeColor="text1"/>
                <w:sz w:val="22"/>
                <w:szCs w:val="22"/>
                <w:lang w:val="en-GB"/>
              </w:rPr>
            </w:pPr>
            <w:r w:rsidRPr="00DD0A67">
              <w:rPr>
                <w:color w:val="000000" w:themeColor="text1"/>
                <w:sz w:val="22"/>
                <w:szCs w:val="22"/>
                <w:lang w:val="en-GB"/>
              </w:rPr>
              <w:t xml:space="preserve">if a movable property is transferred from one state to another, the law of the state of delivery shall be applied, unless the parties agree otherwise, </w:t>
            </w:r>
            <w:r w:rsidRPr="00DD0A67">
              <w:rPr>
                <w:color w:val="000000" w:themeColor="text1"/>
                <w:sz w:val="22"/>
                <w:szCs w:val="22"/>
                <w:lang w:val="en-GB"/>
              </w:rPr>
              <w:lastRenderedPageBreak/>
              <w:t>or it is evident from the circumstances that another law is intended to be applied.</w:t>
            </w:r>
          </w:p>
          <w:p w14:paraId="6BD41CC5" w14:textId="77777777" w:rsidR="009274CC" w:rsidRDefault="009274CC">
            <w:pPr>
              <w:rPr>
                <w:lang w:val="en-GB"/>
              </w:rPr>
            </w:pPr>
          </w:p>
          <w:p w14:paraId="4360B2E5" w14:textId="77777777" w:rsidR="009274CC" w:rsidRPr="00DD0A67" w:rsidRDefault="009274CC" w:rsidP="009274CC">
            <w:pPr>
              <w:pStyle w:val="titltels"/>
              <w:rPr>
                <w:color w:val="000000" w:themeColor="text1"/>
                <w:lang w:val="en-GB"/>
              </w:rPr>
            </w:pPr>
            <w:r w:rsidRPr="00DD0A67">
              <w:rPr>
                <w:color w:val="000000" w:themeColor="text1"/>
                <w:lang w:val="en-GB"/>
              </w:rPr>
              <w:t xml:space="preserve">Article </w:t>
            </w:r>
            <w:r w:rsidRPr="00DD0A67">
              <w:rPr>
                <w:rFonts w:hint="cs"/>
                <w:color w:val="000000" w:themeColor="text1"/>
                <w:rtl/>
                <w:lang w:val="en-GB"/>
              </w:rPr>
              <w:t>17</w:t>
            </w:r>
            <w:r w:rsidRPr="00DD0A67">
              <w:rPr>
                <w:color w:val="000000" w:themeColor="text1"/>
                <w:lang w:val="en-GB"/>
              </w:rPr>
              <w:br/>
              <w:t>Contractual Obligations</w:t>
            </w:r>
          </w:p>
          <w:p w14:paraId="6FBBC24C" w14:textId="77777777" w:rsidR="009274CC" w:rsidRPr="00DD0A67" w:rsidRDefault="009274CC" w:rsidP="009274CC">
            <w:pPr>
              <w:pStyle w:val="paragrap"/>
              <w:numPr>
                <w:ilvl w:val="0"/>
                <w:numId w:val="6"/>
              </w:numPr>
              <w:spacing w:before="160"/>
              <w:rPr>
                <w:color w:val="000000" w:themeColor="text1"/>
                <w:sz w:val="22"/>
                <w:szCs w:val="22"/>
                <w:lang w:val="en-GB"/>
              </w:rPr>
            </w:pPr>
            <w:r w:rsidRPr="00DD0A67">
              <w:rPr>
                <w:color w:val="000000" w:themeColor="text1"/>
                <w:sz w:val="22"/>
                <w:szCs w:val="22"/>
                <w:lang w:val="en-GB"/>
              </w:rPr>
              <w:t xml:space="preserve">Formal and substantive validity of a contract, in addition to its legal effects shall be governed by the law of the state of common habitual residence of the parties. If no common habitual residence was established, the applicable law shall be that of the state where the contract was conclude, unless the parties agree otherwise, or it is evident from the circumstances that another law is intended to be </w:t>
            </w:r>
            <w:proofErr w:type="gramStart"/>
            <w:r w:rsidRPr="00DD0A67">
              <w:rPr>
                <w:color w:val="000000" w:themeColor="text1"/>
                <w:sz w:val="22"/>
                <w:szCs w:val="22"/>
                <w:lang w:val="en-GB"/>
              </w:rPr>
              <w:t>applied</w:t>
            </w:r>
            <w:proofErr w:type="gramEnd"/>
          </w:p>
          <w:p w14:paraId="1119C5EA" w14:textId="77777777" w:rsidR="009274CC" w:rsidRPr="00DD0A67" w:rsidRDefault="009274CC" w:rsidP="009274CC">
            <w:pPr>
              <w:pStyle w:val="paragrap"/>
              <w:numPr>
                <w:ilvl w:val="0"/>
                <w:numId w:val="6"/>
              </w:numPr>
              <w:spacing w:before="160"/>
              <w:rPr>
                <w:color w:val="000000" w:themeColor="text1"/>
                <w:sz w:val="22"/>
                <w:szCs w:val="22"/>
                <w:lang w:val="en-GB"/>
              </w:rPr>
            </w:pPr>
            <w:r w:rsidRPr="00DD0A67">
              <w:rPr>
                <w:color w:val="000000" w:themeColor="text1"/>
                <w:sz w:val="22"/>
                <w:szCs w:val="22"/>
                <w:lang w:val="en-GB"/>
              </w:rPr>
              <w:t>Parties may choose different laws to be applied to different parts of a contact, provided that such parts can be separated from other contract parts.</w:t>
            </w:r>
          </w:p>
          <w:p w14:paraId="24CA4F7E" w14:textId="77777777" w:rsidR="009274CC" w:rsidRDefault="009274CC" w:rsidP="009274CC">
            <w:pPr>
              <w:pStyle w:val="titltels"/>
              <w:rPr>
                <w:color w:val="000000" w:themeColor="text1"/>
                <w:lang w:val="en-GB"/>
              </w:rPr>
            </w:pPr>
          </w:p>
          <w:p w14:paraId="00585212" w14:textId="77777777" w:rsidR="009274CC" w:rsidRPr="00DD0A67" w:rsidRDefault="009274CC" w:rsidP="009274CC">
            <w:pPr>
              <w:pStyle w:val="titltels"/>
              <w:rPr>
                <w:color w:val="000000" w:themeColor="text1"/>
                <w:lang w:val="en-GB"/>
              </w:rPr>
            </w:pPr>
            <w:r w:rsidRPr="00DD0A67">
              <w:rPr>
                <w:color w:val="000000" w:themeColor="text1"/>
                <w:lang w:val="en-GB"/>
              </w:rPr>
              <w:t xml:space="preserve">Article </w:t>
            </w:r>
            <w:r w:rsidRPr="00DD0A67">
              <w:rPr>
                <w:rFonts w:hint="cs"/>
                <w:color w:val="000000" w:themeColor="text1"/>
                <w:rtl/>
                <w:lang w:val="en-GB"/>
              </w:rPr>
              <w:t>18</w:t>
            </w:r>
            <w:r w:rsidRPr="00DD0A67">
              <w:rPr>
                <w:color w:val="000000" w:themeColor="text1"/>
                <w:lang w:val="en-GB"/>
              </w:rPr>
              <w:br/>
              <w:t>Stock-Exchange Contracts</w:t>
            </w:r>
          </w:p>
          <w:p w14:paraId="57511FFB" w14:textId="77777777" w:rsidR="009274CC" w:rsidRPr="00DD0A67" w:rsidRDefault="009274CC" w:rsidP="009274CC">
            <w:pPr>
              <w:pStyle w:val="paragrap"/>
              <w:spacing w:before="160"/>
              <w:rPr>
                <w:color w:val="000000" w:themeColor="text1"/>
                <w:lang w:val="en-GB"/>
              </w:rPr>
            </w:pPr>
            <w:r w:rsidRPr="00DD0A67">
              <w:rPr>
                <w:color w:val="000000" w:themeColor="text1"/>
                <w:lang w:val="en-GB"/>
              </w:rPr>
              <w:t>The law applicable to contracts concluded on a stock exchange shall be that of the state within which the stock-exchange is situated.</w:t>
            </w:r>
          </w:p>
          <w:p w14:paraId="5E44B6CD" w14:textId="77777777" w:rsidR="009274CC" w:rsidRDefault="009274CC" w:rsidP="009274CC">
            <w:pPr>
              <w:pStyle w:val="titltels"/>
              <w:rPr>
                <w:color w:val="000000" w:themeColor="text1"/>
                <w:lang w:val="en-GB"/>
              </w:rPr>
            </w:pPr>
          </w:p>
          <w:p w14:paraId="0D25BDCD" w14:textId="77777777" w:rsidR="009274CC" w:rsidRPr="00DD0A67" w:rsidRDefault="009274CC" w:rsidP="009274CC">
            <w:pPr>
              <w:pStyle w:val="titltels"/>
              <w:rPr>
                <w:color w:val="000000" w:themeColor="text1"/>
                <w:lang w:val="en-GB"/>
              </w:rPr>
            </w:pPr>
            <w:r w:rsidRPr="00DD0A67">
              <w:rPr>
                <w:color w:val="000000" w:themeColor="text1"/>
                <w:lang w:val="en-GB"/>
              </w:rPr>
              <w:t xml:space="preserve">Article </w:t>
            </w:r>
            <w:r w:rsidRPr="00DD0A67">
              <w:rPr>
                <w:rFonts w:hint="cs"/>
                <w:color w:val="000000" w:themeColor="text1"/>
                <w:rtl/>
                <w:lang w:val="en-GB"/>
              </w:rPr>
              <w:t>19</w:t>
            </w:r>
            <w:r w:rsidRPr="00DD0A67">
              <w:rPr>
                <w:color w:val="000000" w:themeColor="text1"/>
                <w:lang w:val="en-GB"/>
              </w:rPr>
              <w:br/>
              <w:t>Employment Contracts</w:t>
            </w:r>
          </w:p>
          <w:p w14:paraId="7BEF2774" w14:textId="77777777" w:rsidR="009274CC" w:rsidRPr="002D4AF2" w:rsidRDefault="009274CC" w:rsidP="009274CC">
            <w:pPr>
              <w:pStyle w:val="paragrap"/>
              <w:numPr>
                <w:ilvl w:val="0"/>
                <w:numId w:val="7"/>
              </w:numPr>
              <w:spacing w:before="160"/>
              <w:rPr>
                <w:lang w:val="en-GB"/>
              </w:rPr>
            </w:pPr>
            <w:r w:rsidRPr="00DD0A67">
              <w:rPr>
                <w:color w:val="000000" w:themeColor="text1"/>
                <w:lang w:val="en-GB"/>
              </w:rPr>
              <w:t>Employment contracts shall be subject to the law of the state where the contract is substantially performed, If the contract is substantially performed in more than one state, then the law applicable shall be of the state within which the principal place of business is situated</w:t>
            </w:r>
            <w:r w:rsidRPr="002D4AF2">
              <w:rPr>
                <w:color w:val="FF0000"/>
                <w:lang w:val="en-GB"/>
              </w:rPr>
              <w:t>.</w:t>
            </w:r>
          </w:p>
          <w:p w14:paraId="20C98002" w14:textId="77777777" w:rsidR="009274CC" w:rsidRPr="002D4AF2" w:rsidRDefault="009274CC" w:rsidP="009274CC">
            <w:pPr>
              <w:pStyle w:val="paragrap"/>
              <w:numPr>
                <w:ilvl w:val="0"/>
                <w:numId w:val="7"/>
              </w:numPr>
              <w:spacing w:before="160"/>
              <w:rPr>
                <w:lang w:val="en-GB"/>
              </w:rPr>
            </w:pPr>
            <w:r w:rsidRPr="002D4AF2">
              <w:rPr>
                <w:lang w:val="en-GB"/>
              </w:rPr>
              <w:t>If the principal place of business is abroad, nevertheless, employment contracts were concluded by a branch located in Bahrain, then Bahraini law shall apply provided that the employment contract is substantially performed in the Kingdom of Bahrain.</w:t>
            </w:r>
          </w:p>
          <w:p w14:paraId="6D4091BC" w14:textId="77777777" w:rsidR="009274CC" w:rsidRPr="00E32DED" w:rsidRDefault="009274CC" w:rsidP="009274CC">
            <w:pPr>
              <w:pStyle w:val="paragrap"/>
              <w:numPr>
                <w:ilvl w:val="0"/>
                <w:numId w:val="7"/>
              </w:numPr>
              <w:spacing w:before="160"/>
              <w:rPr>
                <w:lang w:val="en-GB"/>
              </w:rPr>
            </w:pPr>
            <w:r w:rsidRPr="00E32DED">
              <w:rPr>
                <w:lang w:val="en-GB"/>
              </w:rPr>
              <w:t>Without prejudice to the overriding mandatory rules of the applicable law as stated in paragraphs (</w:t>
            </w:r>
            <w:r>
              <w:rPr>
                <w:rFonts w:hint="cs"/>
                <w:rtl/>
                <w:lang w:val="en-GB"/>
              </w:rPr>
              <w:t>1</w:t>
            </w:r>
            <w:r w:rsidRPr="00E32DED">
              <w:rPr>
                <w:lang w:val="en-GB"/>
              </w:rPr>
              <w:t>) and (</w:t>
            </w:r>
            <w:r>
              <w:rPr>
                <w:rFonts w:hint="cs"/>
                <w:rtl/>
                <w:lang w:val="en-GB"/>
              </w:rPr>
              <w:t>2</w:t>
            </w:r>
            <w:r w:rsidRPr="00E32DED">
              <w:rPr>
                <w:lang w:val="en-GB"/>
              </w:rPr>
              <w:t>) of this article</w:t>
            </w:r>
            <w:r>
              <w:rPr>
                <w:lang w:val="en-GB"/>
              </w:rPr>
              <w:t xml:space="preserve">. </w:t>
            </w:r>
          </w:p>
          <w:p w14:paraId="6123BE4C" w14:textId="77777777" w:rsidR="009274CC" w:rsidRDefault="009274CC" w:rsidP="009274CC">
            <w:pPr>
              <w:pStyle w:val="titltels"/>
              <w:rPr>
                <w:lang w:val="en-GB"/>
              </w:rPr>
            </w:pPr>
          </w:p>
          <w:p w14:paraId="3348641E" w14:textId="77777777" w:rsidR="009274CC" w:rsidRPr="00E32DED" w:rsidRDefault="009274CC" w:rsidP="009274CC">
            <w:pPr>
              <w:pStyle w:val="titltels"/>
              <w:rPr>
                <w:lang w:val="en-GB"/>
              </w:rPr>
            </w:pPr>
            <w:r w:rsidRPr="00E32DED">
              <w:rPr>
                <w:lang w:val="en-GB"/>
              </w:rPr>
              <w:t xml:space="preserve">Article </w:t>
            </w:r>
            <w:r>
              <w:rPr>
                <w:rFonts w:hint="cs"/>
                <w:rtl/>
                <w:lang w:val="en-GB"/>
              </w:rPr>
              <w:t>20</w:t>
            </w:r>
            <w:r w:rsidRPr="00E32DED">
              <w:rPr>
                <w:lang w:val="en-GB"/>
              </w:rPr>
              <w:br/>
              <w:t>Franchise Contracts</w:t>
            </w:r>
          </w:p>
          <w:p w14:paraId="7B35AC0F" w14:textId="77777777" w:rsidR="009274CC" w:rsidRPr="00E32DED" w:rsidRDefault="009274CC" w:rsidP="009274CC">
            <w:pPr>
              <w:pStyle w:val="paragrap"/>
              <w:rPr>
                <w:lang w:val="en-GB"/>
              </w:rPr>
            </w:pPr>
            <w:r w:rsidRPr="00E32DED">
              <w:rPr>
                <w:lang w:val="en-GB"/>
              </w:rPr>
              <w:t>Franchise contracts shall be subject to the law of the state where headquarter of the franchisee is situated at the time of concluding the contract. Unless the parties agree otherwise, or it is evident from the circumstances that another law is intended to be applied.</w:t>
            </w:r>
          </w:p>
          <w:p w14:paraId="5516C17F" w14:textId="77777777" w:rsidR="009274CC" w:rsidRDefault="009274CC" w:rsidP="009274CC">
            <w:pPr>
              <w:pStyle w:val="titltels"/>
              <w:rPr>
                <w:lang w:val="en-GB"/>
              </w:rPr>
            </w:pPr>
          </w:p>
          <w:p w14:paraId="1CF5856D" w14:textId="28E61943" w:rsidR="009274CC" w:rsidRDefault="009274CC" w:rsidP="00F8561A">
            <w:pPr>
              <w:pStyle w:val="titltels"/>
              <w:rPr>
                <w:lang w:val="en-GB"/>
              </w:rPr>
            </w:pPr>
            <w:r w:rsidRPr="00E32DED">
              <w:rPr>
                <w:lang w:val="en-GB"/>
              </w:rPr>
              <w:t xml:space="preserve">Article </w:t>
            </w:r>
            <w:r>
              <w:rPr>
                <w:rFonts w:hint="cs"/>
                <w:rtl/>
                <w:lang w:val="en-GB"/>
              </w:rPr>
              <w:t>21</w:t>
            </w:r>
            <w:r w:rsidRPr="00E32DED">
              <w:rPr>
                <w:lang w:val="en-GB"/>
              </w:rPr>
              <w:br/>
              <w:t>Agency Contracts and Commercial Representation</w:t>
            </w:r>
          </w:p>
          <w:p w14:paraId="120C63D1" w14:textId="77777777" w:rsidR="009274CC" w:rsidRPr="00E32DED" w:rsidRDefault="009274CC" w:rsidP="009274CC">
            <w:pPr>
              <w:pStyle w:val="paragrap"/>
              <w:spacing w:line="200" w:lineRule="exact"/>
              <w:rPr>
                <w:lang w:val="en-GB"/>
              </w:rPr>
            </w:pPr>
            <w:r w:rsidRPr="00E32DED">
              <w:rPr>
                <w:lang w:val="en-GB"/>
              </w:rPr>
              <w:t>Commission and commercial agency contracts, and commercial representation shall be subject to the law of the habitual residence of the agent or commercial representative unless otherwise agreed by the parties, or it is evident from the circumstances that another law is intended to be applied.</w:t>
            </w:r>
          </w:p>
          <w:p w14:paraId="005E0BC4" w14:textId="77777777" w:rsidR="009274CC" w:rsidRDefault="009274CC" w:rsidP="009274CC">
            <w:pPr>
              <w:pStyle w:val="titltels"/>
              <w:rPr>
                <w:lang w:val="en-GB"/>
              </w:rPr>
            </w:pPr>
          </w:p>
          <w:p w14:paraId="32F61294" w14:textId="77777777" w:rsidR="009274CC" w:rsidRPr="00E32DED" w:rsidRDefault="009274CC" w:rsidP="009274CC">
            <w:pPr>
              <w:pStyle w:val="titltels"/>
              <w:rPr>
                <w:lang w:val="en-GB"/>
              </w:rPr>
            </w:pPr>
            <w:r w:rsidRPr="00E32DED">
              <w:rPr>
                <w:lang w:val="en-GB"/>
              </w:rPr>
              <w:t xml:space="preserve">Article </w:t>
            </w:r>
            <w:r>
              <w:rPr>
                <w:rFonts w:hint="cs"/>
                <w:rtl/>
                <w:lang w:val="en-GB"/>
              </w:rPr>
              <w:t>22</w:t>
            </w:r>
            <w:r w:rsidRPr="00E32DED">
              <w:rPr>
                <w:lang w:val="en-GB"/>
              </w:rPr>
              <w:br/>
              <w:t>Consumer Contracts</w:t>
            </w:r>
          </w:p>
          <w:p w14:paraId="25339056" w14:textId="77777777" w:rsidR="009274CC" w:rsidRPr="00E32DED" w:rsidRDefault="009274CC" w:rsidP="009274CC">
            <w:pPr>
              <w:pStyle w:val="paragrap"/>
              <w:spacing w:line="200" w:lineRule="exact"/>
              <w:rPr>
                <w:lang w:val="en-GB"/>
              </w:rPr>
            </w:pPr>
            <w:r w:rsidRPr="00E32DED">
              <w:rPr>
                <w:lang w:val="en-GB"/>
              </w:rPr>
              <w:t xml:space="preserve">Consumer contracts shall be subject to the law of the state of consumer’s habitual residence, unless otherwise agreed by the parties, or if it is evident </w:t>
            </w:r>
            <w:r w:rsidRPr="00E32DED">
              <w:rPr>
                <w:lang w:val="en-GB"/>
              </w:rPr>
              <w:lastRenderedPageBreak/>
              <w:t>from the circumstances that another law is intended to be applied. Such choice may not, however, have the result of depriving the consumer of the protection afforded to him by provisions that cannot be derogated from by virtue of the law of his habitual residence.</w:t>
            </w:r>
          </w:p>
          <w:p w14:paraId="4634E991" w14:textId="77777777" w:rsidR="009274CC" w:rsidRDefault="009274CC" w:rsidP="009274CC">
            <w:pPr>
              <w:pStyle w:val="titltels"/>
              <w:rPr>
                <w:lang w:val="en-GB"/>
              </w:rPr>
            </w:pPr>
          </w:p>
          <w:p w14:paraId="76F12D99" w14:textId="77777777" w:rsidR="009274CC" w:rsidRPr="00E32DED" w:rsidRDefault="009274CC" w:rsidP="009274CC">
            <w:pPr>
              <w:pStyle w:val="titltels"/>
              <w:rPr>
                <w:lang w:val="en-GB"/>
              </w:rPr>
            </w:pPr>
            <w:r w:rsidRPr="00E32DED">
              <w:rPr>
                <w:lang w:val="en-GB"/>
              </w:rPr>
              <w:t xml:space="preserve">Article </w:t>
            </w:r>
            <w:r>
              <w:rPr>
                <w:rFonts w:hint="cs"/>
                <w:rtl/>
                <w:lang w:val="en-GB"/>
              </w:rPr>
              <w:t>23</w:t>
            </w:r>
            <w:r w:rsidRPr="00E32DED">
              <w:rPr>
                <w:lang w:val="en-GB"/>
              </w:rPr>
              <w:br/>
              <w:t>Stocks and Bonds</w:t>
            </w:r>
          </w:p>
          <w:p w14:paraId="1D6F4331" w14:textId="77777777" w:rsidR="009274CC" w:rsidRPr="00E32DED" w:rsidRDefault="009274CC" w:rsidP="009274CC">
            <w:pPr>
              <w:pStyle w:val="paragrap"/>
              <w:rPr>
                <w:lang w:val="en-GB"/>
              </w:rPr>
            </w:pPr>
            <w:r w:rsidRPr="00E32DED">
              <w:rPr>
                <w:lang w:val="en-GB"/>
              </w:rPr>
              <w:t>Stocks and Bonds shall be subject to the law of the state in which such stocks and bonds are issued.</w:t>
            </w:r>
          </w:p>
          <w:p w14:paraId="507164F9" w14:textId="77777777" w:rsidR="009274CC" w:rsidRDefault="009274CC" w:rsidP="009274CC">
            <w:pPr>
              <w:pStyle w:val="titltels"/>
              <w:rPr>
                <w:lang w:val="en-GB"/>
              </w:rPr>
            </w:pPr>
          </w:p>
          <w:p w14:paraId="293B8AD0" w14:textId="77777777" w:rsidR="009274CC" w:rsidRPr="00E32DED" w:rsidRDefault="009274CC" w:rsidP="009274CC">
            <w:pPr>
              <w:pStyle w:val="titltels"/>
              <w:rPr>
                <w:lang w:val="en-GB"/>
              </w:rPr>
            </w:pPr>
            <w:r w:rsidRPr="00E32DED">
              <w:rPr>
                <w:lang w:val="en-GB"/>
              </w:rPr>
              <w:t xml:space="preserve">Article </w:t>
            </w:r>
            <w:r>
              <w:rPr>
                <w:rFonts w:hint="cs"/>
                <w:rtl/>
                <w:lang w:val="en-GB"/>
              </w:rPr>
              <w:t>24</w:t>
            </w:r>
            <w:r w:rsidRPr="00E32DED">
              <w:rPr>
                <w:lang w:val="en-GB"/>
              </w:rPr>
              <w:br/>
              <w:t>Cheque, Promissory Note and Bill of Exchange</w:t>
            </w:r>
          </w:p>
          <w:p w14:paraId="6C4905AE" w14:textId="77777777" w:rsidR="009274CC" w:rsidRPr="00E32DED" w:rsidRDefault="009274CC" w:rsidP="009274CC">
            <w:pPr>
              <w:pStyle w:val="paragrap"/>
              <w:rPr>
                <w:lang w:val="en-GB"/>
              </w:rPr>
            </w:pPr>
            <w:r w:rsidRPr="00E32DED">
              <w:rPr>
                <w:lang w:val="en-GB"/>
              </w:rPr>
              <w:t xml:space="preserve">Cheque, promissory note, bill of exchange and other commercial papers, shall be governed by the law of the state where payment </w:t>
            </w:r>
            <w:proofErr w:type="gramStart"/>
            <w:r w:rsidRPr="00E32DED">
              <w:rPr>
                <w:lang w:val="en-GB"/>
              </w:rPr>
              <w:t>has to</w:t>
            </w:r>
            <w:proofErr w:type="gramEnd"/>
            <w:r w:rsidRPr="00E32DED">
              <w:rPr>
                <w:lang w:val="en-GB"/>
              </w:rPr>
              <w:t xml:space="preserve"> be made.</w:t>
            </w:r>
          </w:p>
          <w:p w14:paraId="486BE649" w14:textId="77777777" w:rsidR="009274CC" w:rsidRDefault="009274CC" w:rsidP="009274CC">
            <w:pPr>
              <w:pStyle w:val="titltels"/>
              <w:rPr>
                <w:lang w:val="en-GB"/>
              </w:rPr>
            </w:pPr>
          </w:p>
          <w:p w14:paraId="6E6E64F2" w14:textId="77777777" w:rsidR="009274CC" w:rsidRPr="00E32DED" w:rsidRDefault="009274CC" w:rsidP="009274CC">
            <w:pPr>
              <w:pStyle w:val="titltels"/>
              <w:rPr>
                <w:lang w:val="en-GB"/>
              </w:rPr>
            </w:pPr>
            <w:r w:rsidRPr="00E32DED">
              <w:rPr>
                <w:lang w:val="en-GB"/>
              </w:rPr>
              <w:t xml:space="preserve">Article </w:t>
            </w:r>
            <w:r>
              <w:rPr>
                <w:rFonts w:hint="cs"/>
                <w:rtl/>
                <w:lang w:val="en-GB"/>
              </w:rPr>
              <w:t>25</w:t>
            </w:r>
            <w:r w:rsidRPr="00E32DED">
              <w:rPr>
                <w:lang w:val="en-GB"/>
              </w:rPr>
              <w:t xml:space="preserve"> </w:t>
            </w:r>
            <w:r w:rsidRPr="00E32DED">
              <w:rPr>
                <w:lang w:val="en-GB"/>
              </w:rPr>
              <w:br/>
              <w:t xml:space="preserve">Obligations Arising </w:t>
            </w:r>
            <w:proofErr w:type="spellStart"/>
            <w:proofErr w:type="gramStart"/>
            <w:r w:rsidRPr="00E32DED">
              <w:rPr>
                <w:lang w:val="en-GB"/>
              </w:rPr>
              <w:t>fromTorts</w:t>
            </w:r>
            <w:proofErr w:type="spellEnd"/>
            <w:proofErr w:type="gramEnd"/>
          </w:p>
          <w:p w14:paraId="1C237D5F" w14:textId="77777777" w:rsidR="009274CC" w:rsidRPr="00E32DED" w:rsidRDefault="009274CC" w:rsidP="009274CC">
            <w:pPr>
              <w:pStyle w:val="paragrap"/>
              <w:numPr>
                <w:ilvl w:val="0"/>
                <w:numId w:val="8"/>
              </w:numPr>
              <w:rPr>
                <w:lang w:val="en-GB"/>
              </w:rPr>
            </w:pPr>
            <w:r w:rsidRPr="00E32DED">
              <w:rPr>
                <w:lang w:val="en-GB"/>
              </w:rPr>
              <w:t>Obligations arising from torts shall be subject to the law of the state where the wrongful act was committed unless agreed otherwise by the parties.</w:t>
            </w:r>
          </w:p>
          <w:p w14:paraId="188D56BE" w14:textId="77777777" w:rsidR="009274CC" w:rsidRPr="00E32DED" w:rsidRDefault="009274CC" w:rsidP="009274CC">
            <w:pPr>
              <w:pStyle w:val="paragrap"/>
              <w:numPr>
                <w:ilvl w:val="0"/>
                <w:numId w:val="8"/>
              </w:numPr>
              <w:rPr>
                <w:lang w:val="en-GB"/>
              </w:rPr>
            </w:pPr>
            <w:r w:rsidRPr="00E32DED">
              <w:rPr>
                <w:lang w:val="en-GB"/>
              </w:rPr>
              <w:t>Paragraph (</w:t>
            </w:r>
            <w:r>
              <w:rPr>
                <w:rFonts w:hint="cs"/>
                <w:rtl/>
                <w:lang w:val="en-GB"/>
              </w:rPr>
              <w:t>1</w:t>
            </w:r>
            <w:r w:rsidRPr="00E32DED">
              <w:rPr>
                <w:lang w:val="en-GB"/>
              </w:rPr>
              <w:t>) of this article shall not apply to acts that are committed outside the Kingdom yet considered lawful in the Kingdom.</w:t>
            </w:r>
          </w:p>
          <w:p w14:paraId="01457777" w14:textId="77777777" w:rsidR="009274CC" w:rsidRPr="00E32DED" w:rsidRDefault="009274CC" w:rsidP="009274CC">
            <w:pPr>
              <w:pStyle w:val="paragrap"/>
              <w:numPr>
                <w:ilvl w:val="0"/>
                <w:numId w:val="8"/>
              </w:numPr>
              <w:rPr>
                <w:lang w:val="en-GB"/>
              </w:rPr>
            </w:pPr>
            <w:r w:rsidRPr="00E32DED">
              <w:rPr>
                <w:lang w:val="en-GB"/>
              </w:rPr>
              <w:t>If the person liable for the wrongful act is insured, the injured party may bring a case against the insurer provided that the law applicable to the insurance contract allows to bring such direct claim.</w:t>
            </w:r>
          </w:p>
          <w:p w14:paraId="6104CBCC" w14:textId="77777777" w:rsidR="009274CC" w:rsidRDefault="009274CC" w:rsidP="009274CC">
            <w:pPr>
              <w:pStyle w:val="titltels"/>
              <w:rPr>
                <w:lang w:val="en-GB"/>
              </w:rPr>
            </w:pPr>
          </w:p>
          <w:p w14:paraId="100B3A77" w14:textId="77777777" w:rsidR="009274CC" w:rsidRPr="00E32DED" w:rsidRDefault="009274CC" w:rsidP="009274CC">
            <w:pPr>
              <w:pStyle w:val="titltels"/>
              <w:rPr>
                <w:lang w:val="en-GB"/>
              </w:rPr>
            </w:pPr>
            <w:r w:rsidRPr="00E32DED">
              <w:rPr>
                <w:lang w:val="en-GB"/>
              </w:rPr>
              <w:t xml:space="preserve">Article </w:t>
            </w:r>
            <w:r>
              <w:rPr>
                <w:rFonts w:hint="cs"/>
                <w:rtl/>
                <w:lang w:val="en-GB"/>
              </w:rPr>
              <w:t>26</w:t>
            </w:r>
            <w:r w:rsidRPr="00E32DED">
              <w:rPr>
                <w:lang w:val="en-GB"/>
              </w:rPr>
              <w:br/>
              <w:t>Obligations Arising from Unjust Enrichment</w:t>
            </w:r>
          </w:p>
          <w:p w14:paraId="19CE8EA5" w14:textId="77777777" w:rsidR="009274CC" w:rsidRPr="00E32DED" w:rsidRDefault="009274CC" w:rsidP="009274CC">
            <w:pPr>
              <w:pStyle w:val="paragrap"/>
              <w:spacing w:before="160"/>
              <w:rPr>
                <w:lang w:val="en-GB"/>
              </w:rPr>
            </w:pPr>
            <w:r w:rsidRPr="00E32DED">
              <w:rPr>
                <w:lang w:val="en-GB"/>
              </w:rPr>
              <w:t>Obligations arising from unjust enrichment including payments of amounts wrongly received and residual amounts shall be subject to the law of the state where the act giving rise to the obligation occurred, unless agreed otherwise by the parties.</w:t>
            </w:r>
          </w:p>
          <w:p w14:paraId="6BF161F0" w14:textId="77777777" w:rsidR="009274CC" w:rsidRDefault="009274CC">
            <w:pPr>
              <w:rPr>
                <w:lang w:val="en-GB"/>
              </w:rPr>
            </w:pPr>
          </w:p>
          <w:p w14:paraId="26472FAC" w14:textId="77777777" w:rsidR="009274CC" w:rsidRPr="00E32DED" w:rsidRDefault="009274CC" w:rsidP="009274CC">
            <w:pPr>
              <w:pStyle w:val="titltels"/>
              <w:rPr>
                <w:lang w:val="en-GB"/>
              </w:rPr>
            </w:pPr>
            <w:r w:rsidRPr="00E32DED">
              <w:rPr>
                <w:lang w:val="en-GB"/>
              </w:rPr>
              <w:t xml:space="preserve">Article </w:t>
            </w:r>
            <w:r>
              <w:rPr>
                <w:rFonts w:hint="cs"/>
                <w:rtl/>
                <w:lang w:val="en-GB"/>
              </w:rPr>
              <w:t>27</w:t>
            </w:r>
            <w:r w:rsidRPr="00E32DED">
              <w:rPr>
                <w:lang w:val="en-GB"/>
              </w:rPr>
              <w:br/>
              <w:t>Intellectual Property Rights</w:t>
            </w:r>
          </w:p>
          <w:p w14:paraId="13FC9A27" w14:textId="77777777" w:rsidR="009274CC" w:rsidRPr="00E32DED" w:rsidRDefault="009274CC" w:rsidP="009274CC">
            <w:pPr>
              <w:pStyle w:val="paragrap"/>
              <w:numPr>
                <w:ilvl w:val="0"/>
                <w:numId w:val="9"/>
              </w:numPr>
              <w:spacing w:before="160"/>
              <w:rPr>
                <w:lang w:val="en-GB"/>
              </w:rPr>
            </w:pPr>
            <w:r w:rsidRPr="00E32DED">
              <w:rPr>
                <w:lang w:val="en-GB"/>
              </w:rPr>
              <w:t xml:space="preserve">Literary and artistic property shall be subject to the law of the state for which protection is </w:t>
            </w:r>
            <w:proofErr w:type="spellStart"/>
            <w:proofErr w:type="gramStart"/>
            <w:r w:rsidRPr="00E32DED">
              <w:rPr>
                <w:lang w:val="en-GB"/>
              </w:rPr>
              <w:t>claime</w:t>
            </w:r>
            <w:proofErr w:type="spellEnd"/>
            <w:proofErr w:type="gramEnd"/>
          </w:p>
          <w:p w14:paraId="5CB27447" w14:textId="77777777" w:rsidR="009274CC" w:rsidRPr="00E32DED" w:rsidRDefault="009274CC" w:rsidP="009274CC">
            <w:pPr>
              <w:pStyle w:val="paragrap"/>
              <w:numPr>
                <w:ilvl w:val="0"/>
                <w:numId w:val="9"/>
              </w:numPr>
              <w:spacing w:before="160"/>
              <w:rPr>
                <w:lang w:val="en-GB"/>
              </w:rPr>
            </w:pPr>
            <w:r w:rsidRPr="00E32DED">
              <w:rPr>
                <w:lang w:val="en-GB"/>
              </w:rPr>
              <w:t xml:space="preserve">Industrial property including trademarks and geographical indications shall be subject to the law of the state where the right is </w:t>
            </w:r>
            <w:proofErr w:type="spellStart"/>
            <w:proofErr w:type="gramStart"/>
            <w:r w:rsidRPr="00E32DED">
              <w:rPr>
                <w:lang w:val="en-GB"/>
              </w:rPr>
              <w:t>registere</w:t>
            </w:r>
            <w:proofErr w:type="spellEnd"/>
            <w:proofErr w:type="gramEnd"/>
          </w:p>
          <w:p w14:paraId="4523A4C7" w14:textId="77777777" w:rsidR="009274CC" w:rsidRPr="00E32DED" w:rsidRDefault="009274CC" w:rsidP="009274CC">
            <w:pPr>
              <w:pStyle w:val="paragrap"/>
              <w:numPr>
                <w:ilvl w:val="0"/>
                <w:numId w:val="9"/>
              </w:numPr>
              <w:spacing w:before="160"/>
              <w:rPr>
                <w:lang w:val="en-GB"/>
              </w:rPr>
            </w:pPr>
            <w:r w:rsidRPr="00E32DED">
              <w:rPr>
                <w:lang w:val="en-GB"/>
              </w:rPr>
              <w:t>If the right is registered in more than one state, one of which is the Kingdom of Bahrain, then Bahraini law is the law to be applied.</w:t>
            </w:r>
          </w:p>
          <w:p w14:paraId="03755019" w14:textId="77777777" w:rsidR="009274CC" w:rsidRPr="00E32DED" w:rsidRDefault="009274CC" w:rsidP="009274CC">
            <w:pPr>
              <w:pStyle w:val="paragrap"/>
              <w:numPr>
                <w:ilvl w:val="0"/>
                <w:numId w:val="9"/>
              </w:numPr>
              <w:spacing w:before="160"/>
              <w:rPr>
                <w:lang w:val="en-GB"/>
              </w:rPr>
            </w:pPr>
            <w:proofErr w:type="gramStart"/>
            <w:r w:rsidRPr="00E32DED">
              <w:rPr>
                <w:lang w:val="en-GB"/>
              </w:rPr>
              <w:t>With regard to</w:t>
            </w:r>
            <w:proofErr w:type="gramEnd"/>
            <w:r w:rsidRPr="00E32DED">
              <w:rPr>
                <w:lang w:val="en-GB"/>
              </w:rPr>
              <w:t xml:space="preserve"> exploitation of any economic rights of intellectual property, article (17) shall be applicable to contracts concluded with the right holders of the said rights.</w:t>
            </w:r>
          </w:p>
          <w:p w14:paraId="468E6E7A" w14:textId="77777777" w:rsidR="009274CC" w:rsidRDefault="009274CC" w:rsidP="009274CC">
            <w:pPr>
              <w:pStyle w:val="titltels"/>
              <w:rPr>
                <w:lang w:val="en-GB"/>
              </w:rPr>
            </w:pPr>
          </w:p>
          <w:p w14:paraId="61311C47" w14:textId="77777777" w:rsidR="009274CC" w:rsidRPr="00E32DED" w:rsidRDefault="009274CC" w:rsidP="009274CC">
            <w:pPr>
              <w:pStyle w:val="titltels"/>
              <w:rPr>
                <w:lang w:val="en-GB"/>
              </w:rPr>
            </w:pPr>
            <w:r w:rsidRPr="00E32DED">
              <w:rPr>
                <w:lang w:val="en-GB"/>
              </w:rPr>
              <w:t xml:space="preserve">Article </w:t>
            </w:r>
            <w:r>
              <w:rPr>
                <w:rFonts w:hint="cs"/>
                <w:rtl/>
                <w:lang w:val="en-GB"/>
              </w:rPr>
              <w:t>28</w:t>
            </w:r>
            <w:r w:rsidRPr="00E32DED">
              <w:rPr>
                <w:lang w:val="en-GB"/>
              </w:rPr>
              <w:br/>
              <w:t>Entry into Force and Application</w:t>
            </w:r>
          </w:p>
          <w:p w14:paraId="3416C774" w14:textId="77777777" w:rsidR="009274CC" w:rsidRDefault="009274CC" w:rsidP="009274CC">
            <w:pPr>
              <w:pStyle w:val="paragrap"/>
              <w:spacing w:before="160"/>
              <w:rPr>
                <w:rtl/>
                <w:lang w:val="en-GB"/>
              </w:rPr>
            </w:pPr>
            <w:r w:rsidRPr="00E32DED">
              <w:rPr>
                <w:lang w:val="en-GB"/>
              </w:rPr>
              <w:t xml:space="preserve">The Prime Minster and the Ministers, each in his respective capacity, shall implement this Law which shall come into effect as from the first day of the </w:t>
            </w:r>
            <w:r w:rsidRPr="00E32DED">
              <w:rPr>
                <w:lang w:val="en-GB"/>
              </w:rPr>
              <w:lastRenderedPageBreak/>
              <w:t xml:space="preserve">month following the lapse of 3 months from the date of its publication in the Official Gazette </w:t>
            </w:r>
          </w:p>
          <w:p w14:paraId="68EE8A0D" w14:textId="77777777" w:rsidR="009274CC" w:rsidRPr="00E32DED" w:rsidRDefault="009274CC" w:rsidP="009274CC">
            <w:pPr>
              <w:pStyle w:val="paragrap"/>
              <w:spacing w:before="160"/>
              <w:rPr>
                <w:lang w:val="en-GB"/>
              </w:rPr>
            </w:pPr>
          </w:p>
          <w:p w14:paraId="3513B642" w14:textId="2232F78E" w:rsidR="009274CC" w:rsidRPr="009274CC" w:rsidRDefault="009274CC" w:rsidP="009274CC">
            <w:pPr>
              <w:rPr>
                <w:lang w:val="en-GB"/>
              </w:rPr>
            </w:pPr>
            <w:r w:rsidRPr="00E32DED">
              <w:rPr>
                <w:b/>
                <w:bCs/>
                <w:lang w:val="en-GB"/>
              </w:rPr>
              <w:t>King Of Kingdom of Bahrain</w:t>
            </w:r>
            <w:r w:rsidRPr="00E32DED">
              <w:rPr>
                <w:b/>
                <w:bCs/>
                <w:lang w:val="en-GB"/>
              </w:rPr>
              <w:br/>
              <w:t>Hamad Bin Isa Al Khalifa</w:t>
            </w:r>
            <w:r w:rsidRPr="00E32DED">
              <w:rPr>
                <w:b/>
                <w:bCs/>
                <w:lang w:val="en-GB"/>
              </w:rPr>
              <w:br/>
            </w:r>
            <w:r w:rsidRPr="00E32DED">
              <w:rPr>
                <w:b/>
                <w:bCs/>
                <w:lang w:val="en-GB"/>
              </w:rPr>
              <w:br/>
            </w:r>
            <w:r w:rsidRPr="00E32DED">
              <w:rPr>
                <w:lang w:val="en-GB"/>
              </w:rPr>
              <w:t xml:space="preserve">Issued in Riffa Palace </w:t>
            </w:r>
            <w:r w:rsidRPr="00E32DED">
              <w:rPr>
                <w:lang w:val="en-GB"/>
              </w:rPr>
              <w:br/>
              <w:t xml:space="preserve">Dated: 2nd </w:t>
            </w:r>
            <w:proofErr w:type="gramStart"/>
            <w:r w:rsidRPr="00E32DED">
              <w:rPr>
                <w:lang w:val="en-GB"/>
              </w:rPr>
              <w:t>July,</w:t>
            </w:r>
            <w:proofErr w:type="gramEnd"/>
            <w:r w:rsidRPr="00E32DED">
              <w:rPr>
                <w:lang w:val="en-GB"/>
              </w:rPr>
              <w:t xml:space="preserve"> 2015 AD </w:t>
            </w:r>
            <w:r w:rsidRPr="00E32DED">
              <w:rPr>
                <w:lang w:val="en-GB"/>
              </w:rPr>
              <w:br/>
              <w:t>Corresp.15th Ramadhan,1436 Hijra</w:t>
            </w:r>
          </w:p>
        </w:tc>
        <w:tc>
          <w:tcPr>
            <w:tcW w:w="5741" w:type="dxa"/>
          </w:tcPr>
          <w:p w14:paraId="262BFE6E" w14:textId="77777777" w:rsidR="009274CC" w:rsidRPr="004A00B0" w:rsidRDefault="009274CC" w:rsidP="009274CC">
            <w:pPr>
              <w:pStyle w:val="a0"/>
              <w:jc w:val="center"/>
              <w:rPr>
                <w:sz w:val="26"/>
                <w:szCs w:val="26"/>
                <w:lang w:val="en-GB" w:bidi="ar-BH"/>
              </w:rPr>
            </w:pPr>
            <w:r w:rsidRPr="004A00B0">
              <w:rPr>
                <w:b/>
                <w:bCs/>
                <w:sz w:val="26"/>
                <w:szCs w:val="26"/>
                <w:rtl/>
                <w:lang w:val="en-GB" w:bidi="ar-BH"/>
              </w:rPr>
              <w:lastRenderedPageBreak/>
              <w:t>قانون</w:t>
            </w:r>
            <w:r w:rsidRPr="004A00B0">
              <w:rPr>
                <w:rFonts w:hint="cs"/>
                <w:b/>
                <w:bCs/>
                <w:sz w:val="26"/>
                <w:szCs w:val="26"/>
                <w:rtl/>
                <w:lang w:val="en-GB" w:bidi="ar-BH"/>
              </w:rPr>
              <w:t xml:space="preserve"> </w:t>
            </w:r>
            <w:r w:rsidRPr="004A00B0">
              <w:rPr>
                <w:b/>
                <w:bCs/>
                <w:sz w:val="26"/>
                <w:szCs w:val="26"/>
                <w:rtl/>
                <w:lang w:val="en-GB" w:bidi="ar-BH"/>
              </w:rPr>
              <w:t>تنازع القوانين في المسائل المدنية والتجارية ذات العنصر الأجنبي</w:t>
            </w:r>
          </w:p>
          <w:p w14:paraId="00CC76A4" w14:textId="77777777" w:rsidR="009274CC" w:rsidRPr="00895538" w:rsidRDefault="009274CC" w:rsidP="009274CC">
            <w:pPr>
              <w:pStyle w:val="a0"/>
              <w:spacing w:before="0" w:after="0"/>
              <w:jc w:val="center"/>
              <w:rPr>
                <w:lang w:val="en-GB" w:bidi="ar-BH"/>
              </w:rPr>
            </w:pPr>
            <w:r w:rsidRPr="00895538">
              <w:rPr>
                <w:rtl/>
                <w:lang w:val="en-GB" w:bidi="ar-BH"/>
              </w:rPr>
              <w:t>قانون رقم (6) لسنة 2015</w:t>
            </w:r>
          </w:p>
          <w:p w14:paraId="3EF0194A" w14:textId="77777777" w:rsidR="009274CC" w:rsidRPr="00895538" w:rsidRDefault="009274CC" w:rsidP="009274CC">
            <w:pPr>
              <w:pStyle w:val="a0"/>
              <w:spacing w:before="0" w:after="0"/>
              <w:jc w:val="center"/>
              <w:rPr>
                <w:rtl/>
                <w:lang w:val="en-GB"/>
              </w:rPr>
            </w:pPr>
            <w:r w:rsidRPr="00895538">
              <w:rPr>
                <w:rtl/>
                <w:lang w:val="en-GB" w:bidi="ar-BH"/>
              </w:rPr>
              <w:t>بشأن تنازع القوانين في المسائل المدنية والتجارية</w:t>
            </w:r>
            <w:r w:rsidRPr="00E454B7">
              <w:rPr>
                <w:rFonts w:hint="cs"/>
                <w:rtl/>
                <w:lang w:val="en-GB" w:bidi="ar-BH"/>
              </w:rPr>
              <w:t xml:space="preserve"> </w:t>
            </w:r>
            <w:r w:rsidRPr="00895538">
              <w:rPr>
                <w:rtl/>
                <w:lang w:val="en-GB" w:bidi="ar-BH"/>
              </w:rPr>
              <w:t>ذات العنصر الأجنبي</w:t>
            </w:r>
          </w:p>
          <w:p w14:paraId="1C071011" w14:textId="77777777" w:rsidR="009274CC" w:rsidRDefault="009274CC" w:rsidP="009274CC">
            <w:pPr>
              <w:pStyle w:val="a0"/>
              <w:rPr>
                <w:rtl/>
                <w:lang w:val="en-GB" w:bidi="ar-BH"/>
              </w:rPr>
            </w:pPr>
          </w:p>
          <w:p w14:paraId="5600157F" w14:textId="77777777" w:rsidR="009274CC" w:rsidRDefault="009274CC" w:rsidP="009274CC">
            <w:pPr>
              <w:pStyle w:val="a0"/>
              <w:rPr>
                <w:rtl/>
                <w:lang w:val="en-GB" w:bidi="ar-BH"/>
              </w:rPr>
            </w:pPr>
          </w:p>
          <w:p w14:paraId="5C458140" w14:textId="77777777" w:rsidR="009274CC" w:rsidRDefault="009274CC" w:rsidP="009274CC">
            <w:pPr>
              <w:pStyle w:val="a0"/>
              <w:rPr>
                <w:rtl/>
                <w:lang w:val="en-GB" w:bidi="ar-BH"/>
              </w:rPr>
            </w:pPr>
          </w:p>
          <w:p w14:paraId="717C6577" w14:textId="77777777" w:rsidR="009274CC" w:rsidRPr="00895538" w:rsidRDefault="009274CC" w:rsidP="009274CC">
            <w:pPr>
              <w:pStyle w:val="a0"/>
              <w:rPr>
                <w:b/>
                <w:bCs/>
                <w:rtl/>
                <w:lang w:val="en-GB"/>
              </w:rPr>
            </w:pPr>
            <w:r w:rsidRPr="00895538">
              <w:rPr>
                <w:b/>
                <w:bCs/>
                <w:rtl/>
                <w:lang w:val="en-GB" w:bidi="ar-BH"/>
              </w:rPr>
              <w:t>نحن حمد بن عيسى آل خليفة</w:t>
            </w:r>
            <w:r>
              <w:rPr>
                <w:rFonts w:cs="Times New Roman"/>
                <w:b/>
                <w:bCs/>
                <w:rtl/>
                <w:lang w:val="en-GB" w:bidi="ar-BH"/>
              </w:rPr>
              <w:t xml:space="preserve"> </w:t>
            </w:r>
            <w:r w:rsidRPr="00895538">
              <w:rPr>
                <w:b/>
                <w:bCs/>
                <w:rtl/>
                <w:lang w:val="en-GB" w:bidi="ar-BH"/>
              </w:rPr>
              <w:t>ملك مملكة البحرين.</w:t>
            </w:r>
          </w:p>
          <w:p w14:paraId="4C4D71AD" w14:textId="77777777" w:rsidR="009274CC" w:rsidRPr="00895538" w:rsidRDefault="009274CC" w:rsidP="009274CC">
            <w:pPr>
              <w:pStyle w:val="a0"/>
              <w:ind w:left="720"/>
              <w:rPr>
                <w:rtl/>
                <w:lang w:val="en-GB"/>
              </w:rPr>
            </w:pPr>
            <w:r w:rsidRPr="00895538">
              <w:rPr>
                <w:rtl/>
                <w:lang w:val="en-GB" w:bidi="ar-BH"/>
              </w:rPr>
              <w:t>بعد الاطلاع على الدستور،</w:t>
            </w:r>
          </w:p>
          <w:p w14:paraId="520EE5D2" w14:textId="77777777" w:rsidR="009274CC" w:rsidRPr="00895538" w:rsidRDefault="009274CC" w:rsidP="009274CC">
            <w:pPr>
              <w:pStyle w:val="a0"/>
              <w:spacing w:after="320"/>
              <w:ind w:left="720"/>
              <w:rPr>
                <w:rtl/>
                <w:lang w:val="en-GB"/>
              </w:rPr>
            </w:pPr>
            <w:r w:rsidRPr="00895538">
              <w:rPr>
                <w:rtl/>
                <w:lang w:val="en-GB" w:bidi="ar-BH"/>
              </w:rPr>
              <w:t>وعلى قانون المرافعات المدنية والتجارية الصادر بالمرسوم بقانون رقم (12) لسنة 1971، وتعديلاته،</w:t>
            </w:r>
          </w:p>
          <w:p w14:paraId="20937951" w14:textId="77777777" w:rsidR="009274CC" w:rsidRPr="00895538" w:rsidRDefault="009274CC" w:rsidP="009274CC">
            <w:pPr>
              <w:pStyle w:val="a0"/>
              <w:spacing w:before="320" w:after="320"/>
              <w:ind w:left="720"/>
              <w:rPr>
                <w:rtl/>
                <w:lang w:val="en-GB"/>
              </w:rPr>
            </w:pPr>
            <w:r w:rsidRPr="00895538">
              <w:rPr>
                <w:rtl/>
                <w:lang w:val="en-GB" w:bidi="ar-BH"/>
              </w:rPr>
              <w:t>وعلى قانون الإثبات في المواد المدنية والتجارية الصادر بالمرسوم بقانون رقم (14) لسنة 1996، وتعديلاته،</w:t>
            </w:r>
          </w:p>
          <w:p w14:paraId="54A1CB9A" w14:textId="77777777" w:rsidR="009274CC" w:rsidRPr="00895538" w:rsidRDefault="009274CC" w:rsidP="009274CC">
            <w:pPr>
              <w:pStyle w:val="a0"/>
              <w:ind w:left="720"/>
              <w:rPr>
                <w:rtl/>
                <w:lang w:val="en-GB"/>
              </w:rPr>
            </w:pPr>
            <w:r w:rsidRPr="00895538">
              <w:rPr>
                <w:rtl/>
                <w:lang w:val="en-GB" w:bidi="ar-BH"/>
              </w:rPr>
              <w:t>وعلى القانون المدني الصادر بالمرسوم بقانون رقم (19) لسنة 2001،</w:t>
            </w:r>
          </w:p>
          <w:p w14:paraId="5E0CAF1B" w14:textId="77777777" w:rsidR="009274CC" w:rsidRPr="00895538" w:rsidRDefault="009274CC" w:rsidP="009274CC">
            <w:pPr>
              <w:pStyle w:val="a0"/>
              <w:spacing w:after="560"/>
              <w:ind w:left="720"/>
              <w:rPr>
                <w:rtl/>
                <w:lang w:val="en-GB"/>
              </w:rPr>
            </w:pPr>
            <w:r w:rsidRPr="00895538">
              <w:rPr>
                <w:rtl/>
                <w:lang w:val="en-GB" w:bidi="ar-BH"/>
              </w:rPr>
              <w:t>أقر مجلس الشورى ومجلس النواب القانون الآتي نصه، وقد صدقنا عليه وأصدرناه:</w:t>
            </w:r>
          </w:p>
          <w:p w14:paraId="27A688AF" w14:textId="77777777" w:rsidR="009274CC" w:rsidRDefault="009274CC" w:rsidP="009274CC">
            <w:pPr>
              <w:pStyle w:val="a"/>
              <w:rPr>
                <w:lang w:val="en-GB" w:bidi="ar-BH"/>
              </w:rPr>
            </w:pPr>
          </w:p>
          <w:p w14:paraId="3AD66E4D" w14:textId="77777777" w:rsidR="009274CC" w:rsidRPr="00895538" w:rsidRDefault="009274CC" w:rsidP="009274CC">
            <w:pPr>
              <w:pStyle w:val="a"/>
              <w:rPr>
                <w:rtl/>
                <w:lang w:val="en-GB"/>
              </w:rPr>
            </w:pPr>
            <w:r w:rsidRPr="00895538">
              <w:rPr>
                <w:rtl/>
                <w:lang w:val="en-GB" w:bidi="ar-BH"/>
              </w:rPr>
              <w:t xml:space="preserve">المادة </w:t>
            </w:r>
            <w:r>
              <w:rPr>
                <w:rFonts w:hint="cs"/>
                <w:rtl/>
                <w:lang w:val="en-GB" w:bidi="ar-BH"/>
              </w:rPr>
              <w:t>1</w:t>
            </w:r>
          </w:p>
          <w:p w14:paraId="4F5259D0" w14:textId="77777777" w:rsidR="009274CC" w:rsidRPr="00895538" w:rsidRDefault="009274CC" w:rsidP="009274CC">
            <w:pPr>
              <w:pStyle w:val="a"/>
              <w:rPr>
                <w:rtl/>
                <w:lang w:val="en-GB"/>
              </w:rPr>
            </w:pPr>
            <w:r w:rsidRPr="00895538">
              <w:rPr>
                <w:rtl/>
                <w:lang w:val="en-GB" w:bidi="ar-BH"/>
              </w:rPr>
              <w:t>نطاق سريان القانون</w:t>
            </w:r>
          </w:p>
          <w:p w14:paraId="254C523C" w14:textId="77777777" w:rsidR="009274CC" w:rsidRPr="00895538" w:rsidRDefault="009274CC" w:rsidP="009274CC">
            <w:pPr>
              <w:pStyle w:val="a0"/>
              <w:rPr>
                <w:rtl/>
                <w:lang w:val="en-GB"/>
              </w:rPr>
            </w:pPr>
            <w:r w:rsidRPr="00895538">
              <w:rPr>
                <w:rtl/>
                <w:lang w:val="en-GB" w:bidi="ar-BH"/>
              </w:rPr>
              <w:t>تسري أحكام هذا القانون على كافة المنازعات المتعلقة بالمسائل المدنية والتجارية ذات العنصر الأجنبي والتي تتضمن مراكز أو علاقات قانونية تتنازع فيها القوانين، ما لم يوجد نص في قانون أو اتفاقية أو معاهدة معمول بها في المملكة يقضي بخلاف تلك الأحكام.</w:t>
            </w:r>
          </w:p>
          <w:p w14:paraId="7BFBA12F" w14:textId="77777777" w:rsidR="009274CC" w:rsidRDefault="009274CC" w:rsidP="009274CC">
            <w:pPr>
              <w:pStyle w:val="a"/>
              <w:rPr>
                <w:lang w:val="en-GB" w:bidi="ar-BH"/>
              </w:rPr>
            </w:pPr>
          </w:p>
          <w:p w14:paraId="7F637CA9" w14:textId="77777777" w:rsidR="009274CC" w:rsidRPr="00895538" w:rsidRDefault="009274CC" w:rsidP="009274CC">
            <w:pPr>
              <w:pStyle w:val="a"/>
              <w:rPr>
                <w:rtl/>
                <w:lang w:val="en-GB"/>
              </w:rPr>
            </w:pPr>
            <w:r w:rsidRPr="00895538">
              <w:rPr>
                <w:rtl/>
                <w:lang w:val="en-GB" w:bidi="ar-BH"/>
              </w:rPr>
              <w:t xml:space="preserve">المادة </w:t>
            </w:r>
            <w:r>
              <w:rPr>
                <w:rFonts w:hint="cs"/>
                <w:rtl/>
                <w:lang w:val="en-GB" w:bidi="ar-BH"/>
              </w:rPr>
              <w:t>2</w:t>
            </w:r>
          </w:p>
          <w:p w14:paraId="26B25183" w14:textId="77777777" w:rsidR="009274CC" w:rsidRPr="00895538" w:rsidRDefault="009274CC" w:rsidP="009274CC">
            <w:pPr>
              <w:pStyle w:val="a"/>
              <w:rPr>
                <w:rtl/>
                <w:lang w:val="en-GB"/>
              </w:rPr>
            </w:pPr>
            <w:r w:rsidRPr="00895538">
              <w:rPr>
                <w:rtl/>
                <w:lang w:val="en-GB" w:bidi="ar-BH"/>
              </w:rPr>
              <w:t>مبادئ القانون الدولي الخاص</w:t>
            </w:r>
          </w:p>
          <w:p w14:paraId="21EDDAA5" w14:textId="77777777" w:rsidR="009274CC" w:rsidRPr="00895538" w:rsidRDefault="009274CC" w:rsidP="009274CC">
            <w:pPr>
              <w:pStyle w:val="a0"/>
              <w:spacing w:after="280"/>
              <w:rPr>
                <w:rtl/>
                <w:lang w:val="en-GB"/>
              </w:rPr>
            </w:pPr>
            <w:r w:rsidRPr="00895538">
              <w:rPr>
                <w:rtl/>
                <w:lang w:val="en-GB" w:bidi="ar-BH"/>
              </w:rPr>
              <w:t>بمراعاة حكم المادة (1) من هذا القانون، تسري مبادئ القانون الدولي الخاص فيما لم يرد في شأنه نص خاص في هذا القانون.</w:t>
            </w:r>
          </w:p>
          <w:p w14:paraId="3CE9AD6E" w14:textId="77777777" w:rsidR="009274CC" w:rsidRDefault="009274CC" w:rsidP="009274CC">
            <w:pPr>
              <w:pStyle w:val="a"/>
              <w:rPr>
                <w:lang w:val="en-GB" w:bidi="ar-BH"/>
              </w:rPr>
            </w:pPr>
          </w:p>
          <w:p w14:paraId="6BAF255B" w14:textId="77777777" w:rsidR="009274CC" w:rsidRPr="00895538" w:rsidRDefault="009274CC" w:rsidP="009274CC">
            <w:pPr>
              <w:pStyle w:val="a"/>
              <w:rPr>
                <w:rtl/>
                <w:lang w:val="en-GB"/>
              </w:rPr>
            </w:pPr>
            <w:r w:rsidRPr="00895538">
              <w:rPr>
                <w:rtl/>
                <w:lang w:val="en-GB" w:bidi="ar-BH"/>
              </w:rPr>
              <w:t xml:space="preserve">المادة </w:t>
            </w:r>
            <w:r>
              <w:rPr>
                <w:rFonts w:hint="cs"/>
                <w:rtl/>
                <w:lang w:val="en-GB" w:bidi="ar-BH"/>
              </w:rPr>
              <w:t>3</w:t>
            </w:r>
          </w:p>
          <w:p w14:paraId="39391071" w14:textId="77777777" w:rsidR="009274CC" w:rsidRPr="00895538" w:rsidRDefault="009274CC" w:rsidP="009274CC">
            <w:pPr>
              <w:pStyle w:val="a"/>
              <w:rPr>
                <w:rtl/>
                <w:lang w:val="en-GB"/>
              </w:rPr>
            </w:pPr>
            <w:r w:rsidRPr="00895538">
              <w:rPr>
                <w:rtl/>
                <w:lang w:val="en-GB" w:bidi="ar-BH"/>
              </w:rPr>
              <w:t>تكييف المراكز والعلاقات القانونية</w:t>
            </w:r>
          </w:p>
          <w:p w14:paraId="5D38869B" w14:textId="77777777" w:rsidR="009274CC" w:rsidRPr="00895538" w:rsidRDefault="009274CC" w:rsidP="009274CC">
            <w:pPr>
              <w:pStyle w:val="a0"/>
              <w:tabs>
                <w:tab w:val="right" w:pos="6648"/>
              </w:tabs>
              <w:spacing w:after="320"/>
              <w:rPr>
                <w:rtl/>
                <w:lang w:val="en-GB"/>
              </w:rPr>
            </w:pPr>
            <w:r w:rsidRPr="00895538">
              <w:rPr>
                <w:rtl/>
                <w:lang w:val="en-GB" w:bidi="ar-BH"/>
              </w:rPr>
              <w:t>عندما ينعقد الاختصاص بنظر النزاع للقضاء البحريني يسري القانون البحريني على كافة المسائل المتعلقة بتكييف المراكز والعلاقات القانونية لمعرفة القانون الواجب التطبيق على موضوع النزاع.</w:t>
            </w:r>
          </w:p>
          <w:p w14:paraId="5BEB989D" w14:textId="77777777" w:rsidR="009274CC" w:rsidRDefault="009274CC" w:rsidP="009274CC">
            <w:pPr>
              <w:pStyle w:val="a"/>
              <w:rPr>
                <w:lang w:val="en-GB" w:bidi="ar-BH"/>
              </w:rPr>
            </w:pPr>
          </w:p>
          <w:p w14:paraId="784AA54F" w14:textId="77777777" w:rsidR="009274CC" w:rsidRPr="00895538" w:rsidRDefault="009274CC" w:rsidP="009274CC">
            <w:pPr>
              <w:pStyle w:val="a"/>
              <w:rPr>
                <w:rtl/>
                <w:lang w:val="en-GB"/>
              </w:rPr>
            </w:pPr>
            <w:r w:rsidRPr="00895538">
              <w:rPr>
                <w:rtl/>
                <w:lang w:val="en-GB" w:bidi="ar-BH"/>
              </w:rPr>
              <w:t xml:space="preserve">المادة </w:t>
            </w:r>
            <w:r>
              <w:rPr>
                <w:rFonts w:hint="cs"/>
                <w:rtl/>
                <w:lang w:val="en-GB" w:bidi="ar-BH"/>
              </w:rPr>
              <w:t>4</w:t>
            </w:r>
          </w:p>
          <w:p w14:paraId="62B4C594" w14:textId="77777777" w:rsidR="009274CC" w:rsidRPr="00895538" w:rsidRDefault="009274CC" w:rsidP="009274CC">
            <w:pPr>
              <w:pStyle w:val="a"/>
              <w:rPr>
                <w:rtl/>
                <w:lang w:val="en-GB"/>
              </w:rPr>
            </w:pPr>
            <w:r w:rsidRPr="00895538">
              <w:rPr>
                <w:rtl/>
                <w:lang w:val="en-GB" w:bidi="ar-BH"/>
              </w:rPr>
              <w:t>الاتفاق على اختيار القانون الواجب التطبيق</w:t>
            </w:r>
          </w:p>
          <w:p w14:paraId="4C0C9E99" w14:textId="77777777" w:rsidR="009274CC" w:rsidRDefault="009274CC" w:rsidP="009274CC">
            <w:pPr>
              <w:pStyle w:val="a0"/>
              <w:rPr>
                <w:rtl/>
                <w:lang w:val="en-GB" w:bidi="ar-BH"/>
              </w:rPr>
            </w:pPr>
            <w:r w:rsidRPr="00895538">
              <w:rPr>
                <w:rtl/>
                <w:lang w:val="en-GB" w:bidi="ar-BH"/>
              </w:rPr>
              <w:t>يجوز للأطراف الاتفاق على اختيار القانون الواجب التطبيق أو اختيار قانون التجارة الدولية وأعرافها.</w:t>
            </w:r>
          </w:p>
          <w:p w14:paraId="1B2D39A3" w14:textId="77777777" w:rsidR="009274CC" w:rsidRPr="00895538" w:rsidRDefault="009274CC" w:rsidP="009274CC">
            <w:pPr>
              <w:pStyle w:val="a0"/>
              <w:rPr>
                <w:rtl/>
                <w:lang w:val="en-GB"/>
              </w:rPr>
            </w:pPr>
          </w:p>
          <w:p w14:paraId="3108E4D4" w14:textId="77777777" w:rsidR="009274CC" w:rsidRPr="00895538" w:rsidRDefault="009274CC" w:rsidP="009274CC">
            <w:pPr>
              <w:pStyle w:val="a"/>
              <w:rPr>
                <w:rtl/>
                <w:lang w:val="en-GB"/>
              </w:rPr>
            </w:pPr>
            <w:r w:rsidRPr="00895538">
              <w:rPr>
                <w:rtl/>
                <w:lang w:val="en-GB" w:bidi="ar-BH"/>
              </w:rPr>
              <w:t xml:space="preserve">المادة </w:t>
            </w:r>
            <w:r>
              <w:rPr>
                <w:rFonts w:hint="cs"/>
                <w:rtl/>
                <w:lang w:val="en-GB" w:bidi="ar-BH"/>
              </w:rPr>
              <w:t>5</w:t>
            </w:r>
          </w:p>
          <w:p w14:paraId="3D3F5ED9" w14:textId="77777777" w:rsidR="009274CC" w:rsidRPr="00895538" w:rsidRDefault="009274CC" w:rsidP="009274CC">
            <w:pPr>
              <w:pStyle w:val="a"/>
              <w:rPr>
                <w:rtl/>
                <w:lang w:val="en-GB"/>
              </w:rPr>
            </w:pPr>
            <w:r w:rsidRPr="00895538">
              <w:rPr>
                <w:rtl/>
                <w:lang w:val="en-GB" w:bidi="ar-BH"/>
              </w:rPr>
              <w:t>عدم مخالفة النظام العام</w:t>
            </w:r>
          </w:p>
          <w:p w14:paraId="43268FC3" w14:textId="77777777" w:rsidR="009274CC" w:rsidRPr="00895538" w:rsidRDefault="009274CC" w:rsidP="009274CC">
            <w:pPr>
              <w:pStyle w:val="a0"/>
              <w:spacing w:after="200"/>
              <w:rPr>
                <w:rtl/>
                <w:lang w:val="en-GB"/>
              </w:rPr>
            </w:pPr>
            <w:r w:rsidRPr="00895538">
              <w:rPr>
                <w:rtl/>
                <w:lang w:val="en-GB" w:bidi="ar-BH"/>
              </w:rPr>
              <w:t>يشترط في القانون الواجب التطبيق على موضوع النزاع ألا تكون أحكامه مخالفة للنظام العام في المملكة.</w:t>
            </w:r>
          </w:p>
          <w:p w14:paraId="3965F904" w14:textId="77777777" w:rsidR="009274CC" w:rsidRDefault="009274CC" w:rsidP="009274CC">
            <w:pPr>
              <w:pStyle w:val="a"/>
              <w:rPr>
                <w:lang w:val="en-GB" w:bidi="ar-BH"/>
              </w:rPr>
            </w:pPr>
          </w:p>
          <w:p w14:paraId="180EEBBE" w14:textId="77777777" w:rsidR="009274CC" w:rsidRPr="00895538" w:rsidRDefault="009274CC" w:rsidP="009274CC">
            <w:pPr>
              <w:pStyle w:val="a"/>
              <w:rPr>
                <w:rtl/>
                <w:lang w:val="en-GB"/>
              </w:rPr>
            </w:pPr>
            <w:r w:rsidRPr="00895538">
              <w:rPr>
                <w:rtl/>
                <w:lang w:val="en-GB" w:bidi="ar-BH"/>
              </w:rPr>
              <w:t xml:space="preserve">المادة </w:t>
            </w:r>
            <w:r>
              <w:rPr>
                <w:rFonts w:hint="cs"/>
                <w:rtl/>
                <w:lang w:val="en-GB" w:bidi="ar-BH"/>
              </w:rPr>
              <w:t>6</w:t>
            </w:r>
          </w:p>
          <w:p w14:paraId="0F7690F9" w14:textId="77777777" w:rsidR="009274CC" w:rsidRPr="00895538" w:rsidRDefault="009274CC" w:rsidP="009274CC">
            <w:pPr>
              <w:pStyle w:val="a"/>
              <w:rPr>
                <w:rtl/>
                <w:lang w:val="en-GB"/>
              </w:rPr>
            </w:pPr>
            <w:r w:rsidRPr="00895538">
              <w:rPr>
                <w:rtl/>
                <w:lang w:val="en-GB" w:bidi="ar-BH"/>
              </w:rPr>
              <w:t>تقديم نصوص القانون الواجب التطبيق</w:t>
            </w:r>
          </w:p>
          <w:p w14:paraId="52A455BB" w14:textId="77777777" w:rsidR="009274CC" w:rsidRPr="00895538" w:rsidRDefault="009274CC" w:rsidP="009274CC">
            <w:pPr>
              <w:pStyle w:val="a0"/>
              <w:numPr>
                <w:ilvl w:val="0"/>
                <w:numId w:val="10"/>
              </w:numPr>
              <w:spacing w:after="320"/>
              <w:rPr>
                <w:rtl/>
                <w:lang w:val="en-GB"/>
              </w:rPr>
            </w:pPr>
            <w:r w:rsidRPr="00895538">
              <w:rPr>
                <w:rtl/>
                <w:lang w:val="en-GB" w:bidi="ar-BH"/>
              </w:rPr>
              <w:lastRenderedPageBreak/>
              <w:t>‌يجب على أطراف النزاع تقديم نصوص القانون الواجب التطبيق. فإذا لم تقدم نصوص ذلك القانون جاز اعتبار القانون البحريني هو الواجب التطبيق على موضوع النزاع.</w:t>
            </w:r>
          </w:p>
          <w:p w14:paraId="0579C665" w14:textId="77777777" w:rsidR="009274CC" w:rsidRPr="00895538" w:rsidRDefault="009274CC" w:rsidP="009274CC">
            <w:pPr>
              <w:pStyle w:val="a0"/>
              <w:numPr>
                <w:ilvl w:val="0"/>
                <w:numId w:val="10"/>
              </w:numPr>
              <w:spacing w:after="320"/>
              <w:rPr>
                <w:rtl/>
                <w:lang w:val="en-GB"/>
              </w:rPr>
            </w:pPr>
            <w:r w:rsidRPr="00895538">
              <w:rPr>
                <w:rtl/>
                <w:lang w:val="en-GB" w:bidi="ar-BH"/>
              </w:rPr>
              <w:t>‌يجوز لأطراف النزاع أن يقدموا أمام الجهة التي تنظر النزاع ما يؤيد دفاعهم أو دفوعهم من أحكام قضائية وآراء فقهية حول نصوص القانون الواجب التطبيق.</w:t>
            </w:r>
          </w:p>
          <w:p w14:paraId="2BBCD3E7" w14:textId="77777777" w:rsidR="009274CC" w:rsidRPr="00895538" w:rsidRDefault="009274CC" w:rsidP="009274CC">
            <w:pPr>
              <w:pStyle w:val="a0"/>
              <w:numPr>
                <w:ilvl w:val="0"/>
                <w:numId w:val="10"/>
              </w:numPr>
              <w:spacing w:after="240"/>
              <w:rPr>
                <w:rtl/>
                <w:lang w:val="en-GB"/>
              </w:rPr>
            </w:pPr>
            <w:r w:rsidRPr="00895538">
              <w:rPr>
                <w:rtl/>
                <w:lang w:val="en-GB" w:bidi="ar-BH"/>
              </w:rPr>
              <w:t>‌على الجهة التي تنظر النزاع أن تراعي مبادئ تطبيق وتفسير أحكام القانون الواجب التطبيق، إذا كان أطراف النزاع قد قدموا تلك المبادئ.</w:t>
            </w:r>
          </w:p>
          <w:p w14:paraId="061A1C23" w14:textId="77777777" w:rsidR="009274CC" w:rsidRPr="00895538" w:rsidRDefault="009274CC" w:rsidP="009274CC">
            <w:pPr>
              <w:pStyle w:val="a0"/>
              <w:numPr>
                <w:ilvl w:val="0"/>
                <w:numId w:val="10"/>
              </w:numPr>
              <w:rPr>
                <w:rtl/>
                <w:lang w:val="en-GB"/>
              </w:rPr>
            </w:pPr>
            <w:r w:rsidRPr="00895538">
              <w:rPr>
                <w:rtl/>
                <w:lang w:val="en-GB" w:bidi="ar-BH"/>
              </w:rPr>
              <w:t>‌في حالة اختلاف أطراف النزاع حول القانون الواجب التطبيق؛ يجب على الجهة التي تنظر النزاع أن تحدد القانون الواجب التطبيق قبل التصدي لموضوع النزاع.</w:t>
            </w:r>
          </w:p>
          <w:p w14:paraId="32B62EAD" w14:textId="77777777" w:rsidR="009274CC" w:rsidRDefault="009274CC" w:rsidP="009274CC">
            <w:pPr>
              <w:pStyle w:val="a"/>
              <w:rPr>
                <w:lang w:val="en-GB" w:bidi="ar-BH"/>
              </w:rPr>
            </w:pPr>
          </w:p>
          <w:p w14:paraId="12297306" w14:textId="77777777" w:rsidR="009274CC" w:rsidRPr="00895538" w:rsidRDefault="009274CC" w:rsidP="009274CC">
            <w:pPr>
              <w:pStyle w:val="a"/>
              <w:rPr>
                <w:rtl/>
                <w:lang w:val="en-GB"/>
              </w:rPr>
            </w:pPr>
            <w:r w:rsidRPr="00895538">
              <w:rPr>
                <w:rtl/>
                <w:lang w:val="en-GB" w:bidi="ar-BH"/>
              </w:rPr>
              <w:t xml:space="preserve">المادة </w:t>
            </w:r>
            <w:r>
              <w:rPr>
                <w:rFonts w:hint="cs"/>
                <w:rtl/>
                <w:lang w:val="en-GB" w:bidi="ar-BH"/>
              </w:rPr>
              <w:t>7</w:t>
            </w:r>
          </w:p>
          <w:p w14:paraId="5B2E6E4B" w14:textId="77777777" w:rsidR="009274CC" w:rsidRPr="00895538" w:rsidRDefault="009274CC" w:rsidP="009274CC">
            <w:pPr>
              <w:pStyle w:val="a"/>
              <w:rPr>
                <w:rtl/>
                <w:lang w:val="en-GB"/>
              </w:rPr>
            </w:pPr>
            <w:r w:rsidRPr="00895538">
              <w:rPr>
                <w:rtl/>
                <w:lang w:val="en-GB" w:bidi="ar-BH"/>
              </w:rPr>
              <w:t>استبعاد القانون الواجب التطبيق</w:t>
            </w:r>
          </w:p>
          <w:p w14:paraId="1F4A072B" w14:textId="77777777" w:rsidR="009274CC" w:rsidRPr="00895538" w:rsidRDefault="009274CC" w:rsidP="009274CC">
            <w:pPr>
              <w:pStyle w:val="a0"/>
              <w:numPr>
                <w:ilvl w:val="0"/>
                <w:numId w:val="11"/>
              </w:numPr>
              <w:spacing w:after="200"/>
              <w:rPr>
                <w:rtl/>
                <w:lang w:val="en-GB"/>
              </w:rPr>
            </w:pPr>
            <w:r w:rsidRPr="00895538">
              <w:rPr>
                <w:rtl/>
                <w:lang w:val="en-GB" w:bidi="ar-BH"/>
              </w:rPr>
              <w:t>‌مع عدم الإخلال بأحكام الفقرة (</w:t>
            </w:r>
            <w:r>
              <w:rPr>
                <w:rFonts w:hint="cs"/>
                <w:rtl/>
                <w:lang w:val="en-GB" w:bidi="ar-BH"/>
              </w:rPr>
              <w:t>1</w:t>
            </w:r>
            <w:r w:rsidRPr="00895538">
              <w:rPr>
                <w:rtl/>
                <w:lang w:val="en-GB" w:bidi="ar-BH"/>
              </w:rPr>
              <w:t>) من المادة (6) من هذا القانون، إذا رأت الجهة التي تنظر النزاع استبعاد تطبيق أحكام القانون الواجب التطبيق لأي سبب من الأسباب؛ وجب عليها قبل أن تقرر استبعاد تطبيق ذلك القانون، أن تبين لأطراف النزاع أسباب استبعاده، وللأطراف أن يقدموا دفاعهم في هذا الشأن خلال الأجل الذي تحدده تلك الجهة.</w:t>
            </w:r>
          </w:p>
          <w:p w14:paraId="7601C0E1" w14:textId="77777777" w:rsidR="009274CC" w:rsidRPr="00895538" w:rsidRDefault="009274CC" w:rsidP="009274CC">
            <w:pPr>
              <w:pStyle w:val="a0"/>
              <w:numPr>
                <w:ilvl w:val="0"/>
                <w:numId w:val="11"/>
              </w:numPr>
              <w:rPr>
                <w:rtl/>
                <w:lang w:val="en-GB"/>
              </w:rPr>
            </w:pPr>
            <w:r w:rsidRPr="00895538">
              <w:rPr>
                <w:rtl/>
                <w:lang w:val="en-GB" w:bidi="ar-BH"/>
              </w:rPr>
              <w:t>‌في حالة استبعاد القانون الواجب التطبيق لأي سبب من الأسباب، يجب على الجهة التي تنظر النزاع أن تطبق أحكام القانون البحريني.</w:t>
            </w:r>
          </w:p>
          <w:p w14:paraId="3C5163C9" w14:textId="77777777" w:rsidR="009274CC" w:rsidRDefault="009274CC" w:rsidP="009274CC">
            <w:pPr>
              <w:pStyle w:val="a"/>
              <w:rPr>
                <w:lang w:val="en-GB" w:bidi="ar-BH"/>
              </w:rPr>
            </w:pPr>
          </w:p>
          <w:p w14:paraId="196DED04" w14:textId="77777777" w:rsidR="009274CC" w:rsidRPr="00895538" w:rsidRDefault="009274CC" w:rsidP="009274CC">
            <w:pPr>
              <w:pStyle w:val="a"/>
              <w:rPr>
                <w:rtl/>
                <w:lang w:val="en-GB"/>
              </w:rPr>
            </w:pPr>
            <w:r w:rsidRPr="00895538">
              <w:rPr>
                <w:rtl/>
                <w:lang w:val="en-GB" w:bidi="ar-BH"/>
              </w:rPr>
              <w:t xml:space="preserve">المادة </w:t>
            </w:r>
            <w:r>
              <w:rPr>
                <w:rFonts w:hint="cs"/>
                <w:rtl/>
                <w:lang w:val="en-GB" w:bidi="ar-BH"/>
              </w:rPr>
              <w:t>8</w:t>
            </w:r>
          </w:p>
          <w:p w14:paraId="292A6183" w14:textId="77777777" w:rsidR="009274CC" w:rsidRPr="00895538" w:rsidRDefault="009274CC" w:rsidP="009274CC">
            <w:pPr>
              <w:pStyle w:val="a"/>
              <w:rPr>
                <w:rtl/>
                <w:lang w:val="en-GB"/>
              </w:rPr>
            </w:pPr>
            <w:r w:rsidRPr="00895538">
              <w:rPr>
                <w:rtl/>
                <w:lang w:val="en-GB" w:bidi="ar-BH"/>
              </w:rPr>
              <w:t>تعدد القوانين</w:t>
            </w:r>
          </w:p>
          <w:p w14:paraId="59EB94C3" w14:textId="77777777" w:rsidR="009274CC" w:rsidRPr="00895538" w:rsidRDefault="009274CC" w:rsidP="009274CC">
            <w:pPr>
              <w:pStyle w:val="a0"/>
              <w:spacing w:after="360"/>
              <w:rPr>
                <w:rtl/>
                <w:lang w:val="en-GB"/>
              </w:rPr>
            </w:pPr>
            <w:r w:rsidRPr="00895538">
              <w:rPr>
                <w:rtl/>
                <w:lang w:val="en-GB" w:bidi="ar-BH"/>
              </w:rPr>
              <w:t>إذا كان قانون دولة أجنبية هو الواجب التطبيق، وكانت المنازعة يحكمها أكثر من تشريع أو تتنازع بشأنها القوانين زمانياً في هذه الدولة؛ فإن قانون هذه الدولة هو الذي يحدد أياً من هذه التشريعات الذي يطبق على المنازعة.</w:t>
            </w:r>
          </w:p>
          <w:p w14:paraId="02CB9851" w14:textId="77777777" w:rsidR="009274CC" w:rsidRDefault="009274CC" w:rsidP="009274CC">
            <w:pPr>
              <w:pStyle w:val="a"/>
              <w:rPr>
                <w:lang w:val="en-GB" w:bidi="ar-BH"/>
              </w:rPr>
            </w:pPr>
          </w:p>
          <w:p w14:paraId="54D8530D" w14:textId="7E32ED6E" w:rsidR="009274CC" w:rsidRPr="00895538" w:rsidRDefault="009274CC" w:rsidP="009274CC">
            <w:pPr>
              <w:pStyle w:val="a"/>
              <w:rPr>
                <w:rtl/>
                <w:lang w:val="en-GB"/>
              </w:rPr>
            </w:pPr>
            <w:r w:rsidRPr="00895538">
              <w:rPr>
                <w:rtl/>
                <w:lang w:val="en-GB" w:bidi="ar-BH"/>
              </w:rPr>
              <w:t xml:space="preserve">المادة </w:t>
            </w:r>
            <w:r>
              <w:rPr>
                <w:rFonts w:hint="cs"/>
                <w:rtl/>
                <w:lang w:val="en-GB" w:bidi="ar-BH"/>
              </w:rPr>
              <w:t>9</w:t>
            </w:r>
          </w:p>
          <w:p w14:paraId="09F6F67D" w14:textId="77777777" w:rsidR="009274CC" w:rsidRPr="00895538" w:rsidRDefault="009274CC" w:rsidP="009274CC">
            <w:pPr>
              <w:pStyle w:val="a"/>
              <w:rPr>
                <w:rtl/>
                <w:lang w:val="en-GB"/>
              </w:rPr>
            </w:pPr>
            <w:r w:rsidRPr="00895538">
              <w:rPr>
                <w:rtl/>
                <w:lang w:val="en-GB" w:bidi="ar-BH"/>
              </w:rPr>
              <w:t>الأحكام الموضوعية للإثبات</w:t>
            </w:r>
          </w:p>
          <w:p w14:paraId="625AC7F0" w14:textId="77777777" w:rsidR="009274CC" w:rsidRDefault="009274CC" w:rsidP="009274CC">
            <w:pPr>
              <w:pStyle w:val="a"/>
              <w:rPr>
                <w:lang w:val="en-GB" w:bidi="ar-BH"/>
              </w:rPr>
            </w:pPr>
            <w:r w:rsidRPr="00895538">
              <w:rPr>
                <w:rtl/>
                <w:lang w:val="en-GB" w:bidi="ar-BH"/>
              </w:rPr>
              <w:t>تسري على الأحكام الموضوعية بشأن الإثبات أحكام القانون الواجب التطبيق ما لم يتم الاتفاق أو يتبين من الظروف أن قانوناً آخر هو الذي يراد تطبيقه</w:t>
            </w:r>
          </w:p>
          <w:p w14:paraId="4FB53AAC" w14:textId="77777777" w:rsidR="009274CC" w:rsidRDefault="009274CC" w:rsidP="009274CC">
            <w:pPr>
              <w:pStyle w:val="a"/>
              <w:rPr>
                <w:rtl/>
                <w:lang w:val="en-GB" w:bidi="ar-BH"/>
              </w:rPr>
            </w:pPr>
          </w:p>
          <w:p w14:paraId="7698B551" w14:textId="77777777" w:rsidR="009274CC" w:rsidRPr="00895538" w:rsidRDefault="009274CC" w:rsidP="009274CC">
            <w:pPr>
              <w:pStyle w:val="a"/>
              <w:rPr>
                <w:rtl/>
                <w:lang w:val="en-GB"/>
              </w:rPr>
            </w:pPr>
            <w:r w:rsidRPr="00895538">
              <w:rPr>
                <w:rtl/>
                <w:lang w:val="en-GB" w:bidi="ar-BH"/>
              </w:rPr>
              <w:t xml:space="preserve">المادة </w:t>
            </w:r>
            <w:r>
              <w:rPr>
                <w:rFonts w:hint="cs"/>
                <w:rtl/>
                <w:lang w:val="en-GB" w:bidi="ar-BH"/>
              </w:rPr>
              <w:t>10</w:t>
            </w:r>
          </w:p>
          <w:p w14:paraId="5B70E6A6" w14:textId="77777777" w:rsidR="009274CC" w:rsidRPr="00895538" w:rsidRDefault="009274CC" w:rsidP="009274CC">
            <w:pPr>
              <w:pStyle w:val="a"/>
              <w:rPr>
                <w:rtl/>
                <w:lang w:val="en-GB"/>
              </w:rPr>
            </w:pPr>
            <w:r w:rsidRPr="00895538">
              <w:rPr>
                <w:rtl/>
                <w:lang w:val="en-GB" w:bidi="ar-BH"/>
              </w:rPr>
              <w:t>المسائل المستعجلة والطلبات التحفظية والوقتية</w:t>
            </w:r>
          </w:p>
          <w:p w14:paraId="154D62AC" w14:textId="77777777" w:rsidR="009274CC" w:rsidRPr="00895538" w:rsidRDefault="009274CC" w:rsidP="009274CC">
            <w:pPr>
              <w:pStyle w:val="a0"/>
              <w:spacing w:after="320"/>
              <w:rPr>
                <w:rtl/>
                <w:lang w:val="en-GB"/>
              </w:rPr>
            </w:pPr>
            <w:r w:rsidRPr="00895538">
              <w:rPr>
                <w:rtl/>
                <w:lang w:val="en-GB" w:bidi="ar-BH"/>
              </w:rPr>
              <w:t>تسري قوانين المملكة على المسائل المستعجلة والطلبات التحفظية والوقتية أياً كان القانون الواجب التطبيق على المنازعة.</w:t>
            </w:r>
          </w:p>
          <w:p w14:paraId="54CF1755" w14:textId="77777777" w:rsidR="009274CC" w:rsidRDefault="009274CC" w:rsidP="009274CC">
            <w:pPr>
              <w:pStyle w:val="a0"/>
              <w:spacing w:after="0"/>
              <w:jc w:val="left"/>
              <w:rPr>
                <w:b/>
                <w:bCs/>
                <w:lang w:val="en-GB" w:bidi="ar-BH"/>
              </w:rPr>
            </w:pPr>
          </w:p>
          <w:p w14:paraId="27BEF039" w14:textId="77777777" w:rsidR="009274CC" w:rsidRPr="00895538" w:rsidRDefault="009274CC" w:rsidP="009274CC">
            <w:pPr>
              <w:pStyle w:val="a0"/>
              <w:spacing w:after="0"/>
              <w:jc w:val="left"/>
              <w:rPr>
                <w:rtl/>
                <w:lang w:val="en-GB"/>
              </w:rPr>
            </w:pPr>
            <w:r w:rsidRPr="00895538">
              <w:rPr>
                <w:b/>
                <w:bCs/>
                <w:rtl/>
                <w:lang w:val="en-GB" w:bidi="ar-BH"/>
              </w:rPr>
              <w:t xml:space="preserve">المادة </w:t>
            </w:r>
            <w:r>
              <w:rPr>
                <w:rFonts w:hint="cs"/>
                <w:b/>
                <w:bCs/>
                <w:rtl/>
                <w:lang w:val="en-GB" w:bidi="ar-BH"/>
              </w:rPr>
              <w:t>11</w:t>
            </w:r>
          </w:p>
          <w:p w14:paraId="6312741A" w14:textId="77777777" w:rsidR="009274CC" w:rsidRPr="00895538" w:rsidRDefault="009274CC" w:rsidP="009274CC">
            <w:pPr>
              <w:pStyle w:val="a0"/>
              <w:spacing w:before="0"/>
              <w:jc w:val="left"/>
              <w:rPr>
                <w:rtl/>
                <w:lang w:val="en-GB"/>
              </w:rPr>
            </w:pPr>
            <w:r w:rsidRPr="00895538">
              <w:rPr>
                <w:b/>
                <w:bCs/>
                <w:rtl/>
                <w:lang w:val="en-GB" w:bidi="ar-BH"/>
              </w:rPr>
              <w:t>الأهلية والحالة المدنية للشخص الطبيعي الأجنبي</w:t>
            </w:r>
          </w:p>
          <w:p w14:paraId="55FCE887" w14:textId="77777777" w:rsidR="009274CC" w:rsidRPr="00895538" w:rsidRDefault="009274CC" w:rsidP="009274CC">
            <w:pPr>
              <w:pStyle w:val="a0"/>
              <w:numPr>
                <w:ilvl w:val="0"/>
                <w:numId w:val="12"/>
              </w:numPr>
              <w:spacing w:after="300"/>
              <w:rPr>
                <w:rtl/>
                <w:lang w:val="en-GB"/>
              </w:rPr>
            </w:pPr>
            <w:r w:rsidRPr="00895538">
              <w:rPr>
                <w:rtl/>
                <w:lang w:val="en-GB" w:bidi="ar-BH"/>
              </w:rPr>
              <w:t>‌يسري على أهلية الأشخاص الطبيعيين الأجانب وحالتهم المدنية قانون الدولة التي ينتمون إليها بجنسيتهم.</w:t>
            </w:r>
          </w:p>
          <w:p w14:paraId="62717023" w14:textId="77777777" w:rsidR="009274CC" w:rsidRPr="00895538" w:rsidRDefault="009274CC" w:rsidP="009274CC">
            <w:pPr>
              <w:pStyle w:val="a0"/>
              <w:numPr>
                <w:ilvl w:val="0"/>
                <w:numId w:val="12"/>
              </w:numPr>
              <w:spacing w:after="340"/>
              <w:rPr>
                <w:rtl/>
                <w:lang w:val="en-GB"/>
              </w:rPr>
            </w:pPr>
            <w:r w:rsidRPr="00895538">
              <w:rPr>
                <w:rtl/>
                <w:lang w:val="en-GB" w:bidi="ar-BH"/>
              </w:rPr>
              <w:t>‌إذا كان أحد طرفي التصرف أجنبياً ناقص الأهلية وفقاً لأحكام قانون دولته وكامل الأهلية وفقاً لأحكام القانون البحريني وأبرم ذلك الطرف تصرفاً تترتب آثاره في المملكة، وكان نقص الأهلية يرجع إلى سبب فيه خفاء لا يسهل على الطرف الآخر تبينه، فإن هذا السبب لا يؤثر في أهليته.</w:t>
            </w:r>
          </w:p>
          <w:p w14:paraId="34E7DA8A" w14:textId="77777777" w:rsidR="009274CC" w:rsidRPr="00895538" w:rsidRDefault="009274CC" w:rsidP="009274CC">
            <w:pPr>
              <w:pStyle w:val="a0"/>
              <w:numPr>
                <w:ilvl w:val="0"/>
                <w:numId w:val="12"/>
              </w:numPr>
              <w:rPr>
                <w:rtl/>
                <w:lang w:val="en-GB"/>
              </w:rPr>
            </w:pPr>
            <w:r w:rsidRPr="00895538">
              <w:rPr>
                <w:rtl/>
                <w:lang w:val="en-GB" w:bidi="ar-BH"/>
              </w:rPr>
              <w:t>‌إذا كان من مقتضى اكتساب جنسية جديدة أن تغير من أهلية الشخص، فإن ذلك لا يؤثر في تصرفاته السابقة على اكتساب الجنسية الجديدة.</w:t>
            </w:r>
          </w:p>
          <w:p w14:paraId="3DB7A238" w14:textId="77777777" w:rsidR="009274CC" w:rsidRDefault="009274CC" w:rsidP="009274CC">
            <w:pPr>
              <w:pStyle w:val="a0"/>
              <w:spacing w:after="0"/>
              <w:jc w:val="left"/>
              <w:rPr>
                <w:b/>
                <w:bCs/>
                <w:lang w:val="en-GB" w:bidi="ar-BH"/>
              </w:rPr>
            </w:pPr>
          </w:p>
          <w:p w14:paraId="48D72020" w14:textId="77777777" w:rsidR="009274CC" w:rsidRPr="00895538" w:rsidRDefault="009274CC" w:rsidP="009274CC">
            <w:pPr>
              <w:pStyle w:val="a0"/>
              <w:spacing w:after="0"/>
              <w:jc w:val="left"/>
              <w:rPr>
                <w:rtl/>
                <w:lang w:val="en-GB"/>
              </w:rPr>
            </w:pPr>
            <w:r w:rsidRPr="00895538">
              <w:rPr>
                <w:b/>
                <w:bCs/>
                <w:rtl/>
                <w:lang w:val="en-GB" w:bidi="ar-BH"/>
              </w:rPr>
              <w:t xml:space="preserve">المادة </w:t>
            </w:r>
            <w:r>
              <w:rPr>
                <w:rFonts w:hint="cs"/>
                <w:b/>
                <w:bCs/>
                <w:rtl/>
                <w:lang w:val="en-GB" w:bidi="ar-BH"/>
              </w:rPr>
              <w:t>12</w:t>
            </w:r>
          </w:p>
          <w:p w14:paraId="7FF84709" w14:textId="77777777" w:rsidR="009274CC" w:rsidRPr="00895538" w:rsidRDefault="009274CC" w:rsidP="009274CC">
            <w:pPr>
              <w:pStyle w:val="a0"/>
              <w:spacing w:before="0"/>
              <w:jc w:val="left"/>
              <w:rPr>
                <w:rtl/>
                <w:lang w:val="en-GB"/>
              </w:rPr>
            </w:pPr>
            <w:r w:rsidRPr="00895538">
              <w:rPr>
                <w:b/>
                <w:bCs/>
                <w:rtl/>
                <w:lang w:val="en-GB" w:bidi="ar-BH"/>
              </w:rPr>
              <w:lastRenderedPageBreak/>
              <w:t>النظام القانوني للشخص الاعتباري الأجنبي</w:t>
            </w:r>
          </w:p>
          <w:p w14:paraId="72CA152F" w14:textId="77777777" w:rsidR="009274CC" w:rsidRPr="00895538" w:rsidRDefault="009274CC" w:rsidP="009274CC">
            <w:pPr>
              <w:pStyle w:val="a0"/>
              <w:spacing w:after="480"/>
              <w:rPr>
                <w:rtl/>
                <w:lang w:val="en-GB"/>
              </w:rPr>
            </w:pPr>
            <w:r w:rsidRPr="00895538">
              <w:rPr>
                <w:rtl/>
                <w:lang w:val="en-GB" w:bidi="ar-BH"/>
              </w:rPr>
              <w:t>يسري بشأن ثبوت الشخصية الاعتبارية للشخص الاعتباري الأجنبي وأهليته وذمته المالية ومن يمثله قانوناً وغير ذلك من المسائل المتعلقة بنظامه القانوني قانون الدولة التي اتخذ فيها هذا الشخص مركز إدارته الرئيسي وباشر فيها نشاطه الفعلي.</w:t>
            </w:r>
          </w:p>
          <w:p w14:paraId="4D9BA216" w14:textId="77777777" w:rsidR="009274CC" w:rsidRPr="00895538" w:rsidRDefault="009274CC" w:rsidP="009274CC">
            <w:pPr>
              <w:pStyle w:val="a0"/>
              <w:spacing w:after="320"/>
              <w:rPr>
                <w:rtl/>
                <w:lang w:val="en-GB"/>
              </w:rPr>
            </w:pPr>
            <w:r w:rsidRPr="00895538">
              <w:rPr>
                <w:rtl/>
                <w:lang w:val="en-GB" w:bidi="ar-BH"/>
              </w:rPr>
              <w:t>ويسري القانون البحريني إذا باشر الشخص الاعتباري الأجنبي نشاطه الفعلي في المملكة، ولو لم يوجد فيها مركز إدارته الرئيسي.</w:t>
            </w:r>
          </w:p>
          <w:p w14:paraId="66A60320" w14:textId="77777777" w:rsidR="009274CC" w:rsidRDefault="009274CC" w:rsidP="009274CC">
            <w:pPr>
              <w:pStyle w:val="a0"/>
              <w:spacing w:after="0"/>
              <w:jc w:val="left"/>
              <w:rPr>
                <w:b/>
                <w:bCs/>
                <w:lang w:val="en-GB" w:bidi="ar-BH"/>
              </w:rPr>
            </w:pPr>
          </w:p>
          <w:p w14:paraId="09D2DA5D" w14:textId="77777777" w:rsidR="009274CC" w:rsidRPr="00895538" w:rsidRDefault="009274CC" w:rsidP="009274CC">
            <w:pPr>
              <w:pStyle w:val="a0"/>
              <w:spacing w:after="0"/>
              <w:jc w:val="left"/>
              <w:rPr>
                <w:rtl/>
                <w:lang w:val="en-GB"/>
              </w:rPr>
            </w:pPr>
            <w:r w:rsidRPr="00895538">
              <w:rPr>
                <w:b/>
                <w:bCs/>
                <w:rtl/>
                <w:lang w:val="en-GB" w:bidi="ar-BH"/>
              </w:rPr>
              <w:t xml:space="preserve">المادة </w:t>
            </w:r>
            <w:r>
              <w:rPr>
                <w:rFonts w:hint="cs"/>
                <w:b/>
                <w:bCs/>
                <w:rtl/>
                <w:lang w:val="en-GB" w:bidi="ar-BH"/>
              </w:rPr>
              <w:t>13</w:t>
            </w:r>
          </w:p>
          <w:p w14:paraId="790FDF4C" w14:textId="77777777" w:rsidR="009274CC" w:rsidRPr="00895538" w:rsidRDefault="009274CC" w:rsidP="009274CC">
            <w:pPr>
              <w:pStyle w:val="a0"/>
              <w:spacing w:before="0"/>
              <w:jc w:val="left"/>
              <w:rPr>
                <w:rtl/>
                <w:lang w:val="en-GB"/>
              </w:rPr>
            </w:pPr>
            <w:r w:rsidRPr="00895538">
              <w:rPr>
                <w:b/>
                <w:bCs/>
                <w:rtl/>
                <w:lang w:val="en-GB" w:bidi="ar-BH"/>
              </w:rPr>
              <w:t>انعدام أو تعدد الجنسية</w:t>
            </w:r>
          </w:p>
          <w:p w14:paraId="70F66BAE" w14:textId="77777777" w:rsidR="009274CC" w:rsidRPr="00895538" w:rsidRDefault="009274CC" w:rsidP="009274CC">
            <w:pPr>
              <w:pStyle w:val="a0"/>
              <w:spacing w:after="160"/>
              <w:rPr>
                <w:rtl/>
                <w:lang w:val="en-GB"/>
              </w:rPr>
            </w:pPr>
            <w:r w:rsidRPr="00895538">
              <w:rPr>
                <w:rtl/>
                <w:lang w:val="en-GB" w:bidi="ar-BH"/>
              </w:rPr>
              <w:t>تعين الجهة التي تنظر النزاع القانون الواجب التطبيق في حالة الأشخاص الذين لا تعرف لهم جنسية أو أحدهم، أو الذين تثبت لهم جنسيات متعددة في ذات الوقت.</w:t>
            </w:r>
          </w:p>
          <w:p w14:paraId="388DE2D4" w14:textId="77777777" w:rsidR="009274CC" w:rsidRPr="00895538" w:rsidRDefault="009274CC" w:rsidP="009274CC">
            <w:pPr>
              <w:pStyle w:val="a0"/>
              <w:rPr>
                <w:rtl/>
                <w:lang w:val="en-GB"/>
              </w:rPr>
            </w:pPr>
            <w:r w:rsidRPr="00895538">
              <w:rPr>
                <w:rtl/>
                <w:lang w:val="en-GB" w:bidi="ar-BH"/>
              </w:rPr>
              <w:t>ويكون القانون البحريني هو الواجب التطبيق في حالة الأشخاص الذين يثبت لهم أكثر من جنسية وتكون الجنسية البحرينية من ضمن جنسيات هؤلاء الأشخاص.</w:t>
            </w:r>
          </w:p>
          <w:p w14:paraId="50958954" w14:textId="77777777" w:rsidR="009274CC" w:rsidRDefault="009274CC">
            <w:pPr>
              <w:rPr>
                <w:lang w:val="en-US"/>
              </w:rPr>
            </w:pPr>
          </w:p>
          <w:p w14:paraId="13C232F6" w14:textId="77777777" w:rsidR="009274CC" w:rsidRPr="00895538" w:rsidRDefault="009274CC" w:rsidP="009274CC">
            <w:pPr>
              <w:pStyle w:val="a0"/>
              <w:spacing w:after="0"/>
              <w:jc w:val="left"/>
              <w:rPr>
                <w:rtl/>
                <w:lang w:val="en-GB"/>
              </w:rPr>
            </w:pPr>
            <w:r w:rsidRPr="00895538">
              <w:rPr>
                <w:b/>
                <w:bCs/>
                <w:rtl/>
                <w:lang w:val="en-GB" w:bidi="ar-BH"/>
              </w:rPr>
              <w:t xml:space="preserve">المادة </w:t>
            </w:r>
            <w:r>
              <w:rPr>
                <w:rFonts w:hint="cs"/>
                <w:b/>
                <w:bCs/>
                <w:rtl/>
                <w:lang w:val="en-GB" w:bidi="ar-BH"/>
              </w:rPr>
              <w:t>14</w:t>
            </w:r>
          </w:p>
          <w:p w14:paraId="1C29B9DF" w14:textId="77777777" w:rsidR="009274CC" w:rsidRPr="00895538" w:rsidRDefault="009274CC" w:rsidP="009274CC">
            <w:pPr>
              <w:pStyle w:val="a0"/>
              <w:spacing w:before="0"/>
              <w:jc w:val="left"/>
              <w:rPr>
                <w:rtl/>
                <w:lang w:val="en-GB"/>
              </w:rPr>
            </w:pPr>
            <w:r w:rsidRPr="00895538">
              <w:rPr>
                <w:b/>
                <w:bCs/>
                <w:rtl/>
                <w:lang w:val="en-GB" w:bidi="ar-BH"/>
              </w:rPr>
              <w:t>انعدام أو تعدد الموطن</w:t>
            </w:r>
          </w:p>
          <w:p w14:paraId="07CC63D3" w14:textId="77777777" w:rsidR="009274CC" w:rsidRPr="00895538" w:rsidRDefault="009274CC" w:rsidP="009274CC">
            <w:pPr>
              <w:pStyle w:val="a0"/>
              <w:spacing w:after="360"/>
              <w:rPr>
                <w:rtl/>
                <w:lang w:val="en-GB"/>
              </w:rPr>
            </w:pPr>
            <w:r w:rsidRPr="00895538">
              <w:rPr>
                <w:rtl/>
                <w:lang w:val="en-GB" w:bidi="ar-BH"/>
              </w:rPr>
              <w:t>تعين الجهة التي تنظر النزاع القانون الواجب التطبيق في حالة الأشخاص الذين ليس لهم موطن، أو الذين يكون لهم أكثر من موطن في وقت واحد. على أن الأشخاص الذين يكون لهم أكثر من موطن من بينها مملكة البحرين يطبق بشأنهم القانون البحريني.</w:t>
            </w:r>
          </w:p>
          <w:p w14:paraId="471E57E4" w14:textId="77777777" w:rsidR="009274CC" w:rsidRPr="00895538" w:rsidRDefault="009274CC" w:rsidP="009274CC">
            <w:pPr>
              <w:pStyle w:val="a0"/>
              <w:rPr>
                <w:rtl/>
                <w:lang w:val="en-GB"/>
              </w:rPr>
            </w:pPr>
            <w:r w:rsidRPr="00895538">
              <w:rPr>
                <w:rtl/>
                <w:lang w:val="en-GB" w:bidi="ar-BH"/>
              </w:rPr>
              <w:t>وإذا ادعى شخص أن له موطناً في دولة ما كان قانون تلك الدولة هو المختص بتحديد وجود موطن لذلك الشخص بها من عدمه.</w:t>
            </w:r>
          </w:p>
          <w:p w14:paraId="721E8F2E" w14:textId="77777777" w:rsidR="009274CC" w:rsidRDefault="009274CC" w:rsidP="009274CC">
            <w:pPr>
              <w:pStyle w:val="a0"/>
              <w:rPr>
                <w:b/>
                <w:bCs/>
                <w:rtl/>
                <w:lang w:val="en-GB" w:bidi="ar-BH"/>
              </w:rPr>
            </w:pPr>
          </w:p>
          <w:p w14:paraId="1967D13F" w14:textId="77777777" w:rsidR="009274CC" w:rsidRPr="00895538" w:rsidRDefault="009274CC" w:rsidP="009274CC">
            <w:pPr>
              <w:pStyle w:val="a0"/>
              <w:spacing w:before="0" w:after="0"/>
              <w:jc w:val="left"/>
              <w:rPr>
                <w:rtl/>
                <w:lang w:val="en-GB"/>
              </w:rPr>
            </w:pPr>
            <w:r w:rsidRPr="00895538">
              <w:rPr>
                <w:b/>
                <w:bCs/>
                <w:rtl/>
                <w:lang w:val="en-GB" w:bidi="ar-BH"/>
              </w:rPr>
              <w:t xml:space="preserve">المادة </w:t>
            </w:r>
            <w:r>
              <w:rPr>
                <w:rFonts w:hint="cs"/>
                <w:b/>
                <w:bCs/>
                <w:rtl/>
                <w:lang w:val="en-GB" w:bidi="ar-BH"/>
              </w:rPr>
              <w:t>15</w:t>
            </w:r>
          </w:p>
          <w:p w14:paraId="3ED32931" w14:textId="77777777" w:rsidR="009274CC" w:rsidRPr="00895538" w:rsidRDefault="009274CC" w:rsidP="009274CC">
            <w:pPr>
              <w:pStyle w:val="a0"/>
              <w:spacing w:before="0" w:after="80"/>
              <w:jc w:val="left"/>
              <w:rPr>
                <w:rtl/>
                <w:lang w:val="en-GB"/>
              </w:rPr>
            </w:pPr>
            <w:r w:rsidRPr="00895538">
              <w:rPr>
                <w:b/>
                <w:bCs/>
                <w:rtl/>
                <w:lang w:val="en-GB" w:bidi="ar-BH"/>
              </w:rPr>
              <w:t>العقار</w:t>
            </w:r>
          </w:p>
          <w:p w14:paraId="45E00555" w14:textId="77777777" w:rsidR="009274CC" w:rsidRDefault="009274CC" w:rsidP="009274CC">
            <w:pPr>
              <w:pStyle w:val="a0"/>
              <w:numPr>
                <w:ilvl w:val="0"/>
                <w:numId w:val="14"/>
              </w:numPr>
              <w:spacing w:before="0" w:after="240"/>
              <w:rPr>
                <w:lang w:val="en-GB"/>
              </w:rPr>
            </w:pPr>
            <w:r w:rsidRPr="00895538">
              <w:rPr>
                <w:rtl/>
                <w:lang w:val="en-GB" w:bidi="ar-BH"/>
              </w:rPr>
              <w:t>يسري على حيازة العقار وملكيته والحقوق العينية التي تترتب عليه وطرق كسب هذه الحقوق وانتقالها وانقضائها، والتصرفات المتعلقة بالعقار من حيث الشكل قانون موقع العقار.</w:t>
            </w:r>
          </w:p>
          <w:p w14:paraId="3E396120" w14:textId="77777777" w:rsidR="009274CC" w:rsidRPr="00895538" w:rsidRDefault="009274CC" w:rsidP="009274CC">
            <w:pPr>
              <w:pStyle w:val="a0"/>
              <w:numPr>
                <w:ilvl w:val="0"/>
                <w:numId w:val="14"/>
              </w:numPr>
              <w:spacing w:before="0" w:after="320"/>
              <w:rPr>
                <w:rtl/>
                <w:lang w:val="en-GB"/>
              </w:rPr>
            </w:pPr>
            <w:r w:rsidRPr="00895538">
              <w:rPr>
                <w:rtl/>
                <w:lang w:val="en-GB" w:bidi="ar-BH"/>
              </w:rPr>
              <w:t>يسري على التصرفات المتعلقة بالعقار من حيث الشروط الموضوعية لانعقادها ومن حيث الآثار التي تترتب عليها قانون موقع العقار، ما لم يتم الاتفاق أو يتبين من الظروف أن قانوناً آخر هو الذي يراد تطبيقه.</w:t>
            </w:r>
          </w:p>
          <w:p w14:paraId="3A4FDAE6" w14:textId="77777777" w:rsidR="009274CC" w:rsidRDefault="009274CC" w:rsidP="009274CC">
            <w:pPr>
              <w:pStyle w:val="a"/>
              <w:rPr>
                <w:lang w:val="en-GB" w:bidi="ar-BH"/>
              </w:rPr>
            </w:pPr>
          </w:p>
          <w:p w14:paraId="248D6DF7" w14:textId="77777777" w:rsidR="009274CC" w:rsidRPr="00895538" w:rsidRDefault="009274CC" w:rsidP="009274CC">
            <w:pPr>
              <w:pStyle w:val="a"/>
              <w:rPr>
                <w:rtl/>
                <w:lang w:val="en-GB"/>
              </w:rPr>
            </w:pPr>
            <w:r w:rsidRPr="00895538">
              <w:rPr>
                <w:rtl/>
                <w:lang w:val="en-GB" w:bidi="ar-BH"/>
              </w:rPr>
              <w:t xml:space="preserve">المادة </w:t>
            </w:r>
            <w:r>
              <w:rPr>
                <w:rFonts w:hint="cs"/>
                <w:rtl/>
                <w:lang w:val="en-GB" w:bidi="ar-BH"/>
              </w:rPr>
              <w:t>16</w:t>
            </w:r>
          </w:p>
          <w:p w14:paraId="60C07059" w14:textId="77777777" w:rsidR="009274CC" w:rsidRPr="00895538" w:rsidRDefault="009274CC" w:rsidP="009274CC">
            <w:pPr>
              <w:pStyle w:val="a"/>
              <w:rPr>
                <w:rtl/>
                <w:lang w:val="en-GB"/>
              </w:rPr>
            </w:pPr>
            <w:r w:rsidRPr="00895538">
              <w:rPr>
                <w:rtl/>
                <w:lang w:val="en-GB" w:bidi="ar-BH"/>
              </w:rPr>
              <w:t>المنقول</w:t>
            </w:r>
          </w:p>
          <w:p w14:paraId="51A2FB72" w14:textId="77777777" w:rsidR="009274CC" w:rsidRPr="00895538" w:rsidRDefault="009274CC" w:rsidP="009274CC">
            <w:pPr>
              <w:pStyle w:val="a0"/>
              <w:numPr>
                <w:ilvl w:val="0"/>
                <w:numId w:val="13"/>
              </w:numPr>
              <w:spacing w:before="60" w:after="560"/>
              <w:rPr>
                <w:rtl/>
                <w:lang w:val="en-GB"/>
              </w:rPr>
            </w:pPr>
            <w:r w:rsidRPr="00895538">
              <w:rPr>
                <w:rtl/>
                <w:lang w:val="en-GB" w:bidi="ar-BH"/>
              </w:rPr>
              <w:t>‌يسري على حيازة المنقول وملكيته والحقوق العينية التي تترتب عليه وطرق كسب هذه الحقوق وانتقالها وانقضائها، قانون الدولة التي يوجد فيها هذا المنقول وقت تحقق السبب الذي ترتب عليه كسب الحيازة أو الملكية أو الحقوق العينية الأخرى أو انتقالها أو انقضائها، ما لم يتم الاتفاق أو يتبين من الظروف أن قانوناً آخر هو الذي يراد تطبيقه.</w:t>
            </w:r>
          </w:p>
          <w:p w14:paraId="74951A94" w14:textId="77777777" w:rsidR="009274CC" w:rsidRPr="00895538" w:rsidRDefault="009274CC" w:rsidP="009274CC">
            <w:pPr>
              <w:pStyle w:val="a0"/>
              <w:numPr>
                <w:ilvl w:val="0"/>
                <w:numId w:val="13"/>
              </w:numPr>
              <w:spacing w:after="680"/>
              <w:rPr>
                <w:rtl/>
                <w:lang w:val="en-GB"/>
              </w:rPr>
            </w:pPr>
            <w:r w:rsidRPr="00895538">
              <w:rPr>
                <w:rtl/>
                <w:lang w:val="en-GB" w:bidi="ar-BH"/>
              </w:rPr>
              <w:t>‌يسري على المنقول أثناء نقله من دولة لأخرى قانون الدولة المرسل إليها، ما لم يتم الاتفاق أو يتبين من الظروف أن قانوناً آخر هو الذي يراد تطبيقه.</w:t>
            </w:r>
          </w:p>
          <w:p w14:paraId="17299BA0" w14:textId="77777777" w:rsidR="009274CC" w:rsidRDefault="009274CC" w:rsidP="009274CC">
            <w:pPr>
              <w:pStyle w:val="a"/>
              <w:rPr>
                <w:lang w:val="en-GB" w:bidi="ar-BH"/>
              </w:rPr>
            </w:pPr>
          </w:p>
          <w:p w14:paraId="32440658" w14:textId="77777777" w:rsidR="009274CC" w:rsidRPr="00895538" w:rsidRDefault="009274CC" w:rsidP="009274CC">
            <w:pPr>
              <w:pStyle w:val="a"/>
              <w:rPr>
                <w:rtl/>
                <w:lang w:val="en-GB"/>
              </w:rPr>
            </w:pPr>
            <w:r w:rsidRPr="00895538">
              <w:rPr>
                <w:rtl/>
                <w:lang w:val="en-GB" w:bidi="ar-BH"/>
              </w:rPr>
              <w:t xml:space="preserve">المادة </w:t>
            </w:r>
            <w:r>
              <w:rPr>
                <w:rFonts w:hint="cs"/>
                <w:rtl/>
                <w:lang w:val="en-GB" w:bidi="ar-BH"/>
              </w:rPr>
              <w:t>17</w:t>
            </w:r>
          </w:p>
          <w:p w14:paraId="76B420CD" w14:textId="77777777" w:rsidR="009274CC" w:rsidRPr="00895538" w:rsidRDefault="009274CC" w:rsidP="009274CC">
            <w:pPr>
              <w:pStyle w:val="a"/>
              <w:rPr>
                <w:rtl/>
                <w:lang w:val="en-GB"/>
              </w:rPr>
            </w:pPr>
            <w:r w:rsidRPr="00895538">
              <w:rPr>
                <w:rtl/>
                <w:lang w:val="en-GB" w:bidi="ar-BH"/>
              </w:rPr>
              <w:t>الالتزامات العقدية</w:t>
            </w:r>
          </w:p>
          <w:p w14:paraId="775B5992" w14:textId="77777777" w:rsidR="009274CC" w:rsidRPr="00895538" w:rsidRDefault="009274CC" w:rsidP="009274CC">
            <w:pPr>
              <w:pStyle w:val="a0"/>
              <w:numPr>
                <w:ilvl w:val="0"/>
                <w:numId w:val="15"/>
              </w:numPr>
              <w:rPr>
                <w:rtl/>
                <w:lang w:val="en-GB"/>
              </w:rPr>
            </w:pPr>
            <w:r w:rsidRPr="00895538">
              <w:rPr>
                <w:rtl/>
                <w:lang w:val="en-GB" w:bidi="ar-BH"/>
              </w:rPr>
              <w:lastRenderedPageBreak/>
              <w:t>‌يسري على العقد من حيث الشروط الموضوعية والشكلية ومن حيث الآثار التي تترتب عليه، قانون الدولة التي يوجد فيها الموطن المشترك للمتعاقدين، فإن اختلفا موطناً سرى قانون الدولة التي أبرم فيها العقد، ما لم يتم الاتفاق أو يتبين من الظروف أن قانوناً آخر هو الذي يراد تطبيقه.</w:t>
            </w:r>
          </w:p>
          <w:p w14:paraId="40444A35" w14:textId="77777777" w:rsidR="009274CC" w:rsidRDefault="009274CC" w:rsidP="009274CC">
            <w:pPr>
              <w:pStyle w:val="a0"/>
              <w:numPr>
                <w:ilvl w:val="0"/>
                <w:numId w:val="15"/>
              </w:numPr>
              <w:spacing w:after="760"/>
              <w:rPr>
                <w:lang w:val="en-GB"/>
              </w:rPr>
            </w:pPr>
            <w:r w:rsidRPr="00895538">
              <w:rPr>
                <w:rtl/>
                <w:lang w:val="en-GB" w:bidi="ar-BH"/>
              </w:rPr>
              <w:t>‌يجوز أن يختار المتعاقدان لكل جزء من العقد قانوناً واجب التطبيق إذا كان هذا الجزء قابلاً للانفصال عن باقي أجزاء العقد.</w:t>
            </w:r>
          </w:p>
          <w:p w14:paraId="1BFADAAC" w14:textId="77777777" w:rsidR="009274CC" w:rsidRDefault="009274CC" w:rsidP="009274CC">
            <w:pPr>
              <w:pStyle w:val="a0"/>
              <w:spacing w:after="760"/>
              <w:rPr>
                <w:lang w:val="en-GB"/>
              </w:rPr>
            </w:pPr>
          </w:p>
          <w:p w14:paraId="01A3B867" w14:textId="77777777" w:rsidR="009274CC" w:rsidRPr="00895538" w:rsidRDefault="009274CC" w:rsidP="009274CC">
            <w:pPr>
              <w:pStyle w:val="a"/>
              <w:rPr>
                <w:rtl/>
                <w:lang w:val="en-GB"/>
              </w:rPr>
            </w:pPr>
            <w:r w:rsidRPr="00895538">
              <w:rPr>
                <w:rtl/>
                <w:lang w:val="en-GB" w:bidi="ar-BH"/>
              </w:rPr>
              <w:t xml:space="preserve">المادة </w:t>
            </w:r>
            <w:r>
              <w:rPr>
                <w:rFonts w:hint="cs"/>
                <w:rtl/>
                <w:lang w:val="en-GB" w:bidi="ar-BH"/>
              </w:rPr>
              <w:t>18</w:t>
            </w:r>
          </w:p>
          <w:p w14:paraId="00E5F893" w14:textId="77777777" w:rsidR="009274CC" w:rsidRPr="00895538" w:rsidRDefault="009274CC" w:rsidP="009274CC">
            <w:pPr>
              <w:pStyle w:val="a"/>
              <w:rPr>
                <w:rtl/>
                <w:lang w:val="en-GB"/>
              </w:rPr>
            </w:pPr>
            <w:r w:rsidRPr="00895538">
              <w:rPr>
                <w:rtl/>
                <w:lang w:val="en-GB" w:bidi="ar-BH"/>
              </w:rPr>
              <w:t>عقود البورصات</w:t>
            </w:r>
          </w:p>
          <w:p w14:paraId="117DD8E0" w14:textId="77777777" w:rsidR="009274CC" w:rsidRPr="00895538" w:rsidRDefault="009274CC" w:rsidP="009274CC">
            <w:pPr>
              <w:pStyle w:val="a0"/>
              <w:spacing w:after="360"/>
              <w:rPr>
                <w:rtl/>
                <w:lang w:val="en-GB"/>
              </w:rPr>
            </w:pPr>
            <w:r w:rsidRPr="00895538">
              <w:rPr>
                <w:rtl/>
                <w:lang w:val="en-GB" w:bidi="ar-BH"/>
              </w:rPr>
              <w:t>يسري على العقود التي تتم في البورصات قانون الدولة الذي توجد فيها هذه البورصات.</w:t>
            </w:r>
          </w:p>
          <w:p w14:paraId="23F5D491" w14:textId="77777777" w:rsidR="009274CC" w:rsidRDefault="009274CC" w:rsidP="009274CC">
            <w:pPr>
              <w:pStyle w:val="a"/>
              <w:rPr>
                <w:lang w:val="en-GB" w:bidi="ar-BH"/>
              </w:rPr>
            </w:pPr>
          </w:p>
          <w:p w14:paraId="28E878EF" w14:textId="77777777" w:rsidR="009274CC" w:rsidRPr="00895538" w:rsidRDefault="009274CC" w:rsidP="009274CC">
            <w:pPr>
              <w:pStyle w:val="a"/>
              <w:rPr>
                <w:rtl/>
                <w:lang w:val="en-GB"/>
              </w:rPr>
            </w:pPr>
            <w:r w:rsidRPr="00895538">
              <w:rPr>
                <w:rtl/>
                <w:lang w:val="en-GB" w:bidi="ar-BH"/>
              </w:rPr>
              <w:t xml:space="preserve">المادة </w:t>
            </w:r>
            <w:r>
              <w:rPr>
                <w:rFonts w:hint="cs"/>
                <w:rtl/>
                <w:lang w:val="en-GB" w:bidi="ar-BH"/>
              </w:rPr>
              <w:t>19</w:t>
            </w:r>
          </w:p>
          <w:p w14:paraId="79743822" w14:textId="77777777" w:rsidR="009274CC" w:rsidRPr="00895538" w:rsidRDefault="009274CC" w:rsidP="009274CC">
            <w:pPr>
              <w:pStyle w:val="a"/>
              <w:rPr>
                <w:rtl/>
                <w:lang w:val="en-GB"/>
              </w:rPr>
            </w:pPr>
            <w:r w:rsidRPr="00895538">
              <w:rPr>
                <w:rtl/>
                <w:lang w:val="en-GB" w:bidi="ar-BH"/>
              </w:rPr>
              <w:t>عقود العمل</w:t>
            </w:r>
          </w:p>
          <w:p w14:paraId="7A9A6799" w14:textId="77777777" w:rsidR="009274CC" w:rsidRPr="00895538" w:rsidRDefault="009274CC" w:rsidP="009274CC">
            <w:pPr>
              <w:pStyle w:val="a0"/>
              <w:numPr>
                <w:ilvl w:val="0"/>
                <w:numId w:val="16"/>
              </w:numPr>
              <w:rPr>
                <w:rtl/>
                <w:lang w:val="en-GB"/>
              </w:rPr>
            </w:pPr>
            <w:r w:rsidRPr="00895538">
              <w:rPr>
                <w:rtl/>
                <w:lang w:val="en-GB" w:bidi="ar-BH"/>
              </w:rPr>
              <w:t>‌يسري على عقود العمل التي يبرمها أصحاب الأعمال مع عمالهم قانون الدولة التي يجري فيها تنفيذ عقد العمل بصفة أساسية، فإذا كان عقد العمل ينفذ بصفة أساسية في أكثر من دولة سرى قانون الدولة التي يوجد فيها المركز الرئيسي لهذه الأعمال.</w:t>
            </w:r>
          </w:p>
          <w:p w14:paraId="108548C1" w14:textId="77777777" w:rsidR="009274CC" w:rsidRPr="00363A31" w:rsidRDefault="009274CC" w:rsidP="009274CC">
            <w:pPr>
              <w:pStyle w:val="a0"/>
              <w:numPr>
                <w:ilvl w:val="0"/>
                <w:numId w:val="16"/>
              </w:numPr>
              <w:rPr>
                <w:rtl/>
                <w:lang w:val="en-GB"/>
              </w:rPr>
            </w:pPr>
            <w:r w:rsidRPr="00895538">
              <w:rPr>
                <w:rtl/>
                <w:lang w:val="en-GB" w:bidi="ar-BH"/>
              </w:rPr>
              <w:t>‌إذا كان المركز الرئيسي لهذه الأعمال في الخارج وكان فرع هذا المركز في المملكة هو الذي أبرم عقود العمل، كان القانون البحريني هو القانون الواجب التطبيق إذا كان عقد العمل ينفذ بصفة أساسية في المملكة.</w:t>
            </w:r>
            <w:r w:rsidRPr="00363A31">
              <w:rPr>
                <w:color w:val="FF0000"/>
                <w:lang w:val="en-GB"/>
              </w:rPr>
              <w:t>.</w:t>
            </w:r>
          </w:p>
          <w:p w14:paraId="6444C471" w14:textId="77777777" w:rsidR="009274CC" w:rsidRPr="00895538" w:rsidRDefault="009274CC" w:rsidP="009274CC">
            <w:pPr>
              <w:pStyle w:val="a0"/>
              <w:numPr>
                <w:ilvl w:val="0"/>
                <w:numId w:val="16"/>
              </w:numPr>
              <w:spacing w:before="320" w:after="320"/>
              <w:rPr>
                <w:rtl/>
                <w:lang w:val="en-GB"/>
              </w:rPr>
            </w:pPr>
            <w:r w:rsidRPr="00895538">
              <w:rPr>
                <w:rtl/>
                <w:lang w:val="en-GB" w:bidi="ar-BH"/>
              </w:rPr>
              <w:t>‌لا يخل الاتفاق على تطبيق قانون آخر بشأن عقود العمل بالقواعد الآمرة للقانون الواجب التطبيق وفقاً لأحكام الفقرتين (</w:t>
            </w:r>
            <w:r>
              <w:rPr>
                <w:rFonts w:hint="cs"/>
                <w:rtl/>
                <w:lang w:val="en-GB" w:bidi="ar-BH"/>
              </w:rPr>
              <w:t>1</w:t>
            </w:r>
            <w:r w:rsidRPr="00895538">
              <w:rPr>
                <w:rtl/>
                <w:lang w:val="en-GB" w:bidi="ar-BH"/>
              </w:rPr>
              <w:t>) و(</w:t>
            </w:r>
            <w:r>
              <w:rPr>
                <w:rFonts w:hint="cs"/>
                <w:rtl/>
                <w:lang w:val="en-GB" w:bidi="ar-BH"/>
              </w:rPr>
              <w:t>2</w:t>
            </w:r>
            <w:r w:rsidRPr="00895538">
              <w:rPr>
                <w:rtl/>
                <w:lang w:val="en-GB" w:bidi="ar-BH"/>
              </w:rPr>
              <w:t>) من هذه المادة.</w:t>
            </w:r>
          </w:p>
          <w:p w14:paraId="3D3102F6" w14:textId="77777777" w:rsidR="009274CC" w:rsidRDefault="009274CC" w:rsidP="009274CC">
            <w:pPr>
              <w:pStyle w:val="a"/>
              <w:rPr>
                <w:lang w:val="en-GB" w:bidi="ar-BH"/>
              </w:rPr>
            </w:pPr>
          </w:p>
          <w:p w14:paraId="1C4B5E07" w14:textId="77777777" w:rsidR="009274CC" w:rsidRPr="00895538" w:rsidRDefault="009274CC" w:rsidP="009274CC">
            <w:pPr>
              <w:pStyle w:val="a"/>
              <w:rPr>
                <w:rtl/>
                <w:lang w:val="en-GB"/>
              </w:rPr>
            </w:pPr>
            <w:r w:rsidRPr="00895538">
              <w:rPr>
                <w:rtl/>
                <w:lang w:val="en-GB" w:bidi="ar-BH"/>
              </w:rPr>
              <w:t xml:space="preserve">المادة </w:t>
            </w:r>
            <w:r>
              <w:rPr>
                <w:rFonts w:hint="cs"/>
                <w:rtl/>
                <w:lang w:val="en-GB" w:bidi="ar-BH"/>
              </w:rPr>
              <w:t>20</w:t>
            </w:r>
          </w:p>
          <w:p w14:paraId="1262F109" w14:textId="77777777" w:rsidR="009274CC" w:rsidRPr="00895538" w:rsidRDefault="009274CC" w:rsidP="009274CC">
            <w:pPr>
              <w:pStyle w:val="a"/>
              <w:rPr>
                <w:rtl/>
                <w:lang w:val="en-GB"/>
              </w:rPr>
            </w:pPr>
            <w:r w:rsidRPr="00895538">
              <w:rPr>
                <w:rtl/>
                <w:lang w:val="en-GB" w:bidi="ar-BH"/>
              </w:rPr>
              <w:t>عقود الترخيص (الفرانتشايز)</w:t>
            </w:r>
          </w:p>
          <w:p w14:paraId="78C5AC79" w14:textId="77777777" w:rsidR="009274CC" w:rsidRPr="00895538" w:rsidRDefault="009274CC" w:rsidP="009274CC">
            <w:pPr>
              <w:pStyle w:val="a0"/>
              <w:spacing w:after="240"/>
              <w:rPr>
                <w:rtl/>
                <w:lang w:val="en-GB"/>
              </w:rPr>
            </w:pPr>
            <w:r w:rsidRPr="00895538">
              <w:rPr>
                <w:rtl/>
                <w:lang w:val="en-GB" w:bidi="ar-BH"/>
              </w:rPr>
              <w:t>يسري على عقود الترخيص (الفرانتشايز) قانون الدولة الذي به مركز الإدارة الرئيسي للمرخص له وقت إبرام العقد، ما لم يتم الاتفاق أو يتبين من الظروف أن قانوناً آخر هو الذي يراد تطبيقه.</w:t>
            </w:r>
          </w:p>
          <w:p w14:paraId="5276A5BA" w14:textId="77777777" w:rsidR="009274CC" w:rsidRDefault="009274CC" w:rsidP="009274CC">
            <w:pPr>
              <w:pStyle w:val="a"/>
              <w:rPr>
                <w:lang w:val="en-GB" w:bidi="ar-BH"/>
              </w:rPr>
            </w:pPr>
          </w:p>
          <w:p w14:paraId="2CC0AF82" w14:textId="77777777" w:rsidR="009274CC" w:rsidRPr="00895538" w:rsidRDefault="009274CC" w:rsidP="009274CC">
            <w:pPr>
              <w:pStyle w:val="a"/>
              <w:rPr>
                <w:rtl/>
                <w:lang w:val="en-GB"/>
              </w:rPr>
            </w:pPr>
            <w:r w:rsidRPr="00895538">
              <w:rPr>
                <w:rtl/>
                <w:lang w:val="en-GB" w:bidi="ar-BH"/>
              </w:rPr>
              <w:t xml:space="preserve">المادة </w:t>
            </w:r>
            <w:r>
              <w:rPr>
                <w:rFonts w:hint="cs"/>
                <w:rtl/>
                <w:lang w:val="en-GB" w:bidi="ar-BH"/>
              </w:rPr>
              <w:t>21</w:t>
            </w:r>
          </w:p>
          <w:p w14:paraId="7719C705" w14:textId="77777777" w:rsidR="009274CC" w:rsidRPr="00895538" w:rsidRDefault="009274CC" w:rsidP="009274CC">
            <w:pPr>
              <w:pStyle w:val="a"/>
              <w:rPr>
                <w:rtl/>
                <w:lang w:val="en-GB"/>
              </w:rPr>
            </w:pPr>
            <w:r w:rsidRPr="00895538">
              <w:rPr>
                <w:rtl/>
                <w:lang w:val="en-GB" w:bidi="ar-BH"/>
              </w:rPr>
              <w:t>عقود الوكالة والتمثيل التجاري</w:t>
            </w:r>
          </w:p>
          <w:p w14:paraId="32F4FEE2" w14:textId="77777777" w:rsidR="009274CC" w:rsidRPr="00895538" w:rsidRDefault="009274CC" w:rsidP="009274CC">
            <w:pPr>
              <w:pStyle w:val="a0"/>
              <w:spacing w:after="280"/>
              <w:rPr>
                <w:rtl/>
                <w:lang w:val="en-GB"/>
              </w:rPr>
            </w:pPr>
            <w:r w:rsidRPr="00895538">
              <w:rPr>
                <w:rtl/>
                <w:lang w:val="en-GB" w:bidi="ar-BH"/>
              </w:rPr>
              <w:t>يسري على عقود الوكالة التجارية والوكالة بالعمولة والتمثيل التجاري قانون موطن الوكيل أو الممثل التجاري ما لم يتم الاتفاق أو يتبين من الظروف أن قانوناً آخر هو الذي يراد تطبيقه.</w:t>
            </w:r>
          </w:p>
          <w:p w14:paraId="7BE2E583" w14:textId="77777777" w:rsidR="009274CC" w:rsidRDefault="009274CC" w:rsidP="009274CC">
            <w:pPr>
              <w:pStyle w:val="a"/>
              <w:rPr>
                <w:lang w:val="en-GB" w:bidi="ar-BH"/>
              </w:rPr>
            </w:pPr>
          </w:p>
          <w:p w14:paraId="4A8BC262" w14:textId="77777777" w:rsidR="009274CC" w:rsidRPr="00895538" w:rsidRDefault="009274CC" w:rsidP="009274CC">
            <w:pPr>
              <w:pStyle w:val="a"/>
              <w:rPr>
                <w:rtl/>
                <w:lang w:val="en-GB"/>
              </w:rPr>
            </w:pPr>
            <w:r w:rsidRPr="00895538">
              <w:rPr>
                <w:rtl/>
                <w:lang w:val="en-GB" w:bidi="ar-BH"/>
              </w:rPr>
              <w:t xml:space="preserve">المادة </w:t>
            </w:r>
            <w:r>
              <w:rPr>
                <w:rFonts w:hint="cs"/>
                <w:rtl/>
                <w:lang w:val="en-GB" w:bidi="ar-BH"/>
              </w:rPr>
              <w:t>22</w:t>
            </w:r>
          </w:p>
          <w:p w14:paraId="6EAD03BD" w14:textId="77777777" w:rsidR="009274CC" w:rsidRPr="00895538" w:rsidRDefault="009274CC" w:rsidP="009274CC">
            <w:pPr>
              <w:pStyle w:val="a"/>
              <w:rPr>
                <w:rtl/>
                <w:lang w:val="en-GB"/>
              </w:rPr>
            </w:pPr>
            <w:r w:rsidRPr="00895538">
              <w:rPr>
                <w:rtl/>
                <w:lang w:val="en-GB" w:bidi="ar-BH"/>
              </w:rPr>
              <w:t>عقود المستهلك</w:t>
            </w:r>
          </w:p>
          <w:p w14:paraId="7E755734" w14:textId="77777777" w:rsidR="009274CC" w:rsidRPr="00895538" w:rsidRDefault="009274CC" w:rsidP="009274CC">
            <w:pPr>
              <w:pStyle w:val="a0"/>
              <w:spacing w:after="400"/>
              <w:rPr>
                <w:rtl/>
                <w:lang w:val="en-GB"/>
              </w:rPr>
            </w:pPr>
            <w:r w:rsidRPr="00895538">
              <w:rPr>
                <w:rtl/>
                <w:lang w:val="en-GB" w:bidi="ar-BH"/>
              </w:rPr>
              <w:t>يسري على عقود المستهلك قانون دولة محل الإقامة العادية للمستهلك، ما لم يتم الاتفاق أو يتبين من الظروف أن قانوناً آخر هو الذي يراد تطبيقه، وبشرط عدم حرمان المستهلك من الحماية التي توفرها الأحكام الآمرة لقانون الدولة التي بها محل إقامته العادية.</w:t>
            </w:r>
          </w:p>
          <w:p w14:paraId="769F5528" w14:textId="77777777" w:rsidR="009274CC" w:rsidRDefault="009274CC" w:rsidP="009274CC">
            <w:pPr>
              <w:pStyle w:val="a"/>
              <w:rPr>
                <w:lang w:val="en-GB" w:bidi="ar-BH"/>
              </w:rPr>
            </w:pPr>
          </w:p>
          <w:p w14:paraId="5992D5B1" w14:textId="77777777" w:rsidR="009274CC" w:rsidRPr="00895538" w:rsidRDefault="009274CC" w:rsidP="009274CC">
            <w:pPr>
              <w:pStyle w:val="a"/>
              <w:rPr>
                <w:rtl/>
                <w:lang w:val="en-GB"/>
              </w:rPr>
            </w:pPr>
            <w:r w:rsidRPr="00895538">
              <w:rPr>
                <w:rtl/>
                <w:lang w:val="en-GB" w:bidi="ar-BH"/>
              </w:rPr>
              <w:t xml:space="preserve">المادة </w:t>
            </w:r>
            <w:r>
              <w:rPr>
                <w:rFonts w:hint="cs"/>
                <w:rtl/>
                <w:lang w:val="en-GB" w:bidi="ar-BH"/>
              </w:rPr>
              <w:t>23</w:t>
            </w:r>
          </w:p>
          <w:p w14:paraId="711CD25F" w14:textId="77777777" w:rsidR="009274CC" w:rsidRPr="00895538" w:rsidRDefault="009274CC" w:rsidP="009274CC">
            <w:pPr>
              <w:pStyle w:val="a"/>
              <w:rPr>
                <w:rtl/>
                <w:lang w:val="en-GB"/>
              </w:rPr>
            </w:pPr>
            <w:r w:rsidRPr="00895538">
              <w:rPr>
                <w:rtl/>
                <w:lang w:val="en-GB" w:bidi="ar-BH"/>
              </w:rPr>
              <w:t>الأسهم والسندات</w:t>
            </w:r>
          </w:p>
          <w:p w14:paraId="1F975972" w14:textId="77777777" w:rsidR="009274CC" w:rsidRPr="00895538" w:rsidRDefault="009274CC" w:rsidP="009274CC">
            <w:pPr>
              <w:pStyle w:val="a0"/>
              <w:rPr>
                <w:rtl/>
                <w:lang w:val="en-GB"/>
              </w:rPr>
            </w:pPr>
            <w:r w:rsidRPr="00895538">
              <w:rPr>
                <w:rtl/>
                <w:lang w:val="en-GB" w:bidi="ar-BH"/>
              </w:rPr>
              <w:t>يسري بشأن الأسهم والسندات القانون الذي تخضع له الدولة التي أصدرتها.</w:t>
            </w:r>
          </w:p>
          <w:p w14:paraId="0C4F1DB5" w14:textId="77777777" w:rsidR="009274CC" w:rsidRDefault="009274CC" w:rsidP="009274CC">
            <w:pPr>
              <w:pStyle w:val="a"/>
              <w:rPr>
                <w:lang w:val="en-GB" w:bidi="ar-BH"/>
              </w:rPr>
            </w:pPr>
          </w:p>
          <w:p w14:paraId="523355D3" w14:textId="77777777" w:rsidR="009274CC" w:rsidRPr="00895538" w:rsidRDefault="009274CC" w:rsidP="009274CC">
            <w:pPr>
              <w:pStyle w:val="a"/>
              <w:rPr>
                <w:rtl/>
                <w:lang w:val="en-GB"/>
              </w:rPr>
            </w:pPr>
            <w:r w:rsidRPr="00895538">
              <w:rPr>
                <w:rtl/>
                <w:lang w:val="en-GB" w:bidi="ar-BH"/>
              </w:rPr>
              <w:t xml:space="preserve">المادة </w:t>
            </w:r>
            <w:r>
              <w:rPr>
                <w:rFonts w:hint="cs"/>
                <w:rtl/>
                <w:lang w:val="en-GB" w:bidi="ar-BH"/>
              </w:rPr>
              <w:t>24</w:t>
            </w:r>
          </w:p>
          <w:p w14:paraId="1670502A" w14:textId="77777777" w:rsidR="009274CC" w:rsidRPr="00895538" w:rsidRDefault="009274CC" w:rsidP="009274CC">
            <w:pPr>
              <w:pStyle w:val="a"/>
              <w:rPr>
                <w:rtl/>
                <w:lang w:val="en-GB"/>
              </w:rPr>
            </w:pPr>
            <w:r w:rsidRPr="00895538">
              <w:rPr>
                <w:rtl/>
                <w:lang w:val="en-GB" w:bidi="ar-BH"/>
              </w:rPr>
              <w:t>الشيك والكمبيالة والسند الأذني</w:t>
            </w:r>
          </w:p>
          <w:p w14:paraId="6DC02895" w14:textId="77777777" w:rsidR="009274CC" w:rsidRPr="00895538" w:rsidRDefault="009274CC" w:rsidP="009274CC">
            <w:pPr>
              <w:pStyle w:val="a0"/>
              <w:spacing w:after="280"/>
              <w:rPr>
                <w:rtl/>
                <w:lang w:val="en-GB"/>
              </w:rPr>
            </w:pPr>
            <w:r w:rsidRPr="00895538">
              <w:rPr>
                <w:rtl/>
                <w:lang w:val="en-GB" w:bidi="ar-BH"/>
              </w:rPr>
              <w:t>يسري بشأن الشيك والكمبيالة والسند الأذني وغيرها من الأوراق التجارية قانون بلد الوفاء.</w:t>
            </w:r>
          </w:p>
          <w:p w14:paraId="7FE1C759" w14:textId="77777777" w:rsidR="009274CC" w:rsidRDefault="009274CC" w:rsidP="009274CC">
            <w:pPr>
              <w:pStyle w:val="a"/>
              <w:rPr>
                <w:lang w:val="en-GB" w:bidi="ar-BH"/>
              </w:rPr>
            </w:pPr>
          </w:p>
          <w:p w14:paraId="13A99ED7" w14:textId="77777777" w:rsidR="009274CC" w:rsidRPr="00895538" w:rsidRDefault="009274CC" w:rsidP="009274CC">
            <w:pPr>
              <w:pStyle w:val="a"/>
              <w:rPr>
                <w:rtl/>
                <w:lang w:val="en-GB"/>
              </w:rPr>
            </w:pPr>
            <w:r w:rsidRPr="00895538">
              <w:rPr>
                <w:rtl/>
                <w:lang w:val="en-GB" w:bidi="ar-BH"/>
              </w:rPr>
              <w:t xml:space="preserve">المادة </w:t>
            </w:r>
            <w:r>
              <w:rPr>
                <w:rFonts w:hint="cs"/>
                <w:rtl/>
                <w:lang w:val="en-GB" w:bidi="ar-BH"/>
              </w:rPr>
              <w:t>25</w:t>
            </w:r>
          </w:p>
          <w:p w14:paraId="6D3F5B2B" w14:textId="77777777" w:rsidR="009274CC" w:rsidRPr="00895538" w:rsidRDefault="009274CC" w:rsidP="009274CC">
            <w:pPr>
              <w:pStyle w:val="a"/>
              <w:rPr>
                <w:rtl/>
                <w:lang w:val="en-GB"/>
              </w:rPr>
            </w:pPr>
            <w:r w:rsidRPr="00895538">
              <w:rPr>
                <w:rtl/>
                <w:lang w:val="en-GB" w:bidi="ar-BH"/>
              </w:rPr>
              <w:t>الالتزامات الناشئة عن العمل غير المشروع</w:t>
            </w:r>
          </w:p>
          <w:p w14:paraId="32998240" w14:textId="77777777" w:rsidR="009274CC" w:rsidRPr="00895538" w:rsidRDefault="009274CC" w:rsidP="009274CC">
            <w:pPr>
              <w:pStyle w:val="a0"/>
              <w:numPr>
                <w:ilvl w:val="0"/>
                <w:numId w:val="17"/>
              </w:numPr>
              <w:rPr>
                <w:rtl/>
                <w:lang w:val="en-GB"/>
              </w:rPr>
            </w:pPr>
            <w:r w:rsidRPr="00895538">
              <w:rPr>
                <w:rtl/>
                <w:lang w:val="en-GB" w:bidi="ar-BH"/>
              </w:rPr>
              <w:t>‌يسري على الالتزامات الناشئة عن العمل غير المشروع قانون البلد الذي وقع فيه العمل غير المشروع، ما لم يتم الاتفاق على اختيار قانون آخر.</w:t>
            </w:r>
          </w:p>
          <w:p w14:paraId="46268DDE" w14:textId="77777777" w:rsidR="009274CC" w:rsidRPr="00895538" w:rsidRDefault="009274CC" w:rsidP="009274CC">
            <w:pPr>
              <w:pStyle w:val="a0"/>
              <w:numPr>
                <w:ilvl w:val="0"/>
                <w:numId w:val="17"/>
              </w:numPr>
              <w:rPr>
                <w:rtl/>
                <w:lang w:val="en-GB"/>
              </w:rPr>
            </w:pPr>
            <w:r w:rsidRPr="00895538">
              <w:rPr>
                <w:rtl/>
                <w:lang w:val="en-GB" w:bidi="ar-BH"/>
              </w:rPr>
              <w:t>‌لا تسري أحكام الفقرة (</w:t>
            </w:r>
            <w:r>
              <w:rPr>
                <w:rFonts w:hint="cs"/>
                <w:rtl/>
                <w:lang w:val="en-GB" w:bidi="ar-BH"/>
              </w:rPr>
              <w:t>1</w:t>
            </w:r>
            <w:r w:rsidRPr="00895538">
              <w:rPr>
                <w:rtl/>
                <w:lang w:val="en-GB" w:bidi="ar-BH"/>
              </w:rPr>
              <w:t>) من هذه المادة على الوقائع التي تحدث في الخارج وتكون مشروعة في المملكة.</w:t>
            </w:r>
          </w:p>
          <w:p w14:paraId="501D5577" w14:textId="77777777" w:rsidR="009274CC" w:rsidRPr="00895538" w:rsidRDefault="009274CC" w:rsidP="009274CC">
            <w:pPr>
              <w:pStyle w:val="a0"/>
              <w:numPr>
                <w:ilvl w:val="0"/>
                <w:numId w:val="17"/>
              </w:numPr>
              <w:spacing w:after="320"/>
              <w:rPr>
                <w:rtl/>
                <w:lang w:val="en-GB"/>
              </w:rPr>
            </w:pPr>
            <w:r w:rsidRPr="00895538">
              <w:rPr>
                <w:rtl/>
                <w:lang w:val="en-GB" w:bidi="ar-BH"/>
              </w:rPr>
              <w:t>‌إذا كان المسئول عن العمل غير المشروع مؤمناً جاز للمضرور أن يرفع دعوى مباشرة على المؤمن إذا كان القانون الواجب التطبيق على عقد التأمين يجيز ذلك.</w:t>
            </w:r>
          </w:p>
          <w:p w14:paraId="10648B94" w14:textId="77777777" w:rsidR="009274CC" w:rsidRDefault="009274CC" w:rsidP="009274CC">
            <w:pPr>
              <w:pStyle w:val="a"/>
              <w:rPr>
                <w:lang w:val="en-GB" w:bidi="ar-BH"/>
              </w:rPr>
            </w:pPr>
          </w:p>
          <w:p w14:paraId="7C4B5BF8" w14:textId="77777777" w:rsidR="009274CC" w:rsidRPr="00895538" w:rsidRDefault="009274CC" w:rsidP="009274CC">
            <w:pPr>
              <w:pStyle w:val="a"/>
              <w:rPr>
                <w:rtl/>
                <w:lang w:val="en-GB"/>
              </w:rPr>
            </w:pPr>
            <w:r w:rsidRPr="00895538">
              <w:rPr>
                <w:rtl/>
                <w:lang w:val="en-GB" w:bidi="ar-BH"/>
              </w:rPr>
              <w:t xml:space="preserve">المادة </w:t>
            </w:r>
            <w:r>
              <w:rPr>
                <w:rFonts w:hint="cs"/>
                <w:rtl/>
                <w:lang w:val="en-GB" w:bidi="ar-BH"/>
              </w:rPr>
              <w:t>26</w:t>
            </w:r>
          </w:p>
          <w:p w14:paraId="72142390" w14:textId="77777777" w:rsidR="009274CC" w:rsidRPr="00895538" w:rsidRDefault="009274CC" w:rsidP="009274CC">
            <w:pPr>
              <w:pStyle w:val="a"/>
              <w:rPr>
                <w:rtl/>
                <w:lang w:val="en-GB"/>
              </w:rPr>
            </w:pPr>
            <w:r w:rsidRPr="00895538">
              <w:rPr>
                <w:rtl/>
                <w:lang w:val="en-GB" w:bidi="ar-BH"/>
              </w:rPr>
              <w:t>الالتزامات الناشئة عن الإثراء بلا سبب ودفع غير المستحق والفضالة</w:t>
            </w:r>
          </w:p>
          <w:p w14:paraId="09A54FDD" w14:textId="77777777" w:rsidR="009274CC" w:rsidRPr="00895538" w:rsidRDefault="009274CC" w:rsidP="009274CC">
            <w:pPr>
              <w:pStyle w:val="a0"/>
              <w:spacing w:after="360"/>
              <w:rPr>
                <w:rtl/>
                <w:lang w:val="en-GB"/>
              </w:rPr>
            </w:pPr>
            <w:r w:rsidRPr="00895538">
              <w:rPr>
                <w:rtl/>
                <w:lang w:val="en-GB" w:bidi="ar-BH"/>
              </w:rPr>
              <w:t>يسري على الالتزامات الناشئة عن الإثراء بلا سبب ودفع غير المستحق والفضالة قانون البلد الذي وقع فيه الفعل المنشئ للالتزام، ما لم يتم الاتفاق على اختيار قانون آخر.</w:t>
            </w:r>
          </w:p>
          <w:p w14:paraId="25F59133" w14:textId="77777777" w:rsidR="009274CC" w:rsidRDefault="009274CC" w:rsidP="009274CC">
            <w:pPr>
              <w:pStyle w:val="a"/>
              <w:rPr>
                <w:lang w:val="en-GB" w:bidi="ar-BH"/>
              </w:rPr>
            </w:pPr>
          </w:p>
          <w:p w14:paraId="58D0290B" w14:textId="77777777" w:rsidR="009274CC" w:rsidRPr="00895538" w:rsidRDefault="009274CC" w:rsidP="009274CC">
            <w:pPr>
              <w:pStyle w:val="a"/>
              <w:rPr>
                <w:rtl/>
                <w:lang w:val="en-GB"/>
              </w:rPr>
            </w:pPr>
            <w:r w:rsidRPr="00895538">
              <w:rPr>
                <w:rtl/>
                <w:lang w:val="en-GB" w:bidi="ar-BH"/>
              </w:rPr>
              <w:t xml:space="preserve">المادة </w:t>
            </w:r>
            <w:r>
              <w:rPr>
                <w:rFonts w:hint="cs"/>
                <w:rtl/>
                <w:lang w:val="en-GB" w:bidi="ar-BH"/>
              </w:rPr>
              <w:t>27</w:t>
            </w:r>
          </w:p>
          <w:p w14:paraId="44C36AD4" w14:textId="77777777" w:rsidR="009274CC" w:rsidRPr="00895538" w:rsidRDefault="009274CC" w:rsidP="009274CC">
            <w:pPr>
              <w:pStyle w:val="a"/>
              <w:rPr>
                <w:rtl/>
                <w:lang w:val="en-GB"/>
              </w:rPr>
            </w:pPr>
            <w:r w:rsidRPr="00895538">
              <w:rPr>
                <w:rtl/>
                <w:lang w:val="en-GB" w:bidi="ar-BH"/>
              </w:rPr>
              <w:t>الملكية الفكرية</w:t>
            </w:r>
          </w:p>
          <w:p w14:paraId="17E62D12" w14:textId="77777777" w:rsidR="009274CC" w:rsidRPr="00895538" w:rsidRDefault="009274CC" w:rsidP="009274CC">
            <w:pPr>
              <w:pStyle w:val="a0"/>
              <w:numPr>
                <w:ilvl w:val="1"/>
                <w:numId w:val="18"/>
              </w:numPr>
              <w:rPr>
                <w:rtl/>
                <w:lang w:val="en-GB"/>
              </w:rPr>
            </w:pPr>
            <w:r w:rsidRPr="00895538">
              <w:rPr>
                <w:rtl/>
                <w:lang w:val="en-GB" w:bidi="ar-BH"/>
              </w:rPr>
              <w:t>يسري على الملكية الأدبية والفنية قانون الدولة المطلوب توفير الحماية فيها، وعلى الملكية الصناعية بما فيها الوسائل التجارية المميزة قانون الدولة التي سجلت فيها، فإن كانت مسجلة في أكثر من دولة وكان من بينها مملكة البحرين، فإن القانون الواجب التطبيق هو القانون البحريني.</w:t>
            </w:r>
          </w:p>
          <w:p w14:paraId="745BCE26" w14:textId="77777777" w:rsidR="009274CC" w:rsidRPr="00895538" w:rsidRDefault="009274CC" w:rsidP="009274CC">
            <w:pPr>
              <w:pStyle w:val="a0"/>
              <w:numPr>
                <w:ilvl w:val="1"/>
                <w:numId w:val="18"/>
              </w:numPr>
              <w:spacing w:before="1120"/>
              <w:rPr>
                <w:rtl/>
                <w:lang w:val="en-GB"/>
              </w:rPr>
            </w:pPr>
            <w:r w:rsidRPr="00895538">
              <w:rPr>
                <w:rtl/>
                <w:lang w:val="en-GB" w:bidi="ar-BH"/>
              </w:rPr>
              <w:t>تسري أحكام المادة (17) من هذا القانون على العقود المبرمة مع أصحاب الحقوق بهدف استغلال أي من الحقوق المالية المتعلقة بالملكية الفكرية.</w:t>
            </w:r>
          </w:p>
          <w:p w14:paraId="01007401" w14:textId="77777777" w:rsidR="009274CC" w:rsidRDefault="009274CC" w:rsidP="009274CC">
            <w:pPr>
              <w:pStyle w:val="a"/>
              <w:rPr>
                <w:lang w:val="en-GB" w:bidi="ar-BH"/>
              </w:rPr>
            </w:pPr>
          </w:p>
          <w:p w14:paraId="096F08EF" w14:textId="77777777" w:rsidR="009274CC" w:rsidRPr="00895538" w:rsidRDefault="009274CC" w:rsidP="009274CC">
            <w:pPr>
              <w:pStyle w:val="a"/>
              <w:rPr>
                <w:rtl/>
                <w:lang w:val="en-GB"/>
              </w:rPr>
            </w:pPr>
            <w:r w:rsidRPr="00895538">
              <w:rPr>
                <w:rtl/>
                <w:lang w:val="en-GB" w:bidi="ar-BH"/>
              </w:rPr>
              <w:t xml:space="preserve">المادة </w:t>
            </w:r>
            <w:r>
              <w:rPr>
                <w:rFonts w:hint="cs"/>
                <w:rtl/>
                <w:lang w:val="en-GB" w:bidi="ar-BH"/>
              </w:rPr>
              <w:t>28</w:t>
            </w:r>
          </w:p>
          <w:p w14:paraId="03B65FA4" w14:textId="77777777" w:rsidR="009274CC" w:rsidRPr="00895538" w:rsidRDefault="009274CC" w:rsidP="009274CC">
            <w:pPr>
              <w:pStyle w:val="a"/>
              <w:rPr>
                <w:rtl/>
                <w:lang w:val="en-GB"/>
              </w:rPr>
            </w:pPr>
            <w:r w:rsidRPr="00895538">
              <w:rPr>
                <w:rtl/>
                <w:lang w:val="en-GB" w:bidi="ar-BH"/>
              </w:rPr>
              <w:t>نفاذ أحكام القانون</w:t>
            </w:r>
          </w:p>
          <w:p w14:paraId="3A4CD059" w14:textId="77777777" w:rsidR="009274CC" w:rsidRDefault="009274CC" w:rsidP="009274CC">
            <w:pPr>
              <w:pStyle w:val="a0"/>
              <w:rPr>
                <w:rtl/>
                <w:lang w:val="en-GB" w:bidi="ar-BH"/>
              </w:rPr>
            </w:pPr>
            <w:r w:rsidRPr="00895538">
              <w:rPr>
                <w:rtl/>
                <w:lang w:val="en-GB" w:bidi="ar-BH"/>
              </w:rPr>
              <w:t>على رئيس مجلس الوزراء والوزراء - كل فيما يخصه - تنفيذ أحكام هذا القانون، ويُعمل به من أول الشهر التالي لمضي ثلاثة أشهر على تاريخ نشره في الجريدة الرسمية.</w:t>
            </w:r>
          </w:p>
          <w:p w14:paraId="2FE1BCBA" w14:textId="77777777" w:rsidR="009274CC" w:rsidRDefault="009274CC" w:rsidP="009274CC">
            <w:pPr>
              <w:pStyle w:val="a0"/>
              <w:rPr>
                <w:b/>
                <w:bCs/>
                <w:rtl/>
                <w:lang w:val="en-GB" w:bidi="ar-BH"/>
              </w:rPr>
            </w:pPr>
          </w:p>
          <w:p w14:paraId="0211EF9C" w14:textId="77777777" w:rsidR="009274CC" w:rsidRPr="00895538" w:rsidRDefault="009274CC" w:rsidP="009274CC">
            <w:pPr>
              <w:pStyle w:val="a0"/>
              <w:spacing w:before="60" w:after="0"/>
              <w:jc w:val="left"/>
              <w:rPr>
                <w:rtl/>
                <w:lang w:val="en-GB"/>
              </w:rPr>
            </w:pPr>
            <w:r w:rsidRPr="00895538">
              <w:rPr>
                <w:b/>
                <w:bCs/>
                <w:rtl/>
                <w:lang w:val="en-GB" w:bidi="ar-BH"/>
              </w:rPr>
              <w:t>ملك مملكة البحرين</w:t>
            </w:r>
          </w:p>
          <w:p w14:paraId="0521E474" w14:textId="77777777" w:rsidR="009274CC" w:rsidRDefault="009274CC" w:rsidP="009274CC">
            <w:pPr>
              <w:pStyle w:val="a0"/>
              <w:spacing w:before="0" w:after="0"/>
              <w:jc w:val="left"/>
              <w:rPr>
                <w:b/>
                <w:bCs/>
                <w:rtl/>
                <w:lang w:val="en-GB" w:bidi="ar-BH"/>
              </w:rPr>
            </w:pPr>
            <w:r w:rsidRPr="00895538">
              <w:rPr>
                <w:b/>
                <w:bCs/>
                <w:rtl/>
                <w:lang w:val="en-GB" w:bidi="ar-BH"/>
              </w:rPr>
              <w:t>حمد بن عيسى آل خليفة</w:t>
            </w:r>
          </w:p>
          <w:p w14:paraId="0045F324" w14:textId="77777777" w:rsidR="009274CC" w:rsidRPr="00895538" w:rsidRDefault="009274CC" w:rsidP="009274CC">
            <w:pPr>
              <w:pStyle w:val="a0"/>
              <w:spacing w:before="0" w:after="0"/>
              <w:jc w:val="left"/>
              <w:rPr>
                <w:rtl/>
                <w:lang w:val="en-GB"/>
              </w:rPr>
            </w:pPr>
          </w:p>
          <w:p w14:paraId="168D4AA6" w14:textId="77777777" w:rsidR="009274CC" w:rsidRPr="00895538" w:rsidRDefault="009274CC" w:rsidP="009274CC">
            <w:pPr>
              <w:pStyle w:val="a0"/>
              <w:spacing w:before="0" w:after="0"/>
              <w:rPr>
                <w:rtl/>
                <w:lang w:val="en-GB"/>
              </w:rPr>
            </w:pPr>
            <w:r w:rsidRPr="00895538">
              <w:rPr>
                <w:rtl/>
                <w:lang w:val="en-GB" w:bidi="ar-BH"/>
              </w:rPr>
              <w:t>صدر في قصر الرفاع:</w:t>
            </w:r>
          </w:p>
          <w:p w14:paraId="45757259" w14:textId="77777777" w:rsidR="009274CC" w:rsidRPr="00895538" w:rsidRDefault="009274CC" w:rsidP="009274CC">
            <w:pPr>
              <w:pStyle w:val="a0"/>
              <w:spacing w:before="0" w:after="0"/>
              <w:rPr>
                <w:rtl/>
                <w:lang w:val="en-GB"/>
              </w:rPr>
            </w:pPr>
            <w:r w:rsidRPr="00895538">
              <w:rPr>
                <w:rtl/>
                <w:lang w:val="en-GB" w:bidi="ar-BH"/>
              </w:rPr>
              <w:t>بتاريخ:15 رمضان 1436هـ</w:t>
            </w:r>
          </w:p>
          <w:p w14:paraId="5043D812" w14:textId="45B0A9A0" w:rsidR="009274CC" w:rsidRPr="009274CC" w:rsidRDefault="009274CC" w:rsidP="009274CC">
            <w:pPr>
              <w:pStyle w:val="a0"/>
              <w:spacing w:after="760"/>
              <w:rPr>
                <w:lang w:val="en-GB"/>
              </w:rPr>
            </w:pPr>
            <w:r w:rsidRPr="00895538">
              <w:rPr>
                <w:rtl/>
                <w:lang w:val="en-GB" w:bidi="ar-BH"/>
              </w:rPr>
              <w:t>الموافق:2 يوليو 2015م</w:t>
            </w:r>
          </w:p>
        </w:tc>
      </w:tr>
    </w:tbl>
    <w:p w14:paraId="75E937B3" w14:textId="77777777" w:rsidR="006D7BA7" w:rsidRPr="009274CC" w:rsidRDefault="006D7BA7">
      <w:pPr>
        <w:rPr>
          <w:lang w:val="en-US"/>
        </w:rPr>
      </w:pPr>
    </w:p>
    <w:sectPr w:rsidR="006D7BA7" w:rsidRPr="009274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akkal Majalla">
    <w:panose1 w:val="02000000000000000000"/>
    <w:charset w:val="B2"/>
    <w:family w:val="auto"/>
    <w:pitch w:val="variable"/>
    <w:sig w:usb0="80002007" w:usb1="80000000" w:usb2="00000008" w:usb3="00000000" w:csb0="000000D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F72FC"/>
    <w:multiLevelType w:val="multilevel"/>
    <w:tmpl w:val="EE3E5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3664A"/>
    <w:multiLevelType w:val="hybridMultilevel"/>
    <w:tmpl w:val="EB56EC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37000C"/>
    <w:multiLevelType w:val="multilevel"/>
    <w:tmpl w:val="E13AF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600180"/>
    <w:multiLevelType w:val="hybridMultilevel"/>
    <w:tmpl w:val="910E6B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262D71"/>
    <w:multiLevelType w:val="multilevel"/>
    <w:tmpl w:val="A90EF3E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1A7DC3"/>
    <w:multiLevelType w:val="hybridMultilevel"/>
    <w:tmpl w:val="06E259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B72A2E"/>
    <w:multiLevelType w:val="multilevel"/>
    <w:tmpl w:val="E6D63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7A4952"/>
    <w:multiLevelType w:val="multilevel"/>
    <w:tmpl w:val="22241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2838E6"/>
    <w:multiLevelType w:val="hybridMultilevel"/>
    <w:tmpl w:val="429EFF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981CE4"/>
    <w:multiLevelType w:val="multilevel"/>
    <w:tmpl w:val="FB9A0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9F7FA4"/>
    <w:multiLevelType w:val="hybridMultilevel"/>
    <w:tmpl w:val="CDBEB0A2"/>
    <w:lvl w:ilvl="0" w:tplc="0809000F">
      <w:start w:val="1"/>
      <w:numFmt w:val="decimal"/>
      <w:lvlText w:val="%1."/>
      <w:lvlJc w:val="left"/>
      <w:pPr>
        <w:ind w:left="720" w:hanging="360"/>
      </w:pPr>
    </w:lvl>
    <w:lvl w:ilvl="1" w:tplc="0809000F">
      <w:start w:val="1"/>
      <w:numFmt w:val="decimal"/>
      <w:lvlText w:val="%2."/>
      <w:lvlJc w:val="left"/>
      <w:pPr>
        <w:ind w:left="72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4D68E0"/>
    <w:multiLevelType w:val="hybridMultilevel"/>
    <w:tmpl w:val="676024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BC044B6"/>
    <w:multiLevelType w:val="multilevel"/>
    <w:tmpl w:val="647EA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A50040"/>
    <w:multiLevelType w:val="multilevel"/>
    <w:tmpl w:val="98EC4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915B93"/>
    <w:multiLevelType w:val="hybridMultilevel"/>
    <w:tmpl w:val="CC94F5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B741889"/>
    <w:multiLevelType w:val="multilevel"/>
    <w:tmpl w:val="F0466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EC2D10"/>
    <w:multiLevelType w:val="hybridMultilevel"/>
    <w:tmpl w:val="F0AC9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D527EA5"/>
    <w:multiLevelType w:val="hybridMultilevel"/>
    <w:tmpl w:val="871CD9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5833320">
    <w:abstractNumId w:val="0"/>
  </w:num>
  <w:num w:numId="2" w16cid:durableId="1329286351">
    <w:abstractNumId w:val="2"/>
  </w:num>
  <w:num w:numId="3" w16cid:durableId="134565817">
    <w:abstractNumId w:val="6"/>
  </w:num>
  <w:num w:numId="4" w16cid:durableId="1812288051">
    <w:abstractNumId w:val="15"/>
  </w:num>
  <w:num w:numId="5" w16cid:durableId="713389560">
    <w:abstractNumId w:val="4"/>
  </w:num>
  <w:num w:numId="6" w16cid:durableId="442194597">
    <w:abstractNumId w:val="12"/>
  </w:num>
  <w:num w:numId="7" w16cid:durableId="1114254939">
    <w:abstractNumId w:val="7"/>
  </w:num>
  <w:num w:numId="8" w16cid:durableId="1951009573">
    <w:abstractNumId w:val="13"/>
  </w:num>
  <w:num w:numId="9" w16cid:durableId="94444297">
    <w:abstractNumId w:val="9"/>
  </w:num>
  <w:num w:numId="10" w16cid:durableId="559294773">
    <w:abstractNumId w:val="3"/>
  </w:num>
  <w:num w:numId="11" w16cid:durableId="609748638">
    <w:abstractNumId w:val="11"/>
  </w:num>
  <w:num w:numId="12" w16cid:durableId="1374422514">
    <w:abstractNumId w:val="8"/>
  </w:num>
  <w:num w:numId="13" w16cid:durableId="138763554">
    <w:abstractNumId w:val="14"/>
  </w:num>
  <w:num w:numId="14" w16cid:durableId="1966351614">
    <w:abstractNumId w:val="5"/>
  </w:num>
  <w:num w:numId="15" w16cid:durableId="1125389610">
    <w:abstractNumId w:val="1"/>
  </w:num>
  <w:num w:numId="16" w16cid:durableId="1059283576">
    <w:abstractNumId w:val="16"/>
  </w:num>
  <w:num w:numId="17" w16cid:durableId="1936671300">
    <w:abstractNumId w:val="17"/>
  </w:num>
  <w:num w:numId="18" w16cid:durableId="10829943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4CC"/>
    <w:rsid w:val="006D7BA7"/>
    <w:rsid w:val="009274CC"/>
    <w:rsid w:val="00930845"/>
    <w:rsid w:val="00DA6FD9"/>
    <w:rsid w:val="00F8561A"/>
    <w:rsid w:val="00FA2288"/>
    <w:rsid w:val="00FE4AD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14:docId w14:val="2D99338B"/>
  <w15:chartTrackingRefBased/>
  <w15:docId w15:val="{11C38C00-99B7-8741-A81D-FA2DA7C15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9274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tels">
    <w:name w:val="titltels"/>
    <w:basedOn w:val="Standard"/>
    <w:link w:val="titltelsChar"/>
    <w:qFormat/>
    <w:rsid w:val="009274CC"/>
    <w:pPr>
      <w:spacing w:before="120" w:after="120" w:line="200" w:lineRule="exact"/>
    </w:pPr>
    <w:rPr>
      <w:rFonts w:ascii="Sakkal Majalla" w:eastAsiaTheme="minorEastAsia" w:hAnsi="Sakkal Majalla" w:cs="Sakkal Majalla"/>
      <w:b/>
      <w:bCs/>
      <w:kern w:val="0"/>
      <w:lang w:val="en-US"/>
      <w14:ligatures w14:val="none"/>
    </w:rPr>
  </w:style>
  <w:style w:type="character" w:customStyle="1" w:styleId="titltelsChar">
    <w:name w:val="titltels Char"/>
    <w:basedOn w:val="Absatz-Standardschriftart"/>
    <w:link w:val="titltels"/>
    <w:rsid w:val="009274CC"/>
    <w:rPr>
      <w:rFonts w:ascii="Sakkal Majalla" w:eastAsiaTheme="minorEastAsia" w:hAnsi="Sakkal Majalla" w:cs="Sakkal Majalla"/>
      <w:b/>
      <w:bCs/>
      <w:kern w:val="0"/>
      <w:lang w:val="en-US"/>
      <w14:ligatures w14:val="none"/>
    </w:rPr>
  </w:style>
  <w:style w:type="paragraph" w:customStyle="1" w:styleId="paragrap">
    <w:name w:val="paragrap"/>
    <w:basedOn w:val="Standard"/>
    <w:link w:val="paragrapChar"/>
    <w:qFormat/>
    <w:rsid w:val="009274CC"/>
    <w:pPr>
      <w:spacing w:before="120" w:after="120" w:line="220" w:lineRule="exact"/>
      <w:jc w:val="both"/>
    </w:pPr>
    <w:rPr>
      <w:rFonts w:ascii="Sakkal Majalla" w:eastAsiaTheme="minorEastAsia" w:hAnsi="Sakkal Majalla" w:cs="Sakkal Majalla"/>
      <w:kern w:val="0"/>
      <w:lang w:val="en-US"/>
      <w14:ligatures w14:val="none"/>
    </w:rPr>
  </w:style>
  <w:style w:type="character" w:customStyle="1" w:styleId="paragrapChar">
    <w:name w:val="paragrap Char"/>
    <w:basedOn w:val="Absatz-Standardschriftart"/>
    <w:link w:val="paragrap"/>
    <w:rsid w:val="009274CC"/>
    <w:rPr>
      <w:rFonts w:ascii="Sakkal Majalla" w:eastAsiaTheme="minorEastAsia" w:hAnsi="Sakkal Majalla" w:cs="Sakkal Majalla"/>
      <w:kern w:val="0"/>
      <w:lang w:val="en-US"/>
      <w14:ligatures w14:val="none"/>
    </w:rPr>
  </w:style>
  <w:style w:type="paragraph" w:customStyle="1" w:styleId="a">
    <w:name w:val="العنوان"/>
    <w:basedOn w:val="titltels"/>
    <w:link w:val="Char"/>
    <w:autoRedefine/>
    <w:qFormat/>
    <w:rsid w:val="009274CC"/>
    <w:pPr>
      <w:bidi/>
      <w:spacing w:before="0" w:after="0" w:line="220" w:lineRule="exact"/>
    </w:pPr>
    <w:rPr>
      <w:sz w:val="22"/>
      <w:szCs w:val="22"/>
    </w:rPr>
  </w:style>
  <w:style w:type="paragraph" w:customStyle="1" w:styleId="a0">
    <w:name w:val="فقرات"/>
    <w:basedOn w:val="Standard"/>
    <w:link w:val="Char0"/>
    <w:qFormat/>
    <w:rsid w:val="009274CC"/>
    <w:pPr>
      <w:bidi/>
      <w:spacing w:before="120" w:after="120" w:line="220" w:lineRule="exact"/>
      <w:jc w:val="both"/>
    </w:pPr>
    <w:rPr>
      <w:rFonts w:ascii="Sakkal Majalla" w:eastAsiaTheme="minorEastAsia" w:hAnsi="Sakkal Majalla" w:cs="Sakkal Majalla"/>
      <w:kern w:val="0"/>
      <w:sz w:val="22"/>
      <w:szCs w:val="22"/>
      <w:lang w:val="en-US"/>
      <w14:ligatures w14:val="none"/>
    </w:rPr>
  </w:style>
  <w:style w:type="character" w:customStyle="1" w:styleId="Char">
    <w:name w:val="العنوان Char"/>
    <w:basedOn w:val="titltelsChar"/>
    <w:link w:val="a"/>
    <w:rsid w:val="009274CC"/>
    <w:rPr>
      <w:rFonts w:ascii="Sakkal Majalla" w:eastAsiaTheme="minorEastAsia" w:hAnsi="Sakkal Majalla" w:cs="Sakkal Majalla"/>
      <w:b/>
      <w:bCs/>
      <w:kern w:val="0"/>
      <w:sz w:val="22"/>
      <w:szCs w:val="22"/>
      <w:lang w:val="en-US"/>
      <w14:ligatures w14:val="none"/>
    </w:rPr>
  </w:style>
  <w:style w:type="character" w:customStyle="1" w:styleId="Char0">
    <w:name w:val="فقرات Char"/>
    <w:basedOn w:val="Absatz-Standardschriftart"/>
    <w:link w:val="a0"/>
    <w:rsid w:val="009274CC"/>
    <w:rPr>
      <w:rFonts w:ascii="Sakkal Majalla" w:eastAsiaTheme="minorEastAsia" w:hAnsi="Sakkal Majalla" w:cs="Sakkal Majalla"/>
      <w:kern w:val="0"/>
      <w:sz w:val="22"/>
      <w:szCs w:val="22"/>
      <w:lang w:val="en-US"/>
      <w14:ligatures w14:val="none"/>
    </w:rPr>
  </w:style>
  <w:style w:type="paragraph" w:customStyle="1" w:styleId="titlered">
    <w:name w:val="title_red"/>
    <w:basedOn w:val="Standard"/>
    <w:rsid w:val="009274CC"/>
    <w:pPr>
      <w:spacing w:before="100" w:beforeAutospacing="1" w:after="100" w:afterAutospacing="1" w:line="220" w:lineRule="exact"/>
    </w:pPr>
    <w:rPr>
      <w:rFonts w:ascii="Sakkal Majalla" w:eastAsiaTheme="minorEastAsia" w:hAnsi="Sakkal Majall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2864</Words>
  <Characters>18048</Characters>
  <Application>Microsoft Office Word</Application>
  <DocSecurity>0</DocSecurity>
  <Lines>150</Lines>
  <Paragraphs>41</Paragraphs>
  <ScaleCrop>false</ScaleCrop>
  <Company/>
  <LinksUpToDate>false</LinksUpToDate>
  <CharactersWithSpaces>20871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Abdalqader</dc:creator>
  <cp:keywords/>
  <dc:description/>
  <cp:lastModifiedBy>Mohammed Abdalqader</cp:lastModifiedBy>
  <cp:revision>2</cp:revision>
  <dcterms:created xsi:type="dcterms:W3CDTF">2023-11-13T12:45:00Z</dcterms:created>
  <dcterms:modified xsi:type="dcterms:W3CDTF">2023-11-13T12:53:00Z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3de251-44b3-4bb3-a19d-4c877c7e086f_Enabled">
    <vt:lpwstr>true</vt:lpwstr>
  </property>
  <property fmtid="{D5CDD505-2E9C-101B-9397-08002B2CF9AE}" pid="3" name="MSIP_Label_713de251-44b3-4bb3-a19d-4c877c7e086f_SetDate">
    <vt:lpwstr>2023-11-13T12:52:04Z</vt:lpwstr>
  </property>
  <property fmtid="{D5CDD505-2E9C-101B-9397-08002B2CF9AE}" pid="4" name="MSIP_Label_713de251-44b3-4bb3-a19d-4c877c7e086f_Method">
    <vt:lpwstr>Standard</vt:lpwstr>
  </property>
  <property fmtid="{D5CDD505-2E9C-101B-9397-08002B2CF9AE}" pid="5" name="MSIP_Label_713de251-44b3-4bb3-a19d-4c877c7e086f_Name">
    <vt:lpwstr>intern (C2)</vt:lpwstr>
  </property>
  <property fmtid="{D5CDD505-2E9C-101B-9397-08002B2CF9AE}" pid="6" name="MSIP_Label_713de251-44b3-4bb3-a19d-4c877c7e086f_SiteId">
    <vt:lpwstr>9f116872-017b-4051-9e9e-3679e78fb591</vt:lpwstr>
  </property>
  <property fmtid="{D5CDD505-2E9C-101B-9397-08002B2CF9AE}" pid="7" name="MSIP_Label_713de251-44b3-4bb3-a19d-4c877c7e086f_ActionId">
    <vt:lpwstr>583d0da7-d66b-40a5-8013-99581bd57f4d</vt:lpwstr>
  </property>
  <property fmtid="{D5CDD505-2E9C-101B-9397-08002B2CF9AE}" pid="8" name="MSIP_Label_713de251-44b3-4bb3-a19d-4c877c7e086f_ContentBits">
    <vt:lpwstr>0</vt:lpwstr>
  </property>
</Properties>
</file>