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80" w:rightFromText="180" w:vertAnchor="text" w:horzAnchor="margin" w:tblpXSpec="right" w:tblpY="-7"/>
        <w:tblW w:w="15202" w:type="dxa"/>
        <w:jc w:val="right"/>
        <w:tblLook w:val="04A0" w:firstRow="1" w:lastRow="0" w:firstColumn="1" w:lastColumn="0" w:noHBand="0" w:noVBand="1"/>
      </w:tblPr>
      <w:tblGrid>
        <w:gridCol w:w="7470"/>
        <w:gridCol w:w="7732"/>
      </w:tblGrid>
      <w:tr w:rsidR="00F238D8" w14:paraId="6CAB1C7B" w14:textId="77777777">
        <w:trPr>
          <w:trHeight w:val="3168"/>
          <w:jc w:val="right"/>
        </w:trPr>
        <w:tc>
          <w:tcPr>
            <w:tcW w:w="7470" w:type="dxa"/>
            <w:tcBorders>
              <w:top w:val="nil"/>
              <w:left w:val="nil"/>
              <w:bottom w:val="nil"/>
              <w:right w:val="nil"/>
            </w:tcBorders>
            <w:shd w:val="clear" w:color="auto" w:fill="auto"/>
            <w:vAlign w:val="center"/>
          </w:tcPr>
          <w:p w14:paraId="09B408CD" w14:textId="77777777" w:rsidR="00F238D8" w:rsidRDefault="00000000">
            <w:pPr>
              <w:spacing w:after="0" w:line="240" w:lineRule="auto"/>
              <w:jc w:val="center"/>
            </w:pPr>
            <w:r>
              <w:rPr>
                <w:b/>
                <w:bCs/>
                <w:sz w:val="36"/>
                <w:szCs w:val="36"/>
                <w:lang w:val="en-GB"/>
              </w:rPr>
              <w:t>Family Custody law</w:t>
            </w:r>
          </w:p>
        </w:tc>
        <w:tc>
          <w:tcPr>
            <w:tcW w:w="7732" w:type="dxa"/>
            <w:tcBorders>
              <w:top w:val="nil"/>
              <w:left w:val="nil"/>
              <w:bottom w:val="nil"/>
              <w:right w:val="nil"/>
            </w:tcBorders>
            <w:shd w:val="clear" w:color="auto" w:fill="auto"/>
            <w:vAlign w:val="center"/>
          </w:tcPr>
          <w:p w14:paraId="5AC257B2" w14:textId="77777777" w:rsidR="00F238D8" w:rsidRDefault="00000000">
            <w:pPr>
              <w:pStyle w:val="titltels"/>
              <w:bidi/>
              <w:spacing w:after="0" w:line="240" w:lineRule="auto"/>
              <w:jc w:val="center"/>
            </w:pPr>
            <w:r>
              <w:rPr>
                <w:sz w:val="36"/>
                <w:szCs w:val="36"/>
                <w:rtl/>
                <w:lang w:bidi="ar-BH"/>
              </w:rPr>
              <w:t>قانون</w:t>
            </w:r>
            <w:r>
              <w:rPr>
                <w:rtl/>
              </w:rPr>
              <w:t xml:space="preserve">  </w:t>
            </w:r>
            <w:r>
              <w:rPr>
                <w:sz w:val="36"/>
                <w:szCs w:val="36"/>
                <w:rtl/>
                <w:lang w:bidi="ar-BH"/>
              </w:rPr>
              <w:t>الحضانة الأسرية</w:t>
            </w:r>
          </w:p>
        </w:tc>
      </w:tr>
      <w:tr w:rsidR="00F238D8" w14:paraId="26C0744A" w14:textId="77777777">
        <w:trPr>
          <w:trHeight w:val="3168"/>
          <w:jc w:val="right"/>
        </w:trPr>
        <w:tc>
          <w:tcPr>
            <w:tcW w:w="7470" w:type="dxa"/>
            <w:tcBorders>
              <w:top w:val="nil"/>
              <w:left w:val="nil"/>
              <w:bottom w:val="nil"/>
              <w:right w:val="nil"/>
            </w:tcBorders>
            <w:shd w:val="clear" w:color="auto" w:fill="auto"/>
            <w:vAlign w:val="center"/>
          </w:tcPr>
          <w:p w14:paraId="7B708C32" w14:textId="77777777" w:rsidR="00F238D8" w:rsidRDefault="00000000">
            <w:pPr>
              <w:spacing w:after="0" w:line="240" w:lineRule="auto"/>
              <w:jc w:val="both"/>
              <w:rPr>
                <w:rFonts w:cs="Sakkal Majalla"/>
                <w:sz w:val="20"/>
                <w:szCs w:val="20"/>
              </w:rPr>
            </w:pPr>
            <w:r>
              <w:rPr>
                <w:rFonts w:cs="Sakkal Majalla"/>
                <w:sz w:val="20"/>
                <w:szCs w:val="20"/>
              </w:rPr>
              <w:t>Disclaimer: The official version of the law and any amendments thereto is published in Arabic in the Official Gazette. This version of the law, including amendments thereto, is provided for guidance and easy reference purposes. The Ministry of Legal Affairs does not accept any liability for any discrepancy between this version and the official version as published in the Official Gazette and / or any inaccuracy or errors in the translation.</w:t>
            </w:r>
          </w:p>
          <w:p w14:paraId="27BF6190" w14:textId="77777777" w:rsidR="00F238D8" w:rsidRDefault="00F238D8">
            <w:pPr>
              <w:spacing w:after="0" w:line="240" w:lineRule="auto"/>
              <w:jc w:val="both"/>
              <w:rPr>
                <w:rFonts w:cs="Sakkal Majalla"/>
                <w:sz w:val="16"/>
                <w:szCs w:val="16"/>
              </w:rPr>
            </w:pPr>
          </w:p>
          <w:p w14:paraId="740E8D7A" w14:textId="77777777" w:rsidR="00F238D8" w:rsidRDefault="00000000">
            <w:pPr>
              <w:spacing w:after="0" w:line="240" w:lineRule="auto"/>
            </w:pPr>
            <w:r>
              <w:rPr>
                <w:rFonts w:cs="Sakkal Majalla"/>
                <w:sz w:val="18"/>
                <w:szCs w:val="18"/>
              </w:rPr>
              <w:t xml:space="preserve">For any corrections, remarks, or suggestions, kindly contact us on </w:t>
            </w:r>
            <w:hyperlink r:id="rId9">
              <w:r>
                <w:rPr>
                  <w:rStyle w:val="Internetverknpfung"/>
                  <w:rFonts w:cs="Sakkal Majalla"/>
                  <w:sz w:val="18"/>
                  <w:szCs w:val="18"/>
                </w:rPr>
                <w:t>corrections@mola.gov.bh</w:t>
              </w:r>
            </w:hyperlink>
          </w:p>
        </w:tc>
        <w:tc>
          <w:tcPr>
            <w:tcW w:w="7732" w:type="dxa"/>
            <w:tcBorders>
              <w:top w:val="nil"/>
              <w:left w:val="nil"/>
              <w:bottom w:val="nil"/>
              <w:right w:val="nil"/>
            </w:tcBorders>
            <w:shd w:val="clear" w:color="auto" w:fill="auto"/>
            <w:vAlign w:val="center"/>
          </w:tcPr>
          <w:p w14:paraId="6D567C0D" w14:textId="77777777" w:rsidR="00F238D8" w:rsidRDefault="00000000">
            <w:pPr>
              <w:bidi/>
              <w:spacing w:after="0" w:line="240" w:lineRule="auto"/>
              <w:jc w:val="both"/>
              <w:rPr>
                <w:rFonts w:cs="Sakkal Majalla"/>
                <w:sz w:val="20"/>
                <w:szCs w:val="20"/>
              </w:rPr>
            </w:pPr>
            <w:r>
              <w:rPr>
                <w:rFonts w:cs="Sakkal Majalla"/>
                <w:sz w:val="20"/>
                <w:szCs w:val="20"/>
                <w:rtl/>
              </w:rPr>
              <w:t>إخلاء مسؤولية: النسخة الرسمية من هذا القانون وأي تعديلات عليه هي النسخة المنشورة باللغة العربية في الجريدة الرسمية، وأن هذه النسخة من القانون والتي تتضمن تعديلاته هي نسخة استرشادية بهدف تسهيل الاطلاع. ولا تتحمل وزارة الشؤون القانونية أي مسؤولية في حال وجود أي اختلاف بين النسخة الاسترشادية والنسخة المنشورة في الجريدة الرسمية أو في حال عدم صحة أو عدم دقة الترجمة إلى اللغة الإنجليزية.</w:t>
            </w:r>
          </w:p>
          <w:p w14:paraId="29E1ECCB" w14:textId="77777777" w:rsidR="00F238D8" w:rsidRDefault="00F238D8">
            <w:pPr>
              <w:bidi/>
              <w:spacing w:after="0" w:line="240" w:lineRule="auto"/>
              <w:jc w:val="both"/>
              <w:rPr>
                <w:rFonts w:cs="Sakkal Majalla"/>
                <w:sz w:val="20"/>
                <w:szCs w:val="20"/>
              </w:rPr>
            </w:pPr>
          </w:p>
          <w:p w14:paraId="5B45FB24" w14:textId="77777777" w:rsidR="00F238D8" w:rsidRDefault="00000000">
            <w:pPr>
              <w:bidi/>
              <w:spacing w:after="0" w:line="240" w:lineRule="auto"/>
              <w:jc w:val="both"/>
            </w:pPr>
            <w:r>
              <w:rPr>
                <w:rFonts w:cs="Sakkal Majalla"/>
                <w:sz w:val="18"/>
                <w:szCs w:val="18"/>
                <w:rtl/>
              </w:rPr>
              <w:t xml:space="preserve">في حال اكتشاف أي أخطاء أو الرغبة في تقديم أي ملاحظات أو مقترحات، يرجى التواصل معنا عن طريق البريد الالكتروني   </w:t>
            </w:r>
            <w:hyperlink r:id="rId10">
              <w:r>
                <w:rPr>
                  <w:rStyle w:val="Internetverknpfung"/>
                  <w:rFonts w:cs="Sakkal Majalla"/>
                  <w:sz w:val="18"/>
                  <w:szCs w:val="18"/>
                </w:rPr>
                <w:t>corrections@mola.gov.bh</w:t>
              </w:r>
            </w:hyperlink>
            <w:r>
              <w:rPr>
                <w:rFonts w:cs="Sakkal Majalla"/>
                <w:sz w:val="18"/>
                <w:szCs w:val="18"/>
                <w:rtl/>
              </w:rPr>
              <w:t xml:space="preserve"> </w:t>
            </w:r>
          </w:p>
        </w:tc>
      </w:tr>
    </w:tbl>
    <w:p w14:paraId="4039F70D" w14:textId="77777777" w:rsidR="00F238D8" w:rsidRDefault="00000000">
      <w:pPr>
        <w:jc w:val="center"/>
      </w:pPr>
      <w:r>
        <w:t xml:space="preserve"> </w:t>
      </w:r>
      <w:r>
        <w:br w:type="page"/>
      </w:r>
    </w:p>
    <w:tbl>
      <w:tblPr>
        <w:tblStyle w:val="Tabellenraster"/>
        <w:tblW w:w="15404" w:type="dxa"/>
        <w:tblCellMar>
          <w:left w:w="113" w:type="dxa"/>
        </w:tblCellMar>
        <w:tblLook w:val="04A0" w:firstRow="1" w:lastRow="0" w:firstColumn="1" w:lastColumn="0" w:noHBand="0" w:noVBand="1"/>
      </w:tblPr>
      <w:tblGrid>
        <w:gridCol w:w="7703"/>
        <w:gridCol w:w="7701"/>
      </w:tblGrid>
      <w:tr w:rsidR="00F238D8" w14:paraId="1019459D" w14:textId="77777777">
        <w:trPr>
          <w:trHeight w:val="9631"/>
        </w:trPr>
        <w:tc>
          <w:tcPr>
            <w:tcW w:w="7702" w:type="dxa"/>
            <w:tcBorders>
              <w:top w:val="nil"/>
              <w:left w:val="nil"/>
              <w:bottom w:val="nil"/>
              <w:right w:val="nil"/>
            </w:tcBorders>
            <w:shd w:val="clear" w:color="auto" w:fill="auto"/>
          </w:tcPr>
          <w:p w14:paraId="0AC78218" w14:textId="77777777" w:rsidR="00F238D8" w:rsidRDefault="00000000">
            <w:pPr>
              <w:pStyle w:val="paragrap"/>
              <w:pageBreakBefore/>
              <w:spacing w:after="0"/>
              <w:jc w:val="center"/>
              <w:rPr>
                <w:sz w:val="28"/>
                <w:szCs w:val="28"/>
              </w:rPr>
            </w:pPr>
            <w:r>
              <w:rPr>
                <w:sz w:val="28"/>
                <w:szCs w:val="28"/>
              </w:rPr>
              <w:lastRenderedPageBreak/>
              <w:t>Family Custody law</w:t>
            </w:r>
          </w:p>
          <w:p w14:paraId="22D69A6D" w14:textId="77777777" w:rsidR="00F238D8" w:rsidRDefault="00000000">
            <w:pPr>
              <w:pStyle w:val="paragrap"/>
              <w:spacing w:before="0" w:after="0"/>
              <w:jc w:val="center"/>
            </w:pPr>
            <w:r>
              <w:t>Legislative Decree No. (22) of 2000</w:t>
            </w:r>
          </w:p>
          <w:p w14:paraId="1DEF1AEC" w14:textId="77777777" w:rsidR="00F238D8" w:rsidRDefault="00000000">
            <w:pPr>
              <w:pStyle w:val="paragrap"/>
              <w:spacing w:before="0" w:after="0"/>
              <w:jc w:val="center"/>
            </w:pPr>
            <w:r>
              <w:t>with respect to Family Custody</w:t>
            </w:r>
          </w:p>
          <w:p w14:paraId="78E8829C" w14:textId="77777777" w:rsidR="00F238D8" w:rsidRDefault="00F238D8">
            <w:pPr>
              <w:pStyle w:val="paragrap"/>
              <w:spacing w:before="0" w:after="0"/>
              <w:jc w:val="center"/>
            </w:pPr>
          </w:p>
          <w:p w14:paraId="0AE78154" w14:textId="77777777" w:rsidR="00F238D8" w:rsidRDefault="00F238D8">
            <w:pPr>
              <w:pStyle w:val="paragrap"/>
              <w:spacing w:before="0" w:after="0"/>
              <w:jc w:val="center"/>
            </w:pPr>
          </w:p>
          <w:p w14:paraId="6E592125" w14:textId="77777777" w:rsidR="00F238D8" w:rsidRDefault="00000000">
            <w:pPr>
              <w:pStyle w:val="paragrap"/>
              <w:spacing w:before="240"/>
              <w:rPr>
                <w:b/>
                <w:bCs/>
              </w:rPr>
            </w:pPr>
            <w:r>
              <w:rPr>
                <w:b/>
                <w:bCs/>
              </w:rPr>
              <w:t>We, Salman bin Hamad bin Isa Al Khalifa, Acting Emir of the State of Bahrain.</w:t>
            </w:r>
          </w:p>
          <w:p w14:paraId="6C597A08" w14:textId="77777777" w:rsidR="00F238D8" w:rsidRDefault="00000000">
            <w:pPr>
              <w:pStyle w:val="paragrap"/>
              <w:spacing w:after="0"/>
            </w:pPr>
            <w:r>
              <w:t>Having reviewed the Constitution,</w:t>
            </w:r>
          </w:p>
          <w:p w14:paraId="3FAB6CD5" w14:textId="77777777" w:rsidR="00F238D8" w:rsidRDefault="00000000">
            <w:pPr>
              <w:pStyle w:val="paragrap"/>
              <w:spacing w:after="0"/>
            </w:pPr>
            <w:r>
              <w:t>the Emiri Order No. (4) of 1975,</w:t>
            </w:r>
          </w:p>
          <w:p w14:paraId="2E7AFED2" w14:textId="77777777" w:rsidR="00F238D8" w:rsidRDefault="00000000">
            <w:pPr>
              <w:pStyle w:val="paragrap"/>
              <w:spacing w:after="0"/>
            </w:pPr>
            <w:r>
              <w:t>the Emiri Order No. (20) of 2000,</w:t>
            </w:r>
          </w:p>
          <w:p w14:paraId="3F8E9728" w14:textId="77777777" w:rsidR="00F238D8" w:rsidRDefault="00000000">
            <w:pPr>
              <w:pStyle w:val="paragrap"/>
              <w:spacing w:after="0"/>
            </w:pPr>
            <w:r>
              <w:t>the Bahraini Nationality Law promulgated in 1963, as amended by Legislative Decree No. (10) of 1981,</w:t>
            </w:r>
          </w:p>
          <w:p w14:paraId="5C499D57" w14:textId="77777777" w:rsidR="00F238D8" w:rsidRDefault="00000000">
            <w:pPr>
              <w:pStyle w:val="paragrap"/>
              <w:spacing w:after="0"/>
            </w:pPr>
            <w:r>
              <w:t>Legislative Decree No. (6) of 1970 regulating The Registration of Births and Deaths, as amended,</w:t>
            </w:r>
          </w:p>
          <w:p w14:paraId="0F25FB35" w14:textId="77777777" w:rsidR="00F238D8" w:rsidRDefault="00000000">
            <w:pPr>
              <w:pStyle w:val="paragrap"/>
              <w:spacing w:after="0"/>
            </w:pPr>
            <w:r>
              <w:t>Law No. (11) of 1975 regarding Passports, as amended,</w:t>
            </w:r>
          </w:p>
          <w:p w14:paraId="3F22E99C" w14:textId="77777777" w:rsidR="00F238D8" w:rsidRDefault="00000000">
            <w:pPr>
              <w:pStyle w:val="paragrap"/>
              <w:spacing w:after="0"/>
            </w:pPr>
            <w:r>
              <w:t>Law No. (2) of 1975 with respect to The Identification Card, as amended,</w:t>
            </w:r>
          </w:p>
          <w:p w14:paraId="3968D8D8" w14:textId="77777777" w:rsidR="00F238D8" w:rsidRDefault="00000000">
            <w:pPr>
              <w:pStyle w:val="paragrap"/>
              <w:spacing w:after="0"/>
            </w:pPr>
            <w:r>
              <w:t>the Penal Code promulgated by Legislative Decree No. (15) of 1976, as amended,</w:t>
            </w:r>
          </w:p>
          <w:p w14:paraId="0653A1C7" w14:textId="77777777" w:rsidR="00F238D8" w:rsidRDefault="00000000">
            <w:pPr>
              <w:pStyle w:val="paragrap"/>
              <w:spacing w:after="0"/>
            </w:pPr>
            <w:r>
              <w:t>Legislative Decree No. (17) of 1976 with respect to Juveniles,</w:t>
            </w:r>
          </w:p>
          <w:p w14:paraId="5171F176" w14:textId="77777777" w:rsidR="00F238D8" w:rsidRDefault="00000000">
            <w:pPr>
              <w:pStyle w:val="paragrap"/>
              <w:spacing w:after="0"/>
            </w:pPr>
            <w:r>
              <w:t>the Law on Associations, Social and Cultural Clubs, and Private Bodies Operating in The Field of Youth, Sports and Private Institutions promulgated by Legislative Decree No. (21) of 1989,</w:t>
            </w:r>
          </w:p>
          <w:p w14:paraId="1B490F1D" w14:textId="77777777" w:rsidR="00F238D8" w:rsidRDefault="00000000">
            <w:pPr>
              <w:pStyle w:val="paragrap"/>
              <w:spacing w:after="0"/>
            </w:pPr>
            <w:r>
              <w:t>and upon the submission of the Minister of Labor and Social Affairs,</w:t>
            </w:r>
          </w:p>
          <w:p w14:paraId="5CD59DCE" w14:textId="77777777" w:rsidR="00F238D8" w:rsidRDefault="00000000">
            <w:pPr>
              <w:pStyle w:val="paragrap"/>
              <w:spacing w:after="0"/>
            </w:pPr>
            <w:r>
              <w:t>and after consulting the Shura Council,</w:t>
            </w:r>
          </w:p>
          <w:p w14:paraId="0A13D29D" w14:textId="77777777" w:rsidR="00F238D8" w:rsidRDefault="00000000">
            <w:pPr>
              <w:pStyle w:val="paragrap"/>
              <w:spacing w:after="0"/>
            </w:pPr>
            <w:r>
              <w:t>and after the approval of the Council of Ministers:</w:t>
            </w:r>
          </w:p>
          <w:p w14:paraId="35837E4B" w14:textId="77777777" w:rsidR="00F238D8" w:rsidRDefault="00F238D8">
            <w:pPr>
              <w:pStyle w:val="paragrap"/>
              <w:spacing w:after="0"/>
            </w:pPr>
          </w:p>
          <w:p w14:paraId="1090D200" w14:textId="77777777" w:rsidR="00F238D8" w:rsidRDefault="00000000">
            <w:pPr>
              <w:pStyle w:val="paragrap"/>
              <w:spacing w:after="0"/>
            </w:pPr>
            <w:r>
              <w:t>Hereby Decree the following Law:</w:t>
            </w:r>
          </w:p>
          <w:p w14:paraId="1ED4F9CE" w14:textId="77777777" w:rsidR="00F238D8" w:rsidRDefault="00F238D8">
            <w:pPr>
              <w:pStyle w:val="paragrap"/>
              <w:spacing w:after="0"/>
            </w:pPr>
          </w:p>
          <w:p w14:paraId="6B802954" w14:textId="77777777" w:rsidR="00F238D8" w:rsidRDefault="00000000">
            <w:pPr>
              <w:pStyle w:val="titltels"/>
              <w:spacing w:after="0"/>
            </w:pPr>
            <w:r>
              <w:t>Article One</w:t>
            </w:r>
          </w:p>
          <w:p w14:paraId="2EBE5F06" w14:textId="77777777" w:rsidR="00F238D8" w:rsidRDefault="00000000">
            <w:pPr>
              <w:pStyle w:val="paragrap"/>
              <w:spacing w:after="0"/>
            </w:pPr>
            <w:r>
              <w:t>Family custody, in the application of this Law, shall mean the handing over of one or more children of an unknown father or parents or orphans, or those with similar conditions and are in need of care to a Bahraini Muslim family in order to house and provide them with social and health care and bear responsibility for their development in accordance with the conditions set forth in this Law.</w:t>
            </w:r>
          </w:p>
          <w:p w14:paraId="5850250C" w14:textId="77777777" w:rsidR="00F238D8" w:rsidRDefault="00F238D8">
            <w:pPr>
              <w:pStyle w:val="paragrap"/>
              <w:spacing w:after="0"/>
            </w:pPr>
          </w:p>
          <w:p w14:paraId="15AA1C39" w14:textId="77777777" w:rsidR="00F238D8" w:rsidRDefault="00F238D8">
            <w:pPr>
              <w:pStyle w:val="paragrap"/>
              <w:spacing w:after="0"/>
            </w:pPr>
          </w:p>
          <w:p w14:paraId="3A096889" w14:textId="77777777" w:rsidR="00F238D8" w:rsidRDefault="00000000">
            <w:pPr>
              <w:pStyle w:val="titltels"/>
              <w:spacing w:after="0"/>
            </w:pPr>
            <w:r>
              <w:t>Article Two</w:t>
            </w:r>
          </w:p>
          <w:p w14:paraId="15FC2198" w14:textId="77777777" w:rsidR="00F238D8" w:rsidRDefault="00000000">
            <w:pPr>
              <w:pStyle w:val="paragrap"/>
              <w:spacing w:before="160"/>
            </w:pPr>
            <w:r>
              <w:lastRenderedPageBreak/>
              <w:t>Foster family, in the application of this Law, shall mean the family which takes care of a child deprived of his family or the custody of his relatives on behalf of the State.</w:t>
            </w:r>
          </w:p>
          <w:p w14:paraId="04A1852F" w14:textId="77777777" w:rsidR="00F238D8" w:rsidRDefault="00F238D8">
            <w:pPr>
              <w:pStyle w:val="paragrap"/>
              <w:spacing w:before="160"/>
            </w:pPr>
          </w:p>
          <w:p w14:paraId="437F220F" w14:textId="77777777" w:rsidR="00F238D8" w:rsidRDefault="00000000">
            <w:pPr>
              <w:pStyle w:val="titltels"/>
              <w:spacing w:after="0"/>
            </w:pPr>
            <w:r>
              <w:t>Article Three</w:t>
            </w:r>
          </w:p>
          <w:p w14:paraId="7F4A65F3" w14:textId="77777777" w:rsidR="00F238D8" w:rsidRDefault="00000000">
            <w:pPr>
              <w:pStyle w:val="paragrap"/>
              <w:spacing w:after="0" w:line="200" w:lineRule="exact"/>
            </w:pPr>
            <w:r>
              <w:t>The foster family shall be comprised of married spouses who are righteous, morally and socially mature and of sound body and mind, whose age shall not be less than twenty five years of age and shall not exceed fifty years of age, they shall be of good conduct and behavior and neither of them has been sentenced to a penalty in a felony or misdemeanor that violates honor or honesty or public morals, and that they are financially able to raise and care for the child.</w:t>
            </w:r>
          </w:p>
          <w:p w14:paraId="64360693" w14:textId="77777777" w:rsidR="00F238D8" w:rsidRDefault="00000000">
            <w:pPr>
              <w:pStyle w:val="paragrap"/>
              <w:spacing w:after="0" w:line="200" w:lineRule="exact"/>
            </w:pPr>
            <w:r>
              <w:t>An exception may be made in the event of necessity which shall be determined by the Family Custody Committee to grant custody to an unmarried, divorced or widowed woman or has an intermittently absent husband, provided that she shall not be less than thirty years of age and shall not exceed forty five years of age.</w:t>
            </w:r>
          </w:p>
          <w:p w14:paraId="07A71371" w14:textId="77777777" w:rsidR="00F238D8" w:rsidRDefault="00000000">
            <w:pPr>
              <w:pStyle w:val="paragrap"/>
              <w:spacing w:after="0" w:line="200" w:lineRule="exact"/>
            </w:pPr>
            <w:r>
              <w:t>The Family Custody Committee may add special conditions to guarantee the best interest of the child and his care in such cases in a manner that does not contradict the provisions of this Law.</w:t>
            </w:r>
          </w:p>
          <w:p w14:paraId="2FA187F4" w14:textId="77777777" w:rsidR="00F238D8" w:rsidRDefault="00000000">
            <w:pPr>
              <w:pStyle w:val="paragrap"/>
              <w:spacing w:after="0" w:line="200" w:lineRule="exact"/>
            </w:pPr>
            <w:r>
              <w:t>The Minister of Labor and Social Affairs may, upon the recommendation of the Family Custody Committee, exclude the aforementioned conditions if that is in the interest of the foster child.</w:t>
            </w:r>
          </w:p>
          <w:p w14:paraId="62E9746E" w14:textId="77777777" w:rsidR="00F238D8" w:rsidRDefault="00F238D8">
            <w:pPr>
              <w:pStyle w:val="paragrap"/>
              <w:spacing w:after="0"/>
            </w:pPr>
          </w:p>
          <w:p w14:paraId="3124832B" w14:textId="77777777" w:rsidR="00F238D8" w:rsidRDefault="00000000">
            <w:pPr>
              <w:pStyle w:val="titltels"/>
              <w:spacing w:before="160"/>
            </w:pPr>
            <w:r>
              <w:t>Article Four</w:t>
            </w:r>
          </w:p>
          <w:p w14:paraId="60C8CEFA" w14:textId="77777777" w:rsidR="00F238D8" w:rsidRDefault="00000000">
            <w:pPr>
              <w:pStyle w:val="paragrap"/>
              <w:spacing w:after="0"/>
            </w:pPr>
            <w:r>
              <w:t>A committee called the “Family Custody Committee” shall be formed by a decision of the Minister of Labor and Social Affairs, to supervise the family custody system, and to coordinate between the administrative authorities working in the field of child care in general, and other specializations required to implement this Law, especially the following matters:</w:t>
            </w:r>
          </w:p>
          <w:p w14:paraId="12B93C2B" w14:textId="77777777" w:rsidR="00F238D8" w:rsidRDefault="00000000">
            <w:pPr>
              <w:pStyle w:val="paragrap"/>
              <w:numPr>
                <w:ilvl w:val="0"/>
                <w:numId w:val="2"/>
              </w:numPr>
              <w:spacing w:after="0"/>
            </w:pPr>
            <w:r>
              <w:t xml:space="preserve">Setting a general policy for a family custody system which guarantees the proper care and development of the foster child and ensure their wellbeing and their needs provided. </w:t>
            </w:r>
          </w:p>
          <w:p w14:paraId="6745EDF3" w14:textId="77777777" w:rsidR="00F238D8" w:rsidRDefault="00000000">
            <w:pPr>
              <w:pStyle w:val="paragrap"/>
              <w:numPr>
                <w:ilvl w:val="0"/>
                <w:numId w:val="2"/>
              </w:numPr>
              <w:spacing w:after="0"/>
            </w:pPr>
            <w:r>
              <w:t>Look into research, studies and recommendations related to family custody issues.</w:t>
            </w:r>
          </w:p>
          <w:p w14:paraId="00C66331" w14:textId="77777777" w:rsidR="00F238D8" w:rsidRDefault="00000000">
            <w:pPr>
              <w:pStyle w:val="paragrap"/>
              <w:numPr>
                <w:ilvl w:val="0"/>
                <w:numId w:val="2"/>
              </w:numPr>
              <w:spacing w:after="0"/>
            </w:pPr>
            <w:r>
              <w:t>Accept or reject requests for those seeking family custody.</w:t>
            </w:r>
          </w:p>
          <w:p w14:paraId="55D7EF18" w14:textId="77777777" w:rsidR="00F238D8" w:rsidRDefault="00000000">
            <w:pPr>
              <w:pStyle w:val="paragrap"/>
              <w:numPr>
                <w:ilvl w:val="0"/>
                <w:numId w:val="2"/>
              </w:numPr>
              <w:spacing w:after="0"/>
            </w:pPr>
            <w:r>
              <w:t>Revoke family custody decisions.</w:t>
            </w:r>
          </w:p>
          <w:p w14:paraId="57FC5092" w14:textId="77777777" w:rsidR="00F238D8" w:rsidRDefault="00000000">
            <w:pPr>
              <w:pStyle w:val="paragrap"/>
              <w:numPr>
                <w:ilvl w:val="0"/>
                <w:numId w:val="2"/>
              </w:numPr>
              <w:spacing w:after="0" w:line="200" w:lineRule="exact"/>
            </w:pPr>
            <w:r>
              <w:t>Coordinating the services of the Ministry and other administrative authorities working in the field of foster care for children of an unknown father or parents or orphans or those with similar conditions and are in need of care.</w:t>
            </w:r>
          </w:p>
          <w:p w14:paraId="05ABE914" w14:textId="77777777" w:rsidR="00F238D8" w:rsidRDefault="00000000">
            <w:pPr>
              <w:pStyle w:val="paragrap"/>
              <w:numPr>
                <w:ilvl w:val="0"/>
                <w:numId w:val="2"/>
              </w:numPr>
              <w:spacing w:after="0"/>
            </w:pPr>
            <w:r>
              <w:t xml:space="preserve">Examining the affairs of those who were previously fostered other than through the Ministry of Labor and Social Affairs, and the provisions of this Law shall be applied to them. </w:t>
            </w:r>
          </w:p>
          <w:p w14:paraId="2F19574B" w14:textId="77777777" w:rsidR="00F238D8" w:rsidRDefault="00000000">
            <w:pPr>
              <w:pStyle w:val="paragrap"/>
              <w:numPr>
                <w:ilvl w:val="0"/>
                <w:numId w:val="2"/>
              </w:numPr>
              <w:spacing w:after="0"/>
            </w:pPr>
            <w:r>
              <w:t>Determining the most suitable guardian in the event of the dissolution of the marital relationship of the foster family.</w:t>
            </w:r>
          </w:p>
          <w:p w14:paraId="7A36A678" w14:textId="77777777" w:rsidR="00F238D8" w:rsidRDefault="00000000">
            <w:pPr>
              <w:pStyle w:val="paragrap"/>
              <w:spacing w:after="0"/>
            </w:pPr>
            <w:r>
              <w:t>The decision to form the committee includes organizing its work, the procedures which it follows, the venue and how its decisions are issued and implemented.</w:t>
            </w:r>
          </w:p>
          <w:p w14:paraId="1D9D3BB6" w14:textId="77777777" w:rsidR="00F238D8" w:rsidRDefault="00000000">
            <w:pPr>
              <w:pStyle w:val="paragrap"/>
              <w:numPr>
                <w:ilvl w:val="0"/>
                <w:numId w:val="2"/>
              </w:numPr>
              <w:spacing w:after="0"/>
            </w:pPr>
            <w:r>
              <w:lastRenderedPageBreak/>
              <w:t>Confirmation of the name of a child whose father or parents are unknown in accordance with Article Seven of this Law.</w:t>
            </w:r>
          </w:p>
          <w:p w14:paraId="3408812C" w14:textId="77777777" w:rsidR="00F238D8" w:rsidRDefault="00000000">
            <w:pPr>
              <w:pStyle w:val="paragrap"/>
              <w:spacing w:after="0"/>
            </w:pPr>
            <w:r>
              <w:t>The decision to form the committee includes organizing its work, the procedures that follow it, the venue, and how its decisions are issued and implemented.</w:t>
            </w:r>
          </w:p>
          <w:p w14:paraId="45503679" w14:textId="77777777" w:rsidR="00F238D8" w:rsidRDefault="00000000">
            <w:pPr>
              <w:pStyle w:val="paragrap"/>
              <w:spacing w:after="0"/>
            </w:pPr>
            <w:r>
              <w:t>The committee may seek the aid of any technicians and specialists it deems appropriate without them having the right to vote.</w:t>
            </w:r>
          </w:p>
          <w:p w14:paraId="3146905B" w14:textId="77777777" w:rsidR="00F238D8" w:rsidRDefault="00F238D8">
            <w:pPr>
              <w:pStyle w:val="paragrap"/>
              <w:spacing w:after="0"/>
            </w:pPr>
          </w:p>
          <w:p w14:paraId="7B1CC913" w14:textId="77777777" w:rsidR="00F238D8" w:rsidRDefault="00000000">
            <w:pPr>
              <w:pStyle w:val="titltels"/>
              <w:spacing w:after="0"/>
            </w:pPr>
            <w:r>
              <w:t>Article Five</w:t>
            </w:r>
          </w:p>
          <w:p w14:paraId="1A5ACBD3" w14:textId="77777777" w:rsidR="00F238D8" w:rsidRDefault="00000000">
            <w:pPr>
              <w:pStyle w:val="paragrap"/>
              <w:spacing w:after="0" w:line="200" w:lineRule="exact"/>
            </w:pPr>
            <w:r>
              <w:t xml:space="preserve">The Minister of Labor and Social Affairs shall, upon the recommendation of the Family Custody Committee, issue a decision regarding the terms and conditions for acceptance or rejection of the custody request, the conditions and obligations of the foster family, and the means for revoking the custody. </w:t>
            </w:r>
          </w:p>
          <w:p w14:paraId="284A231D" w14:textId="77777777" w:rsidR="00F238D8" w:rsidRDefault="00F238D8">
            <w:pPr>
              <w:pStyle w:val="paragrap"/>
              <w:spacing w:after="0"/>
            </w:pPr>
          </w:p>
          <w:p w14:paraId="3F31D19F" w14:textId="77777777" w:rsidR="00F238D8" w:rsidRDefault="00000000">
            <w:pPr>
              <w:pStyle w:val="titltels"/>
              <w:spacing w:after="0"/>
            </w:pPr>
            <w:r>
              <w:t>Article Six</w:t>
            </w:r>
          </w:p>
          <w:p w14:paraId="7543A28A" w14:textId="77777777" w:rsidR="00F238D8" w:rsidRDefault="00000000">
            <w:pPr>
              <w:pStyle w:val="paragrap"/>
              <w:spacing w:after="0" w:line="200" w:lineRule="exact"/>
            </w:pPr>
            <w:r>
              <w:t>Individuals, institutions and civil organizations are prohibited from performing any work related to family custody, and any person or family is prohibited from taking custody of a child whose father or parents are unknown, without following the rules and procedures stipulated for in this Law.</w:t>
            </w:r>
          </w:p>
          <w:p w14:paraId="3EBF89E9" w14:textId="77777777" w:rsidR="00F238D8" w:rsidRDefault="00F238D8">
            <w:pPr>
              <w:pStyle w:val="paragrap"/>
              <w:spacing w:after="0"/>
            </w:pPr>
          </w:p>
          <w:p w14:paraId="551A7A32" w14:textId="77777777" w:rsidR="00F238D8" w:rsidRDefault="00000000">
            <w:pPr>
              <w:pStyle w:val="titltels"/>
              <w:spacing w:after="0"/>
            </w:pPr>
            <w:r>
              <w:t>Article Seven</w:t>
            </w:r>
          </w:p>
          <w:p w14:paraId="73CEC619" w14:textId="77777777" w:rsidR="00F238D8" w:rsidRDefault="00000000">
            <w:pPr>
              <w:pStyle w:val="paragrap"/>
              <w:spacing w:after="0" w:line="200" w:lineRule="exact"/>
            </w:pPr>
            <w:r>
              <w:t>The child whose father or parents are unknown shall be given a quadrant name like other members of society, which prevents the possibility of mixing lineages or the possibility of the foster child being linked to the foster family.</w:t>
            </w:r>
          </w:p>
          <w:p w14:paraId="5E92A989" w14:textId="77777777" w:rsidR="00F238D8" w:rsidRDefault="00000000">
            <w:pPr>
              <w:pStyle w:val="paragrap"/>
              <w:spacing w:after="0" w:line="200" w:lineRule="exact"/>
            </w:pPr>
            <w:r>
              <w:t>The Ministry of Labor and Social Affairs shall register the child in official papers, and issues a birth certificate and any other identification papers in accordance with the system and laws in force.</w:t>
            </w:r>
          </w:p>
          <w:p w14:paraId="3B7EE1BC" w14:textId="77777777" w:rsidR="00F238D8" w:rsidRDefault="00F238D8">
            <w:pPr>
              <w:pStyle w:val="paragrap"/>
              <w:spacing w:after="0"/>
            </w:pPr>
          </w:p>
          <w:p w14:paraId="0DA6B188" w14:textId="77777777" w:rsidR="00F238D8" w:rsidRDefault="00000000">
            <w:pPr>
              <w:pStyle w:val="titltels"/>
              <w:spacing w:after="0"/>
            </w:pPr>
            <w:r>
              <w:t>Article Eight</w:t>
            </w:r>
          </w:p>
          <w:p w14:paraId="4EF565C7" w14:textId="77777777" w:rsidR="00F238D8" w:rsidRDefault="00000000">
            <w:pPr>
              <w:pStyle w:val="paragrap"/>
              <w:spacing w:before="160" w:line="200" w:lineRule="exact"/>
            </w:pPr>
            <w:r>
              <w:t>The Ministry of Labor and Social Affairs may take any preventive measures to protect the foster child even before a decision is issued by the Family Custody Committee relating to such child, and to achieve this it may take custody of the foster child, and the guardian may not refrain from handing over the foster child.</w:t>
            </w:r>
          </w:p>
          <w:p w14:paraId="374E660D" w14:textId="77777777" w:rsidR="00F238D8" w:rsidRDefault="00F238D8">
            <w:pPr>
              <w:pStyle w:val="paragrap"/>
              <w:spacing w:after="0"/>
            </w:pPr>
          </w:p>
          <w:p w14:paraId="55ADC3A2" w14:textId="77777777" w:rsidR="00F238D8" w:rsidRDefault="00F238D8">
            <w:pPr>
              <w:pStyle w:val="titltels"/>
              <w:spacing w:after="0"/>
            </w:pPr>
          </w:p>
          <w:p w14:paraId="0636FF90" w14:textId="77777777" w:rsidR="00F238D8" w:rsidRDefault="00F238D8">
            <w:pPr>
              <w:pStyle w:val="titltels"/>
              <w:spacing w:after="0"/>
            </w:pPr>
          </w:p>
          <w:p w14:paraId="06F6E566" w14:textId="77777777" w:rsidR="00F238D8" w:rsidRDefault="00F238D8">
            <w:pPr>
              <w:pStyle w:val="titltels"/>
              <w:spacing w:after="0"/>
            </w:pPr>
          </w:p>
          <w:p w14:paraId="48CB225E" w14:textId="77777777" w:rsidR="00F238D8" w:rsidRDefault="00000000">
            <w:pPr>
              <w:pStyle w:val="titltels"/>
              <w:spacing w:after="0"/>
            </w:pPr>
            <w:r>
              <w:t>Article Nine</w:t>
            </w:r>
          </w:p>
          <w:p w14:paraId="33F23F59" w14:textId="77777777" w:rsidR="00F238D8" w:rsidRDefault="00000000">
            <w:pPr>
              <w:pStyle w:val="paragrap"/>
              <w:spacing w:before="160" w:line="200" w:lineRule="exact"/>
            </w:pPr>
            <w:r>
              <w:lastRenderedPageBreak/>
              <w:t>The foster child whose custody was canceled shall be returned to the Ministry of Labor and Social Affairs, and the guardian shall hand over the foster child upon notification of the decision to revoke the custody.</w:t>
            </w:r>
          </w:p>
          <w:p w14:paraId="6F7512F2" w14:textId="77777777" w:rsidR="00F238D8" w:rsidRDefault="00000000">
            <w:pPr>
              <w:pStyle w:val="paragrap"/>
              <w:spacing w:after="0" w:line="200" w:lineRule="exact"/>
            </w:pPr>
            <w:r>
              <w:t>The Ministry of Labor and Social Affairs shall continue the care of fostered children whom have returned in such a way as to achieve their integration into society.</w:t>
            </w:r>
          </w:p>
          <w:p w14:paraId="7964B10B" w14:textId="77777777" w:rsidR="00F238D8" w:rsidRDefault="00F238D8">
            <w:pPr>
              <w:pStyle w:val="paragrap"/>
              <w:spacing w:after="0"/>
            </w:pPr>
          </w:p>
          <w:p w14:paraId="26E8D8D3" w14:textId="77777777" w:rsidR="00F238D8" w:rsidRDefault="00000000">
            <w:pPr>
              <w:pStyle w:val="titltels"/>
              <w:spacing w:after="0"/>
            </w:pPr>
            <w:r>
              <w:t>Article Ten</w:t>
            </w:r>
          </w:p>
          <w:p w14:paraId="4DD2EACC" w14:textId="77777777" w:rsidR="00F238D8" w:rsidRDefault="00000000">
            <w:pPr>
              <w:pStyle w:val="paragrap"/>
              <w:spacing w:after="0" w:line="200" w:lineRule="exact"/>
            </w:pPr>
            <w:r>
              <w:t>The Ministry of Labor and Social Affairs has the right to supervise and follow-up on fostered children, and this right continues throughout the foster care period and until the foster child reaches the age of legal majority.</w:t>
            </w:r>
          </w:p>
          <w:p w14:paraId="2F866D46" w14:textId="77777777" w:rsidR="00F238D8" w:rsidRDefault="00000000">
            <w:pPr>
              <w:pStyle w:val="paragrap"/>
              <w:spacing w:after="0" w:line="200" w:lineRule="exact"/>
            </w:pPr>
            <w:r>
              <w:t>Supervision and follow-up procedures shall be organized by a decision of the Minister of Labor and Social Affairs based upon the recommendation of the Family Custody Committee.</w:t>
            </w:r>
          </w:p>
          <w:p w14:paraId="531AF61D" w14:textId="77777777" w:rsidR="00F238D8" w:rsidRDefault="00000000">
            <w:pPr>
              <w:pStyle w:val="paragrap"/>
              <w:spacing w:after="0" w:line="200" w:lineRule="exact"/>
            </w:pPr>
            <w:r>
              <w:t>The Ministry shall provide the necessary care after the end of the custody, in necessary cases.</w:t>
            </w:r>
          </w:p>
          <w:p w14:paraId="4C608EA7" w14:textId="77777777" w:rsidR="00F238D8" w:rsidRDefault="00F238D8">
            <w:pPr>
              <w:pStyle w:val="paragrap"/>
              <w:spacing w:after="0"/>
            </w:pPr>
          </w:p>
          <w:p w14:paraId="2F4D6786" w14:textId="77777777" w:rsidR="00F238D8" w:rsidRDefault="00000000">
            <w:pPr>
              <w:pStyle w:val="titltels"/>
              <w:spacing w:after="0"/>
            </w:pPr>
            <w:r>
              <w:t>Article Eleven</w:t>
            </w:r>
          </w:p>
          <w:p w14:paraId="478944C3" w14:textId="77777777" w:rsidR="00F238D8" w:rsidRDefault="00000000">
            <w:pPr>
              <w:pStyle w:val="paragrap"/>
              <w:spacing w:after="0"/>
            </w:pPr>
            <w:r>
              <w:t xml:space="preserve">The guardian may not request amounts or any other expenses spent upon the foster child during the duration of the custody. </w:t>
            </w:r>
          </w:p>
          <w:p w14:paraId="781FD8CF" w14:textId="77777777" w:rsidR="00F238D8" w:rsidRDefault="00F238D8">
            <w:pPr>
              <w:pStyle w:val="paragrap"/>
              <w:spacing w:after="0"/>
            </w:pPr>
          </w:p>
          <w:p w14:paraId="78CD7395" w14:textId="77777777" w:rsidR="00F238D8" w:rsidRDefault="00000000">
            <w:pPr>
              <w:pStyle w:val="titltels"/>
              <w:spacing w:after="0"/>
            </w:pPr>
            <w:r>
              <w:t>Article Twelve</w:t>
            </w:r>
          </w:p>
          <w:p w14:paraId="7CD81B07" w14:textId="77777777" w:rsidR="00F238D8" w:rsidRDefault="00000000">
            <w:pPr>
              <w:pStyle w:val="paragrap"/>
              <w:spacing w:after="0" w:line="200" w:lineRule="exact"/>
            </w:pPr>
            <w:r>
              <w:t>Without prejudice to any more severe punishment stipulated for in another law, a penalty of imprisonment for a period not exceeding six months and a fine not exceeding five hundred dinars, or either of these two penalties, shall be imposed on anyone who violates the provisions of this Law or the decisions issued in implementation thereof.</w:t>
            </w:r>
          </w:p>
          <w:p w14:paraId="0991DE26" w14:textId="77777777" w:rsidR="00F238D8" w:rsidRDefault="00000000">
            <w:pPr>
              <w:pStyle w:val="paragrap"/>
              <w:spacing w:after="0" w:line="200" w:lineRule="exact"/>
            </w:pPr>
            <w:r>
              <w:t xml:space="preserve">The same penalty shall be imposed on anyone who prevents competent employees of the Ministry of Labor and Social Affairs from carrying out their duties stipulated for in this Law or the decisions issued in implementation thereof. </w:t>
            </w:r>
          </w:p>
          <w:p w14:paraId="3C03FBFF" w14:textId="77777777" w:rsidR="00F238D8" w:rsidRDefault="00F238D8">
            <w:pPr>
              <w:pStyle w:val="paragrap"/>
              <w:spacing w:after="0"/>
            </w:pPr>
          </w:p>
          <w:p w14:paraId="7FE73535" w14:textId="77777777" w:rsidR="00F238D8" w:rsidRDefault="00000000">
            <w:pPr>
              <w:pStyle w:val="titltels"/>
              <w:spacing w:after="0"/>
            </w:pPr>
            <w:r>
              <w:t>Article Thirteen</w:t>
            </w:r>
          </w:p>
          <w:p w14:paraId="63F12EB5" w14:textId="77777777" w:rsidR="00F238D8" w:rsidRDefault="00000000">
            <w:pPr>
              <w:pStyle w:val="paragrap"/>
              <w:spacing w:after="0"/>
            </w:pPr>
            <w:r>
              <w:t>The provisions of this Law shall apply to family custody cases which were decided prior to its effective date, and every text which contradicts its provisions shall be nullified.</w:t>
            </w:r>
          </w:p>
          <w:p w14:paraId="3699CAB8" w14:textId="77777777" w:rsidR="00F238D8" w:rsidRDefault="00F238D8">
            <w:pPr>
              <w:pStyle w:val="paragrap"/>
              <w:spacing w:after="0"/>
            </w:pPr>
          </w:p>
          <w:p w14:paraId="4502BD13" w14:textId="77777777" w:rsidR="00F238D8" w:rsidRDefault="00000000">
            <w:pPr>
              <w:pStyle w:val="titltels"/>
              <w:spacing w:after="0"/>
            </w:pPr>
            <w:r>
              <w:t>Article Fourteen</w:t>
            </w:r>
          </w:p>
          <w:p w14:paraId="151C5FA4" w14:textId="77777777" w:rsidR="00F238D8" w:rsidRDefault="00000000">
            <w:pPr>
              <w:pStyle w:val="paragrap"/>
              <w:spacing w:after="0"/>
            </w:pPr>
            <w:r>
              <w:t>The Minister of Labor and Social Affairs shall issue the necessary decisions to implement this Law.</w:t>
            </w:r>
          </w:p>
          <w:p w14:paraId="7C8DD2F8" w14:textId="77777777" w:rsidR="00F238D8" w:rsidRDefault="00F238D8">
            <w:pPr>
              <w:pStyle w:val="paragrap"/>
              <w:spacing w:after="0"/>
            </w:pPr>
          </w:p>
          <w:p w14:paraId="67E35D5E" w14:textId="77777777" w:rsidR="00F238D8" w:rsidRDefault="00000000">
            <w:pPr>
              <w:pStyle w:val="titltels"/>
              <w:spacing w:after="0"/>
            </w:pPr>
            <w:r>
              <w:t>Article Fifteen</w:t>
            </w:r>
          </w:p>
          <w:p w14:paraId="1881C0EF" w14:textId="77777777" w:rsidR="00F238D8" w:rsidRDefault="00000000">
            <w:pPr>
              <w:pStyle w:val="paragrap"/>
              <w:spacing w:after="0"/>
            </w:pPr>
            <w:r>
              <w:lastRenderedPageBreak/>
              <w:t xml:space="preserve">The ministers - each within his jurisdiction - shall implement this Law and it shall come into force from the date of its publication in the Official Gazette. </w:t>
            </w:r>
          </w:p>
          <w:p w14:paraId="44D345E0" w14:textId="77777777" w:rsidR="00F238D8" w:rsidRDefault="00F238D8">
            <w:pPr>
              <w:pStyle w:val="paragrap"/>
              <w:spacing w:after="0"/>
            </w:pPr>
          </w:p>
          <w:p w14:paraId="782C6CED" w14:textId="77777777" w:rsidR="00F238D8" w:rsidRDefault="00000000">
            <w:pPr>
              <w:pStyle w:val="paragrap"/>
              <w:spacing w:before="0" w:after="0"/>
            </w:pPr>
            <w:r>
              <w:t>Acting Emir of the State of Bahrain</w:t>
            </w:r>
          </w:p>
          <w:p w14:paraId="5B5BB609" w14:textId="77777777" w:rsidR="00F238D8" w:rsidRPr="004B7B02" w:rsidRDefault="00000000">
            <w:pPr>
              <w:pStyle w:val="paragrap"/>
              <w:spacing w:before="0" w:after="0"/>
              <w:rPr>
                <w:lang w:val="de-DE"/>
              </w:rPr>
            </w:pPr>
            <w:r w:rsidRPr="004B7B02">
              <w:rPr>
                <w:lang w:val="de-DE"/>
              </w:rPr>
              <w:t>Salman bin Hamad bin Isa Al Khalifa</w:t>
            </w:r>
          </w:p>
          <w:p w14:paraId="68634D5C" w14:textId="77777777" w:rsidR="00F238D8" w:rsidRDefault="00000000">
            <w:pPr>
              <w:pStyle w:val="paragrap"/>
              <w:spacing w:after="0"/>
            </w:pPr>
            <w:r>
              <w:t>Issued in Riffa Palace:</w:t>
            </w:r>
          </w:p>
          <w:p w14:paraId="449BB74F" w14:textId="77777777" w:rsidR="00F238D8" w:rsidRDefault="00000000">
            <w:pPr>
              <w:pStyle w:val="paragrap"/>
              <w:spacing w:before="0" w:after="0"/>
            </w:pPr>
            <w:r>
              <w:t xml:space="preserve">Date: 28 of Rabi` Al Thani 1421 AH </w:t>
            </w:r>
          </w:p>
          <w:p w14:paraId="5521BA1B" w14:textId="5C1454F5" w:rsidR="00F238D8" w:rsidRDefault="00000000" w:rsidP="004B7B02">
            <w:pPr>
              <w:pStyle w:val="paragrap"/>
              <w:spacing w:before="0" w:after="0"/>
            </w:pPr>
            <w:r>
              <w:t>Corresponding to 30 July 2000</w:t>
            </w:r>
          </w:p>
          <w:p w14:paraId="09ED8AAF" w14:textId="77777777" w:rsidR="00F238D8" w:rsidRDefault="00F238D8">
            <w:pPr>
              <w:pStyle w:val="paragrap"/>
              <w:spacing w:after="0"/>
            </w:pPr>
          </w:p>
        </w:tc>
        <w:tc>
          <w:tcPr>
            <w:tcW w:w="7701" w:type="dxa"/>
            <w:tcBorders>
              <w:top w:val="nil"/>
              <w:left w:val="nil"/>
              <w:bottom w:val="nil"/>
              <w:right w:val="nil"/>
            </w:tcBorders>
            <w:shd w:val="clear" w:color="auto" w:fill="auto"/>
          </w:tcPr>
          <w:p w14:paraId="78EE0C20" w14:textId="77777777" w:rsidR="00F238D8" w:rsidRDefault="00000000">
            <w:pPr>
              <w:pStyle w:val="a0"/>
              <w:spacing w:after="0" w:line="240" w:lineRule="auto"/>
              <w:jc w:val="center"/>
              <w:rPr>
                <w:sz w:val="26"/>
                <w:szCs w:val="26"/>
              </w:rPr>
            </w:pPr>
            <w:r>
              <w:rPr>
                <w:sz w:val="26"/>
                <w:szCs w:val="26"/>
                <w:rtl/>
                <w:lang w:bidi="ar-BH"/>
              </w:rPr>
              <w:lastRenderedPageBreak/>
              <w:t>قانون</w:t>
            </w:r>
            <w:r>
              <w:rPr>
                <w:sz w:val="26"/>
                <w:szCs w:val="26"/>
                <w:rtl/>
              </w:rPr>
              <w:t xml:space="preserve">  </w:t>
            </w:r>
            <w:r>
              <w:rPr>
                <w:sz w:val="26"/>
                <w:szCs w:val="26"/>
                <w:rtl/>
                <w:lang w:bidi="ar-BH"/>
              </w:rPr>
              <w:t>الحضانة الأسرية</w:t>
            </w:r>
          </w:p>
          <w:p w14:paraId="5F541C70" w14:textId="77777777" w:rsidR="00F238D8" w:rsidRDefault="00000000">
            <w:pPr>
              <w:pStyle w:val="a0"/>
              <w:spacing w:before="0" w:after="0" w:line="240" w:lineRule="auto"/>
              <w:jc w:val="center"/>
            </w:pPr>
            <w:r>
              <w:rPr>
                <w:rtl/>
              </w:rPr>
              <w:t>مرسوم بقانون رقم (</w:t>
            </w:r>
            <w:r>
              <w:t>22</w:t>
            </w:r>
            <w:r>
              <w:rPr>
                <w:rtl/>
              </w:rPr>
              <w:t xml:space="preserve">) لسنة </w:t>
            </w:r>
            <w:r>
              <w:t>2000</w:t>
            </w:r>
          </w:p>
          <w:p w14:paraId="38D3D56C" w14:textId="77777777" w:rsidR="00F238D8" w:rsidRDefault="00000000">
            <w:pPr>
              <w:pStyle w:val="a0"/>
              <w:spacing w:before="0" w:after="0" w:line="240" w:lineRule="auto"/>
              <w:jc w:val="center"/>
            </w:pPr>
            <w:r>
              <w:rPr>
                <w:rtl/>
              </w:rPr>
              <w:t>بشأن الحضانة الأسرية</w:t>
            </w:r>
          </w:p>
          <w:p w14:paraId="31AF56D1" w14:textId="77777777" w:rsidR="00F238D8" w:rsidRDefault="00F238D8">
            <w:pPr>
              <w:pStyle w:val="a0"/>
              <w:spacing w:before="0" w:after="0" w:line="240" w:lineRule="auto"/>
            </w:pPr>
          </w:p>
          <w:p w14:paraId="2EA26DD0" w14:textId="77777777" w:rsidR="00F238D8" w:rsidRDefault="00F238D8">
            <w:pPr>
              <w:pStyle w:val="a0"/>
              <w:spacing w:before="0" w:after="0" w:line="240" w:lineRule="auto"/>
              <w:rPr>
                <w:b/>
                <w:bCs/>
              </w:rPr>
            </w:pPr>
          </w:p>
          <w:p w14:paraId="285B8EE5" w14:textId="77777777" w:rsidR="00F238D8" w:rsidRDefault="00F238D8">
            <w:pPr>
              <w:pStyle w:val="a0"/>
              <w:spacing w:before="0" w:after="0" w:line="240" w:lineRule="auto"/>
              <w:rPr>
                <w:b/>
                <w:bCs/>
              </w:rPr>
            </w:pPr>
          </w:p>
          <w:p w14:paraId="5B85A1DC" w14:textId="77777777" w:rsidR="00F238D8" w:rsidRDefault="00000000">
            <w:pPr>
              <w:pStyle w:val="a0"/>
              <w:spacing w:before="0" w:after="0" w:line="240" w:lineRule="auto"/>
            </w:pPr>
            <w:r>
              <w:rPr>
                <w:b/>
                <w:bCs/>
                <w:rtl/>
              </w:rPr>
              <w:t>نحن سلمان بن حمد بن عيسى آل خليفة     أمير دولة البحرين بالنيابة.</w:t>
            </w:r>
          </w:p>
          <w:p w14:paraId="309F5761" w14:textId="77777777" w:rsidR="00F238D8" w:rsidRDefault="00000000">
            <w:pPr>
              <w:pStyle w:val="a0"/>
              <w:spacing w:after="0" w:line="240" w:lineRule="auto"/>
            </w:pPr>
            <w:r>
              <w:rPr>
                <w:rtl/>
              </w:rPr>
              <w:t>بعد الاطلاع على الدستور،</w:t>
            </w:r>
          </w:p>
          <w:p w14:paraId="6BE7F1A3" w14:textId="77777777" w:rsidR="00F238D8" w:rsidRDefault="00000000">
            <w:pPr>
              <w:pStyle w:val="a0"/>
              <w:spacing w:after="0" w:line="240" w:lineRule="auto"/>
            </w:pPr>
            <w:r>
              <w:rPr>
                <w:rtl/>
              </w:rPr>
              <w:t>وعلى الأمر الأميري رقم (</w:t>
            </w:r>
            <w:r>
              <w:t>4</w:t>
            </w:r>
            <w:r>
              <w:rPr>
                <w:rtl/>
              </w:rPr>
              <w:t xml:space="preserve">) لسنة </w:t>
            </w:r>
            <w:r>
              <w:t>1975</w:t>
            </w:r>
            <w:r>
              <w:rPr>
                <w:rtl/>
              </w:rPr>
              <w:t>،</w:t>
            </w:r>
          </w:p>
          <w:p w14:paraId="3C2DEC68" w14:textId="77777777" w:rsidR="00F238D8" w:rsidRDefault="00000000">
            <w:pPr>
              <w:pStyle w:val="a0"/>
              <w:spacing w:after="0" w:line="240" w:lineRule="auto"/>
            </w:pPr>
            <w:r>
              <w:rPr>
                <w:rtl/>
              </w:rPr>
              <w:t>وعلى الأمر الأميري رقم (</w:t>
            </w:r>
            <w:r>
              <w:t>20</w:t>
            </w:r>
            <w:r>
              <w:rPr>
                <w:rtl/>
              </w:rPr>
              <w:t xml:space="preserve">) لسنة </w:t>
            </w:r>
            <w:r>
              <w:t>2000</w:t>
            </w:r>
            <w:r>
              <w:rPr>
                <w:rtl/>
              </w:rPr>
              <w:t>،</w:t>
            </w:r>
          </w:p>
          <w:p w14:paraId="48D324BA" w14:textId="77777777" w:rsidR="00F238D8" w:rsidRDefault="00000000">
            <w:pPr>
              <w:pStyle w:val="a0"/>
              <w:spacing w:after="0" w:line="240" w:lineRule="auto"/>
            </w:pPr>
            <w:r>
              <w:rPr>
                <w:rtl/>
              </w:rPr>
              <w:t xml:space="preserve">وعلى قانون الجنسية البحرينية الصادر عام </w:t>
            </w:r>
            <w:r>
              <w:t>1963</w:t>
            </w:r>
            <w:r>
              <w:rPr>
                <w:rtl/>
              </w:rPr>
              <w:t xml:space="preserve"> المعدل بالمرسوم بقانون رقم (</w:t>
            </w:r>
            <w:r>
              <w:t>10</w:t>
            </w:r>
            <w:r>
              <w:rPr>
                <w:rtl/>
              </w:rPr>
              <w:t xml:space="preserve">) لسنة </w:t>
            </w:r>
            <w:r>
              <w:t>1981</w:t>
            </w:r>
            <w:r>
              <w:rPr>
                <w:rtl/>
              </w:rPr>
              <w:t>،</w:t>
            </w:r>
          </w:p>
          <w:p w14:paraId="6734D054" w14:textId="77777777" w:rsidR="00F238D8" w:rsidRDefault="00000000">
            <w:pPr>
              <w:pStyle w:val="a0"/>
              <w:spacing w:after="0" w:line="240" w:lineRule="auto"/>
            </w:pPr>
            <w:r>
              <w:rPr>
                <w:rtl/>
              </w:rPr>
              <w:t>وعلى المرسوم بقانون رقم (</w:t>
            </w:r>
            <w:r>
              <w:t>6</w:t>
            </w:r>
            <w:r>
              <w:rPr>
                <w:rtl/>
              </w:rPr>
              <w:t xml:space="preserve">) لسنة </w:t>
            </w:r>
            <w:r>
              <w:t>1970</w:t>
            </w:r>
            <w:r>
              <w:rPr>
                <w:rtl/>
              </w:rPr>
              <w:t xml:space="preserve"> بشأن تنظيم تسجيل المواليد والوفيات وتعديلاته،</w:t>
            </w:r>
          </w:p>
          <w:p w14:paraId="702921C5" w14:textId="77777777" w:rsidR="00F238D8" w:rsidRDefault="00000000">
            <w:pPr>
              <w:pStyle w:val="a0"/>
              <w:spacing w:after="0" w:line="240" w:lineRule="auto"/>
            </w:pPr>
            <w:r>
              <w:rPr>
                <w:rtl/>
              </w:rPr>
              <w:t>وعلى القانون رقم (</w:t>
            </w:r>
            <w:r>
              <w:t>11</w:t>
            </w:r>
            <w:r>
              <w:rPr>
                <w:rtl/>
              </w:rPr>
              <w:t xml:space="preserve">) لسنة </w:t>
            </w:r>
            <w:r>
              <w:t>1975</w:t>
            </w:r>
            <w:r>
              <w:rPr>
                <w:rtl/>
              </w:rPr>
              <w:t xml:space="preserve"> بشأن جوازات السفر وتعديلاته،</w:t>
            </w:r>
          </w:p>
          <w:p w14:paraId="75017B0C" w14:textId="77777777" w:rsidR="00F238D8" w:rsidRDefault="00000000">
            <w:pPr>
              <w:pStyle w:val="a0"/>
              <w:spacing w:after="0" w:line="240" w:lineRule="auto"/>
            </w:pPr>
            <w:r>
              <w:rPr>
                <w:rtl/>
              </w:rPr>
              <w:t>وعلى القانون رقم  (</w:t>
            </w:r>
            <w:r>
              <w:t>2</w:t>
            </w:r>
            <w:r>
              <w:rPr>
                <w:rtl/>
              </w:rPr>
              <w:t xml:space="preserve">) لسنة </w:t>
            </w:r>
            <w:r>
              <w:t>1975</w:t>
            </w:r>
            <w:r>
              <w:rPr>
                <w:rtl/>
              </w:rPr>
              <w:t xml:space="preserve"> بشأن البطاقة الشخصية وتعديلاته،</w:t>
            </w:r>
          </w:p>
          <w:p w14:paraId="54DA7E8F" w14:textId="77777777" w:rsidR="00F238D8" w:rsidRDefault="00000000">
            <w:pPr>
              <w:pStyle w:val="a0"/>
              <w:spacing w:after="0" w:line="240" w:lineRule="auto"/>
            </w:pPr>
            <w:r>
              <w:rPr>
                <w:rtl/>
              </w:rPr>
              <w:t>وعلــى قانــون العقوبات الصادر بالمرسوم بقانون رقم (</w:t>
            </w:r>
            <w:r>
              <w:t>15</w:t>
            </w:r>
            <w:r>
              <w:rPr>
                <w:rtl/>
              </w:rPr>
              <w:t xml:space="preserve">) لسنة </w:t>
            </w:r>
            <w:r>
              <w:t>1976</w:t>
            </w:r>
            <w:r>
              <w:rPr>
                <w:rtl/>
              </w:rPr>
              <w:t xml:space="preserve"> وتعديلاته،</w:t>
            </w:r>
          </w:p>
          <w:p w14:paraId="5D360FE3" w14:textId="77777777" w:rsidR="00F238D8" w:rsidRDefault="00000000">
            <w:pPr>
              <w:pStyle w:val="a0"/>
              <w:spacing w:after="0" w:line="240" w:lineRule="auto"/>
            </w:pPr>
            <w:r>
              <w:rPr>
                <w:rtl/>
              </w:rPr>
              <w:t>وعلى المرسوم بقانون رقم (</w:t>
            </w:r>
            <w:r>
              <w:t>17</w:t>
            </w:r>
            <w:r>
              <w:rPr>
                <w:rtl/>
              </w:rPr>
              <w:t xml:space="preserve">) لسنة </w:t>
            </w:r>
            <w:r>
              <w:t>1976</w:t>
            </w:r>
            <w:r>
              <w:rPr>
                <w:rtl/>
              </w:rPr>
              <w:t xml:space="preserve"> بشأن الأحداث </w:t>
            </w:r>
            <w:r>
              <w:t>1976</w:t>
            </w:r>
            <w:r>
              <w:rPr>
                <w:rtl/>
              </w:rPr>
              <w:t>،</w:t>
            </w:r>
          </w:p>
          <w:p w14:paraId="7E0C4C6E" w14:textId="77777777" w:rsidR="00F238D8" w:rsidRDefault="00000000">
            <w:pPr>
              <w:pStyle w:val="a0"/>
              <w:spacing w:after="0" w:line="240" w:lineRule="auto"/>
            </w:pPr>
            <w:r>
              <w:rPr>
                <w:rtl/>
              </w:rPr>
              <w:t>وعلى قانون الجمعيات والأندية الاجتماعية والثـقافية والهيئات الخاصة العاملة في ميدان الشباب والرياضة والمؤسســات الخاصــة الصــادر بالمرسوم بقانون رقم (</w:t>
            </w:r>
            <w:r>
              <w:t>21</w:t>
            </w:r>
            <w:r>
              <w:rPr>
                <w:rtl/>
              </w:rPr>
              <w:t xml:space="preserve">) لسنة </w:t>
            </w:r>
            <w:r>
              <w:t>1989</w:t>
            </w:r>
            <w:r>
              <w:rPr>
                <w:rtl/>
              </w:rPr>
              <w:t>،</w:t>
            </w:r>
          </w:p>
          <w:p w14:paraId="38DD176A" w14:textId="77777777" w:rsidR="00F238D8" w:rsidRDefault="00000000">
            <w:pPr>
              <w:pStyle w:val="a0"/>
              <w:spacing w:after="0" w:line="240" w:lineRule="auto"/>
            </w:pPr>
            <w:r>
              <w:rPr>
                <w:rtl/>
              </w:rPr>
              <w:t>وبناء  على عرض وزير العمل والشئون الاجتماعية،</w:t>
            </w:r>
          </w:p>
          <w:p w14:paraId="14D8164D" w14:textId="77777777" w:rsidR="00F238D8" w:rsidRDefault="00000000">
            <w:pPr>
              <w:pStyle w:val="a0"/>
              <w:spacing w:after="0" w:line="240" w:lineRule="auto"/>
            </w:pPr>
            <w:r>
              <w:rPr>
                <w:rtl/>
              </w:rPr>
              <w:t>وبعد أخذ رأي مجلس الشورى،</w:t>
            </w:r>
          </w:p>
          <w:p w14:paraId="40DC44D1" w14:textId="77777777" w:rsidR="00F238D8" w:rsidRDefault="00000000">
            <w:pPr>
              <w:pStyle w:val="a0"/>
              <w:spacing w:after="0" w:line="240" w:lineRule="auto"/>
            </w:pPr>
            <w:r>
              <w:rPr>
                <w:rtl/>
              </w:rPr>
              <w:t>وبعد موافقة مجلس الوزراء،</w:t>
            </w:r>
          </w:p>
          <w:p w14:paraId="5D48CC48" w14:textId="77777777" w:rsidR="00F238D8" w:rsidRDefault="00F238D8">
            <w:pPr>
              <w:pStyle w:val="a0"/>
              <w:spacing w:after="0" w:line="240" w:lineRule="auto"/>
            </w:pPr>
          </w:p>
          <w:p w14:paraId="4CD1D580" w14:textId="77777777" w:rsidR="00F238D8" w:rsidRDefault="00000000">
            <w:pPr>
              <w:pStyle w:val="a0"/>
              <w:spacing w:after="0" w:line="240" w:lineRule="auto"/>
            </w:pPr>
            <w:r>
              <w:rPr>
                <w:rtl/>
              </w:rPr>
              <w:t>رسمنا بالقانون الآتي:</w:t>
            </w:r>
          </w:p>
          <w:p w14:paraId="28F86632" w14:textId="77777777" w:rsidR="00F238D8" w:rsidRDefault="00F238D8">
            <w:pPr>
              <w:pStyle w:val="a0"/>
              <w:spacing w:after="0" w:line="240" w:lineRule="auto"/>
            </w:pPr>
          </w:p>
          <w:p w14:paraId="5C7545B5" w14:textId="77777777" w:rsidR="00F238D8" w:rsidRDefault="00000000">
            <w:pPr>
              <w:pStyle w:val="a"/>
              <w:spacing w:after="0" w:line="240" w:lineRule="auto"/>
            </w:pPr>
            <w:r>
              <w:rPr>
                <w:rtl/>
              </w:rPr>
              <w:t>المادة الأولى</w:t>
            </w:r>
          </w:p>
          <w:p w14:paraId="1A001DC7" w14:textId="77777777" w:rsidR="00F238D8" w:rsidRDefault="00000000">
            <w:pPr>
              <w:pStyle w:val="a0"/>
              <w:spacing w:after="0" w:line="240" w:lineRule="auto"/>
            </w:pPr>
            <w:r>
              <w:rPr>
                <w:rtl/>
              </w:rPr>
              <w:lastRenderedPageBreak/>
              <w:t>يقصــد بالحضانة الأسرية - في تطبيق أحكام هذا القانون - تسليم طفل أو أكثر من الأطفال مجهولي الأب أو الأبوين أو الأيتام أو ممن تتشابه ظروفهم مع هؤلاء ويحتاجون لمن يرعاهم إلى أسرة بحرينية مسلمة بهدف إيوائهم وتوفير الرعاية الاجتماعية والصحية لهم وتحمل مسؤولية تـنشئتهم وفقاً للشروط الواردة في هذا القانون.</w:t>
            </w:r>
          </w:p>
          <w:p w14:paraId="118319C9" w14:textId="77777777" w:rsidR="00F238D8" w:rsidRDefault="00F238D8">
            <w:pPr>
              <w:pStyle w:val="a0"/>
              <w:spacing w:after="0" w:line="240" w:lineRule="auto"/>
            </w:pPr>
          </w:p>
          <w:p w14:paraId="6D80FA3A" w14:textId="77777777" w:rsidR="00F238D8" w:rsidRDefault="00F238D8">
            <w:pPr>
              <w:pStyle w:val="a"/>
              <w:spacing w:after="0" w:line="240" w:lineRule="auto"/>
            </w:pPr>
          </w:p>
          <w:p w14:paraId="080C647B" w14:textId="77777777" w:rsidR="00F238D8" w:rsidRDefault="00F238D8">
            <w:pPr>
              <w:pStyle w:val="a"/>
              <w:spacing w:after="0" w:line="240" w:lineRule="auto"/>
            </w:pPr>
          </w:p>
          <w:p w14:paraId="5E777B41" w14:textId="77777777" w:rsidR="00F238D8" w:rsidRDefault="00000000">
            <w:pPr>
              <w:pStyle w:val="a"/>
              <w:spacing w:after="0" w:line="240" w:lineRule="auto"/>
            </w:pPr>
            <w:r>
              <w:rPr>
                <w:rtl/>
              </w:rPr>
              <w:t>المادة الثانية</w:t>
            </w:r>
          </w:p>
          <w:p w14:paraId="28C04BC6" w14:textId="77777777" w:rsidR="00F238D8" w:rsidRDefault="00000000">
            <w:pPr>
              <w:pStyle w:val="a0"/>
              <w:spacing w:after="0" w:line="240" w:lineRule="auto"/>
            </w:pPr>
            <w:r>
              <w:rPr>
                <w:rtl/>
              </w:rPr>
              <w:t>يقصد بالأسرة الحاضنة -  فــي تطبيق أحكام هذا القانون - الأسرة التي تتولى رعاية طفل حرم من أسرته الطبيعية أو حضانة من يحق له حضانته من أقاربه وذلك نيابة عن الدولة.</w:t>
            </w:r>
          </w:p>
          <w:p w14:paraId="7427B8A1" w14:textId="77777777" w:rsidR="00F238D8" w:rsidRDefault="00F238D8">
            <w:pPr>
              <w:pStyle w:val="a0"/>
              <w:spacing w:after="0" w:line="240" w:lineRule="auto"/>
            </w:pPr>
          </w:p>
          <w:p w14:paraId="32E2E031" w14:textId="77777777" w:rsidR="00F238D8" w:rsidRDefault="00000000">
            <w:pPr>
              <w:pStyle w:val="a"/>
              <w:spacing w:after="0" w:line="240" w:lineRule="auto"/>
            </w:pPr>
            <w:r>
              <w:rPr>
                <w:rtl/>
              </w:rPr>
              <w:t>المادة الثالثة</w:t>
            </w:r>
          </w:p>
          <w:p w14:paraId="44BF7A43" w14:textId="77777777" w:rsidR="00F238D8" w:rsidRDefault="00000000">
            <w:pPr>
              <w:pStyle w:val="a0"/>
              <w:spacing w:after="480" w:line="240" w:lineRule="auto"/>
            </w:pPr>
            <w:r>
              <w:rPr>
                <w:rtl/>
              </w:rPr>
              <w:t>يشترط في الأسرة الحاضنة أن تتكون من زوجين صالحين ناضجين أخلاقياً واجتماعياً سالمين صحياً وعقلياً، وأن لا يقــل عمــر كــل منهما عن خمسة وعشرين عاماً ولا يتجاوز خمسين عاما، وأن يكونا حسني السيرة والسلوك ولم يحكم على أي منهما بعقوبة في جناية أو جنحة مخلة بالشرف أو الأمانة، أو الآداب العامة، وأن يكونا قادرين مالياً على تربية الطفل ورعايته.</w:t>
            </w:r>
          </w:p>
          <w:p w14:paraId="00C23A9B" w14:textId="77777777" w:rsidR="00F238D8" w:rsidRDefault="00000000">
            <w:pPr>
              <w:pStyle w:val="a0"/>
              <w:spacing w:after="440" w:line="240" w:lineRule="auto"/>
            </w:pPr>
            <w:r>
              <w:rPr>
                <w:rtl/>
              </w:rPr>
              <w:t>ويجوز استثناءً  وفي حالة الضرورة التي تقدرها لجنة الحضانة الأسرية أن تكون الحضانة لامرأة غير متزوجة أو مطلقة أو أرملة أو غاب عنها زوجها غيبة منقطعــة، علــى أن لا يقل عمرها عن ثلاثين عاماً ولا يتجاوز الخمسة والأربعين عاماً.</w:t>
            </w:r>
          </w:p>
          <w:p w14:paraId="364EECC1" w14:textId="77777777" w:rsidR="00F238D8" w:rsidRDefault="00000000">
            <w:pPr>
              <w:pStyle w:val="a0"/>
              <w:spacing w:after="0" w:line="240" w:lineRule="auto"/>
            </w:pPr>
            <w:r>
              <w:rPr>
                <w:rtl/>
              </w:rPr>
              <w:t>وللجنة الحضانة الأسرية أن تضيف شروطاً خاصة لضمــان مصلحـــة الطفــل ورعايتــه في هذه الحالات بما لا يتعارض مع أحكام هذا القانون.</w:t>
            </w:r>
          </w:p>
          <w:p w14:paraId="0CDD748B" w14:textId="77777777" w:rsidR="00F238D8" w:rsidRDefault="00000000">
            <w:pPr>
              <w:pStyle w:val="a0"/>
              <w:spacing w:after="0" w:line="240" w:lineRule="auto"/>
            </w:pPr>
            <w:r>
              <w:rPr>
                <w:rtl/>
              </w:rPr>
              <w:t>ويجوز لوزير العمل والشئون الإجتماعية - بناءً على توصية لجنة الحضانة الأسرية - الاستثناء من الشروط المتقدمة متى كان ذلك في صالح الطفل المحتضن.</w:t>
            </w:r>
          </w:p>
          <w:p w14:paraId="26CCC1ED" w14:textId="77777777" w:rsidR="00F238D8" w:rsidRDefault="00F238D8">
            <w:pPr>
              <w:pStyle w:val="a0"/>
              <w:spacing w:after="0" w:line="240" w:lineRule="auto"/>
            </w:pPr>
          </w:p>
          <w:p w14:paraId="18387B3D" w14:textId="77777777" w:rsidR="00F238D8" w:rsidRDefault="00000000">
            <w:pPr>
              <w:pStyle w:val="a"/>
              <w:spacing w:after="0" w:line="240" w:lineRule="auto"/>
            </w:pPr>
            <w:r>
              <w:rPr>
                <w:rtl/>
              </w:rPr>
              <w:t>المادة الرابعة</w:t>
            </w:r>
          </w:p>
          <w:p w14:paraId="49DC9A57" w14:textId="77777777" w:rsidR="00F238D8" w:rsidRDefault="00000000">
            <w:pPr>
              <w:pStyle w:val="a0"/>
              <w:spacing w:after="320" w:line="240" w:lineRule="auto"/>
            </w:pPr>
            <w:r>
              <w:rPr>
                <w:rtl/>
              </w:rPr>
              <w:t>تشكل بقرار من وزير العمل والشئون الإجتماعية لجنة تسمى " لجنة الحضانة الأسرية " تختص بالإشراف على نظام الحضانة الأسرية، والتنسيق بين الجهات الإدارية العاملة في مجال رعاية الأطفال عامة، وغير ذلك من الاختصاصات التي يستوجبها تطبيق هذا القانون، وعلى الأخص الأمور التالية:</w:t>
            </w:r>
          </w:p>
          <w:p w14:paraId="2F19EAE0" w14:textId="77777777" w:rsidR="00F238D8" w:rsidRDefault="00000000">
            <w:pPr>
              <w:pStyle w:val="a0"/>
              <w:numPr>
                <w:ilvl w:val="0"/>
                <w:numId w:val="1"/>
              </w:numPr>
              <w:spacing w:after="320" w:line="240" w:lineRule="auto"/>
            </w:pPr>
            <w:r>
              <w:rPr>
                <w:rtl/>
              </w:rPr>
              <w:lastRenderedPageBreak/>
              <w:t>وضع سياسة عامة لنظام الحضانة الأسرية تكفل رعاية المحتضنين وتنشئتهم تنشئة سليمة وتوفير احتياجاتهم.</w:t>
            </w:r>
          </w:p>
          <w:p w14:paraId="1054631A" w14:textId="77777777" w:rsidR="00F238D8" w:rsidRDefault="00000000">
            <w:pPr>
              <w:pStyle w:val="a0"/>
              <w:numPr>
                <w:ilvl w:val="0"/>
                <w:numId w:val="1"/>
              </w:numPr>
              <w:spacing w:after="0" w:line="240" w:lineRule="auto"/>
            </w:pPr>
            <w:r>
              <w:rPr>
                <w:rtl/>
              </w:rPr>
              <w:t>النظر في البحوث والدراسات والتوصيات التي تتعلق بمسائل الحضانة الأسرية.</w:t>
            </w:r>
          </w:p>
          <w:p w14:paraId="106A9A1D" w14:textId="77777777" w:rsidR="00F238D8" w:rsidRDefault="00000000">
            <w:pPr>
              <w:pStyle w:val="a0"/>
              <w:numPr>
                <w:ilvl w:val="0"/>
                <w:numId w:val="1"/>
              </w:numPr>
              <w:spacing w:after="0" w:line="240" w:lineRule="auto"/>
            </w:pPr>
            <w:r>
              <w:rPr>
                <w:rtl/>
              </w:rPr>
              <w:t>قبول أو رفض طلبات راغبي الحضانة الأسرية.</w:t>
            </w:r>
          </w:p>
          <w:p w14:paraId="64A710D1" w14:textId="77777777" w:rsidR="00F238D8" w:rsidRDefault="00000000">
            <w:pPr>
              <w:pStyle w:val="a0"/>
              <w:numPr>
                <w:ilvl w:val="0"/>
                <w:numId w:val="1"/>
              </w:numPr>
              <w:spacing w:after="0" w:line="240" w:lineRule="auto"/>
            </w:pPr>
            <w:r>
              <w:rPr>
                <w:rtl/>
              </w:rPr>
              <w:t>إلغاء قرارات الحضانة الأسرية.</w:t>
            </w:r>
          </w:p>
          <w:p w14:paraId="783D0A4C" w14:textId="77777777" w:rsidR="00F238D8" w:rsidRDefault="00000000">
            <w:pPr>
              <w:pStyle w:val="a0"/>
              <w:numPr>
                <w:ilvl w:val="0"/>
                <w:numId w:val="1"/>
              </w:numPr>
              <w:spacing w:after="320" w:line="240" w:lineRule="auto"/>
            </w:pPr>
            <w:r>
              <w:rPr>
                <w:rtl/>
              </w:rPr>
              <w:t>تنسيق خدمات الوزارة والجهات الإدارية الأخرى العاملة في ميدان رعاية الأطفال مجهولي الأب أو الأبوين، أو الأيتام أو ممن تتشابه ظروفهم مع هؤلاء ويحتاجون لمن يرعاهم.</w:t>
            </w:r>
          </w:p>
          <w:p w14:paraId="58C106C9" w14:textId="77777777" w:rsidR="00F238D8" w:rsidRDefault="00000000">
            <w:pPr>
              <w:pStyle w:val="a0"/>
              <w:numPr>
                <w:ilvl w:val="0"/>
                <w:numId w:val="1"/>
              </w:numPr>
              <w:spacing w:after="0" w:line="240" w:lineRule="auto"/>
            </w:pPr>
            <w:r>
              <w:rPr>
                <w:rtl/>
              </w:rPr>
              <w:t>النظر في شئون من سبق احتضانهم عن غير طريق وزارة العمل والشئون الإجتماعية وتطبق في شأنهم أحكام هذا القانون.</w:t>
            </w:r>
          </w:p>
          <w:p w14:paraId="002E2C8F" w14:textId="77777777" w:rsidR="00F238D8" w:rsidRDefault="00000000">
            <w:pPr>
              <w:pStyle w:val="a0"/>
              <w:numPr>
                <w:ilvl w:val="0"/>
                <w:numId w:val="1"/>
              </w:numPr>
              <w:spacing w:after="0" w:line="240" w:lineRule="auto"/>
            </w:pPr>
            <w:r>
              <w:rPr>
                <w:rtl/>
              </w:rPr>
              <w:t>تحديد الحاضن الأصلح في حالة انتهاء العلاقة الزوجية للأسرة الحاضنة.</w:t>
            </w:r>
          </w:p>
          <w:p w14:paraId="06700DC5" w14:textId="77777777" w:rsidR="00F238D8" w:rsidRDefault="00000000">
            <w:pPr>
              <w:pStyle w:val="a0"/>
              <w:spacing w:after="320" w:line="240" w:lineRule="auto"/>
            </w:pPr>
            <w:r>
              <w:rPr>
                <w:rtl/>
              </w:rPr>
              <w:t>ويتضمن قرار تشكيل اللجنة تنظيم عملها والإجراءات التــي تتبعها ومكان انعقادها وكيفية إصدار قراراتها وتنفيذها.</w:t>
            </w:r>
          </w:p>
          <w:p w14:paraId="13CCEB4E" w14:textId="77777777" w:rsidR="00F238D8" w:rsidRDefault="00000000">
            <w:pPr>
              <w:pStyle w:val="a0"/>
              <w:numPr>
                <w:ilvl w:val="0"/>
                <w:numId w:val="1"/>
              </w:numPr>
              <w:spacing w:after="360" w:line="240" w:lineRule="auto"/>
            </w:pPr>
            <w:r>
              <w:rPr>
                <w:rtl/>
              </w:rPr>
              <w:t>إقرار إسم الطفل مجهول الأب أو الأبوين وفقاً للمادة السابعة من هذا القانون.</w:t>
            </w:r>
          </w:p>
          <w:p w14:paraId="376BBBAE" w14:textId="77777777" w:rsidR="00F238D8" w:rsidRDefault="00000000">
            <w:pPr>
              <w:pStyle w:val="a0"/>
              <w:spacing w:after="320" w:line="240" w:lineRule="auto"/>
            </w:pPr>
            <w:r>
              <w:rPr>
                <w:rtl/>
              </w:rPr>
              <w:t>ويتضمن قرار تشكيل اللجنة تـنظيم عملها والإجراءات التــي تتبعها ومكان انعقادها وكيفية إصدار قراراتها وتـنفيذها.</w:t>
            </w:r>
          </w:p>
          <w:p w14:paraId="3B0BD98A" w14:textId="77777777" w:rsidR="00F238D8" w:rsidRDefault="00000000">
            <w:pPr>
              <w:pStyle w:val="a0"/>
              <w:spacing w:after="320" w:line="240" w:lineRule="auto"/>
            </w:pPr>
            <w:r>
              <w:rPr>
                <w:rtl/>
              </w:rPr>
              <w:t>ويجوز للجنة أن تستعين بمن تراه من الفنيين والمتخصصين دون أن يكون له حق التصويت.</w:t>
            </w:r>
          </w:p>
          <w:p w14:paraId="50A564C4" w14:textId="77777777" w:rsidR="00F238D8" w:rsidRDefault="00F238D8">
            <w:pPr>
              <w:pStyle w:val="a0"/>
              <w:spacing w:after="0" w:line="240" w:lineRule="auto"/>
            </w:pPr>
          </w:p>
          <w:p w14:paraId="741780AD" w14:textId="77777777" w:rsidR="00F238D8" w:rsidRDefault="00000000">
            <w:pPr>
              <w:pStyle w:val="a"/>
              <w:spacing w:after="0" w:line="240" w:lineRule="auto"/>
            </w:pPr>
            <w:r>
              <w:rPr>
                <w:rtl/>
              </w:rPr>
              <w:t>المادة الخامسة</w:t>
            </w:r>
          </w:p>
          <w:p w14:paraId="44B06602" w14:textId="77777777" w:rsidR="00F238D8" w:rsidRDefault="00000000">
            <w:pPr>
              <w:pStyle w:val="a0"/>
              <w:spacing w:after="440" w:line="240" w:lineRule="auto"/>
            </w:pPr>
            <w:r>
              <w:rPr>
                <w:rtl/>
              </w:rPr>
              <w:t>يصـدر وزير العمل والشئون الإجتماعية - بناءً على توصية لجنة الحضانة الأسرية - قراراً بالشروط والأوضاع  الخاصة بقبول طلب الحضانة أو رفضه وشروط والتزامات الأسرة الحاضنة وأحوال إلغاء الحضانة.</w:t>
            </w:r>
          </w:p>
          <w:p w14:paraId="3E4629A0" w14:textId="77777777" w:rsidR="00F238D8" w:rsidRDefault="00F238D8">
            <w:pPr>
              <w:pStyle w:val="a0"/>
              <w:spacing w:after="0" w:line="240" w:lineRule="auto"/>
            </w:pPr>
          </w:p>
          <w:p w14:paraId="24B7C33B" w14:textId="77777777" w:rsidR="00F238D8" w:rsidRDefault="00000000">
            <w:pPr>
              <w:pStyle w:val="a"/>
              <w:spacing w:after="0" w:line="240" w:lineRule="auto"/>
            </w:pPr>
            <w:r>
              <w:rPr>
                <w:rtl/>
              </w:rPr>
              <w:t>المادة السادسة</w:t>
            </w:r>
          </w:p>
          <w:p w14:paraId="38C97BAF" w14:textId="77777777" w:rsidR="00F238D8" w:rsidRDefault="00000000">
            <w:pPr>
              <w:pStyle w:val="a0"/>
              <w:spacing w:after="280" w:line="240" w:lineRule="auto"/>
            </w:pPr>
            <w:r>
              <w:rPr>
                <w:rtl/>
              </w:rPr>
              <w:t>يـُحظر على الأفراد والمؤسسات والهيئات الأهلية القيام بأي عمل يتعلق بالحضانة الأسرية، كما يُحظر على أي شخص أو أسرة القيام بحضانة طفل مجهول الأب أو الأبوين، دون اتباع القواعد والإجراءات المنصوص عليها في هذا القانون.</w:t>
            </w:r>
          </w:p>
          <w:p w14:paraId="249ACCD5" w14:textId="77777777" w:rsidR="00F238D8" w:rsidRDefault="00F238D8">
            <w:pPr>
              <w:pStyle w:val="a0"/>
              <w:spacing w:after="0" w:line="240" w:lineRule="auto"/>
            </w:pPr>
          </w:p>
          <w:p w14:paraId="61B0BC34" w14:textId="77777777" w:rsidR="00F238D8" w:rsidRDefault="00000000">
            <w:pPr>
              <w:pStyle w:val="a"/>
              <w:spacing w:after="0" w:line="240" w:lineRule="auto"/>
            </w:pPr>
            <w:r>
              <w:rPr>
                <w:rtl/>
              </w:rPr>
              <w:t>المادة السابعة</w:t>
            </w:r>
          </w:p>
          <w:p w14:paraId="5430F2E7" w14:textId="77777777" w:rsidR="00F238D8" w:rsidRDefault="00000000">
            <w:pPr>
              <w:pStyle w:val="a0"/>
              <w:spacing w:after="240" w:line="240" w:lineRule="auto"/>
            </w:pPr>
            <w:r>
              <w:rPr>
                <w:rtl/>
              </w:rPr>
              <w:t>يكون للطفل مجهول الأب أو الأبوين، اسم رباعي كغيره من أفراد المجتمع بما يمنع من إحتمال إختلاط الأنســاب أو احتمــال نسبة الطفل المحتضن للأسرة الحاضنة.</w:t>
            </w:r>
          </w:p>
          <w:p w14:paraId="74E363DA" w14:textId="77777777" w:rsidR="00F238D8" w:rsidRDefault="00000000">
            <w:pPr>
              <w:pStyle w:val="a0"/>
              <w:spacing w:after="0" w:line="240" w:lineRule="auto"/>
            </w:pPr>
            <w:r>
              <w:rPr>
                <w:rtl/>
              </w:rPr>
              <w:t>وتـقوم وزارة العمل والشئون الاجتماعية بتسجيل الطفل في الأوراق الرسمية، واستخراج شهـــادة ميلاد له، وأية أوراق ثبوتية أخرى وفقاً للنظام والقوانين المعمول بها.</w:t>
            </w:r>
          </w:p>
          <w:p w14:paraId="527A9D87" w14:textId="77777777" w:rsidR="00F238D8" w:rsidRDefault="00F238D8">
            <w:pPr>
              <w:pStyle w:val="a0"/>
              <w:spacing w:after="0" w:line="240" w:lineRule="auto"/>
            </w:pPr>
          </w:p>
          <w:p w14:paraId="44FA1D22" w14:textId="77777777" w:rsidR="00F238D8" w:rsidRDefault="00000000">
            <w:pPr>
              <w:pStyle w:val="a"/>
              <w:spacing w:after="0" w:line="240" w:lineRule="auto"/>
            </w:pPr>
            <w:r>
              <w:rPr>
                <w:rtl/>
              </w:rPr>
              <w:t>المادة الثامنة</w:t>
            </w:r>
          </w:p>
          <w:p w14:paraId="4A3C7A11" w14:textId="77777777" w:rsidR="00F238D8" w:rsidRDefault="00000000">
            <w:pPr>
              <w:pStyle w:val="a0"/>
              <w:spacing w:after="0" w:line="240" w:lineRule="auto"/>
            </w:pPr>
            <w:r>
              <w:rPr>
                <w:rtl/>
              </w:rPr>
              <w:t>لوزارة العمل والشئون الإجتماعية اتخاذ أية تدابير وقائية لحماية المحتضن حتى قبل صدور قرار من لجنة الحضانة الأسرية بشأنه، ولها في سبيل ذلك استلام المحتضن، ولا يجوز للحاضن الامتناع عن التســـليم.</w:t>
            </w:r>
          </w:p>
          <w:p w14:paraId="0D23BA6A" w14:textId="77777777" w:rsidR="00F238D8" w:rsidRDefault="00F238D8">
            <w:pPr>
              <w:pStyle w:val="a0"/>
              <w:spacing w:after="0" w:line="240" w:lineRule="auto"/>
            </w:pPr>
          </w:p>
          <w:p w14:paraId="2EB33EFD" w14:textId="77777777" w:rsidR="00F238D8" w:rsidRDefault="00F238D8">
            <w:pPr>
              <w:pStyle w:val="a"/>
              <w:spacing w:after="0" w:line="240" w:lineRule="auto"/>
            </w:pPr>
          </w:p>
          <w:p w14:paraId="2D843884" w14:textId="77777777" w:rsidR="00F238D8" w:rsidRDefault="00F238D8">
            <w:pPr>
              <w:pStyle w:val="a"/>
              <w:spacing w:after="0" w:line="240" w:lineRule="auto"/>
            </w:pPr>
          </w:p>
          <w:p w14:paraId="4478FA2B" w14:textId="77777777" w:rsidR="00F238D8" w:rsidRDefault="00F238D8">
            <w:pPr>
              <w:pStyle w:val="a"/>
              <w:spacing w:after="0" w:line="240" w:lineRule="auto"/>
            </w:pPr>
          </w:p>
          <w:p w14:paraId="702211C5" w14:textId="77777777" w:rsidR="00F238D8" w:rsidRDefault="00F238D8">
            <w:pPr>
              <w:pStyle w:val="a"/>
              <w:spacing w:after="0" w:line="240" w:lineRule="auto"/>
            </w:pPr>
          </w:p>
          <w:p w14:paraId="66109DB6" w14:textId="77777777" w:rsidR="00F238D8" w:rsidRDefault="00000000">
            <w:pPr>
              <w:pStyle w:val="a"/>
              <w:spacing w:after="0" w:line="240" w:lineRule="auto"/>
            </w:pPr>
            <w:r>
              <w:rPr>
                <w:rtl/>
              </w:rPr>
              <w:t>المادة التاسعة</w:t>
            </w:r>
          </w:p>
          <w:p w14:paraId="267F4595" w14:textId="77777777" w:rsidR="00F238D8" w:rsidRDefault="00000000">
            <w:pPr>
              <w:pStyle w:val="a0"/>
              <w:spacing w:after="240" w:line="240" w:lineRule="auto"/>
            </w:pPr>
            <w:r>
              <w:rPr>
                <w:rtl/>
              </w:rPr>
              <w:t>يعاد المحتضن الذي ألغيت حضانته إلى وزارة العمل والشئون الإجتماعية، وعلى الحاضن تسليم المحتضن فور إخطاره بقرار إلغاء الحضانة.</w:t>
            </w:r>
          </w:p>
          <w:p w14:paraId="7B9D1F45" w14:textId="77777777" w:rsidR="00F238D8" w:rsidRDefault="00000000">
            <w:pPr>
              <w:pStyle w:val="a0"/>
              <w:spacing w:after="0" w:line="240" w:lineRule="auto"/>
            </w:pPr>
            <w:r>
              <w:rPr>
                <w:rtl/>
              </w:rPr>
              <w:t>وعلى وزارة العمل والشئون الإجتماعية استكمال رعايتها للمحتضنين الذين عادوا إليها من الحاضنين لهم وذلك بما يحقق اندماجهم في المجتمع.</w:t>
            </w:r>
          </w:p>
          <w:p w14:paraId="55C59878" w14:textId="77777777" w:rsidR="00F238D8" w:rsidRDefault="00F238D8">
            <w:pPr>
              <w:pStyle w:val="a0"/>
              <w:spacing w:after="0" w:line="240" w:lineRule="auto"/>
            </w:pPr>
          </w:p>
          <w:p w14:paraId="18771DEB" w14:textId="77777777" w:rsidR="00F238D8" w:rsidRDefault="00000000">
            <w:pPr>
              <w:pStyle w:val="a"/>
              <w:spacing w:after="0" w:line="240" w:lineRule="auto"/>
            </w:pPr>
            <w:r>
              <w:rPr>
                <w:rtl/>
              </w:rPr>
              <w:t>المادة العاشرة</w:t>
            </w:r>
          </w:p>
          <w:p w14:paraId="2CC3908C" w14:textId="77777777" w:rsidR="00F238D8" w:rsidRDefault="00000000">
            <w:pPr>
              <w:pStyle w:val="a0"/>
              <w:spacing w:after="240" w:line="240" w:lineRule="auto"/>
            </w:pPr>
            <w:r>
              <w:rPr>
                <w:rtl/>
              </w:rPr>
              <w:t>لوزارة العمل والشئون الاجتماعية حق الإشراف ومتابعة المحتضنين، ويستمر هذا الحق قائماً طوال فترة الحضانة ولحين بلوغ المحتضن سن الرشد القانوني.</w:t>
            </w:r>
          </w:p>
          <w:p w14:paraId="658D0BF8" w14:textId="77777777" w:rsidR="00F238D8" w:rsidRDefault="00000000">
            <w:pPr>
              <w:pStyle w:val="a0"/>
              <w:spacing w:after="280" w:line="240" w:lineRule="auto"/>
            </w:pPr>
            <w:r>
              <w:rPr>
                <w:rtl/>
              </w:rPr>
              <w:t>وتنظم إجراءات الإشراف والمتابعة بقرار من وزير العمل والشئون الإجتماعية بناءً على توصية لجنة الحضانة الأسرية.</w:t>
            </w:r>
          </w:p>
          <w:p w14:paraId="6F112360" w14:textId="77777777" w:rsidR="00F238D8" w:rsidRDefault="00000000">
            <w:pPr>
              <w:pStyle w:val="a0"/>
              <w:spacing w:after="0" w:line="240" w:lineRule="auto"/>
            </w:pPr>
            <w:r>
              <w:rPr>
                <w:rtl/>
              </w:rPr>
              <w:t xml:space="preserve">وتـقوم الوزارة بتـقديم الرعاية اللازمة بعد انتهاء الحضانة في الحالات التي تستدعي ذلك.      </w:t>
            </w:r>
          </w:p>
          <w:p w14:paraId="7F87047F" w14:textId="77777777" w:rsidR="00F238D8" w:rsidRDefault="00F238D8">
            <w:pPr>
              <w:pStyle w:val="a0"/>
              <w:spacing w:after="0" w:line="240" w:lineRule="auto"/>
            </w:pPr>
          </w:p>
          <w:p w14:paraId="79C46841" w14:textId="77777777" w:rsidR="00F238D8" w:rsidRDefault="00000000">
            <w:pPr>
              <w:pStyle w:val="a"/>
              <w:spacing w:after="0" w:line="240" w:lineRule="auto"/>
            </w:pPr>
            <w:r>
              <w:rPr>
                <w:rtl/>
              </w:rPr>
              <w:t>المادة الحادية عشرة</w:t>
            </w:r>
          </w:p>
          <w:p w14:paraId="7EE08A02" w14:textId="77777777" w:rsidR="00F238D8" w:rsidRDefault="00000000">
            <w:pPr>
              <w:pStyle w:val="a0"/>
              <w:spacing w:after="320" w:line="240" w:lineRule="auto"/>
            </w:pPr>
            <w:r>
              <w:rPr>
                <w:rtl/>
              </w:rPr>
              <w:t>لا يجوز للحاضن الرجوع على المحتضن بما يكون قد تم إنفاقه عليه من مبالغ أو غيرها خلال فترة حضانته له.</w:t>
            </w:r>
          </w:p>
          <w:p w14:paraId="071B6D6F" w14:textId="77777777" w:rsidR="00F238D8" w:rsidRDefault="00F238D8">
            <w:pPr>
              <w:pStyle w:val="a0"/>
              <w:spacing w:after="0" w:line="240" w:lineRule="auto"/>
            </w:pPr>
          </w:p>
          <w:p w14:paraId="4241F4CB" w14:textId="77777777" w:rsidR="00F238D8" w:rsidRDefault="00000000">
            <w:pPr>
              <w:pStyle w:val="a"/>
              <w:spacing w:after="0" w:line="240" w:lineRule="auto"/>
            </w:pPr>
            <w:r>
              <w:rPr>
                <w:rtl/>
              </w:rPr>
              <w:t>المادة الثانية عشرة</w:t>
            </w:r>
          </w:p>
          <w:p w14:paraId="7758F5CC" w14:textId="77777777" w:rsidR="00F238D8" w:rsidRDefault="00000000">
            <w:pPr>
              <w:pStyle w:val="a0"/>
              <w:spacing w:after="440" w:line="240" w:lineRule="auto"/>
            </w:pPr>
            <w:r>
              <w:rPr>
                <w:rtl/>
              </w:rPr>
              <w:t>مــع عــدم الإخلال بأية عقوبة أشد يُنص عليها في قانون آخر، يُعاقب بالحبس مدة لا تجاوز ستة أشهر وبغرامة لا تزيد على خمسمائة دينار أو بإحدى هاتين العقوبتين كل من يخالف أحكام هذا القانون والقرارات المنفذة له.</w:t>
            </w:r>
          </w:p>
          <w:p w14:paraId="2ADA7C16" w14:textId="77777777" w:rsidR="00F238D8" w:rsidRDefault="00000000">
            <w:pPr>
              <w:pStyle w:val="a0"/>
              <w:spacing w:after="320" w:line="240" w:lineRule="auto"/>
            </w:pPr>
            <w:r>
              <w:rPr>
                <w:rtl/>
              </w:rPr>
              <w:t>ويعاقب بذات العقوبة كل من منع موظفي وزارة العمل والشئون الإجتماعية المختصين من القيام بواجباتهم المنصوص عليها في هذا القانون أو القرارات المنفذة له.</w:t>
            </w:r>
          </w:p>
          <w:p w14:paraId="1AD71DE7" w14:textId="77777777" w:rsidR="00F238D8" w:rsidRDefault="00F238D8">
            <w:pPr>
              <w:pStyle w:val="a0"/>
              <w:spacing w:after="0" w:line="240" w:lineRule="auto"/>
            </w:pPr>
          </w:p>
          <w:p w14:paraId="49A2EC73" w14:textId="77777777" w:rsidR="00F238D8" w:rsidRDefault="00000000">
            <w:pPr>
              <w:pStyle w:val="a"/>
              <w:spacing w:after="0" w:line="240" w:lineRule="auto"/>
            </w:pPr>
            <w:r>
              <w:rPr>
                <w:rtl/>
              </w:rPr>
              <w:t>المادة الثالثة عشرة</w:t>
            </w:r>
          </w:p>
          <w:p w14:paraId="0A55E733" w14:textId="77777777" w:rsidR="00F238D8" w:rsidRDefault="00000000">
            <w:pPr>
              <w:pStyle w:val="a0"/>
              <w:spacing w:after="320" w:line="240" w:lineRule="auto"/>
            </w:pPr>
            <w:r>
              <w:rPr>
                <w:rtl/>
              </w:rPr>
              <w:t>تسري أحكام هذا القانون على حالات الحضانة الأسرية التي قررت قبل تاريخ العمل به، ويلغى كل نص يتعارض مع أحكامه.</w:t>
            </w:r>
          </w:p>
          <w:p w14:paraId="1C9346D4" w14:textId="77777777" w:rsidR="00F238D8" w:rsidRDefault="00F238D8">
            <w:pPr>
              <w:pStyle w:val="a0"/>
              <w:spacing w:after="0" w:line="240" w:lineRule="auto"/>
            </w:pPr>
          </w:p>
          <w:p w14:paraId="5910E870" w14:textId="77777777" w:rsidR="00F238D8" w:rsidRDefault="00000000">
            <w:pPr>
              <w:pStyle w:val="a"/>
              <w:spacing w:after="0" w:line="240" w:lineRule="auto"/>
            </w:pPr>
            <w:r>
              <w:rPr>
                <w:rtl/>
              </w:rPr>
              <w:t>المادة الرابعة عشرة</w:t>
            </w:r>
          </w:p>
          <w:p w14:paraId="78B1FE14" w14:textId="77777777" w:rsidR="00F238D8" w:rsidRDefault="00000000">
            <w:pPr>
              <w:pStyle w:val="a0"/>
              <w:spacing w:after="0" w:line="240" w:lineRule="auto"/>
            </w:pPr>
            <w:r>
              <w:rPr>
                <w:rtl/>
              </w:rPr>
              <w:t>يصدر وزير العمل والشئون الإجتماعية القرارات اللازمة لتنفيذ هذا القانون.</w:t>
            </w:r>
          </w:p>
          <w:p w14:paraId="5F6D4CF6" w14:textId="77777777" w:rsidR="00F238D8" w:rsidRDefault="00F238D8">
            <w:pPr>
              <w:pStyle w:val="a0"/>
              <w:spacing w:after="0" w:line="240" w:lineRule="auto"/>
            </w:pPr>
          </w:p>
          <w:p w14:paraId="7F2E5168" w14:textId="77777777" w:rsidR="00F238D8" w:rsidRDefault="00000000">
            <w:pPr>
              <w:pStyle w:val="a"/>
              <w:spacing w:after="0" w:line="240" w:lineRule="auto"/>
            </w:pPr>
            <w:r>
              <w:rPr>
                <w:rtl/>
              </w:rPr>
              <w:t>المادة الخامسة عشرة</w:t>
            </w:r>
          </w:p>
          <w:p w14:paraId="2EF5ED08" w14:textId="77777777" w:rsidR="00F238D8" w:rsidRDefault="00000000">
            <w:pPr>
              <w:pStyle w:val="a0"/>
              <w:spacing w:after="280" w:line="240" w:lineRule="auto"/>
            </w:pPr>
            <w:r>
              <w:rPr>
                <w:rtl/>
              </w:rPr>
              <w:t>على الوزراء -  كل فيما يخصه -  تـنفيذ هذا القانون ويعمل به من تاريخ نشره في الجريدة الرسمية.</w:t>
            </w:r>
          </w:p>
          <w:p w14:paraId="2B93151D" w14:textId="77777777" w:rsidR="00F238D8" w:rsidRDefault="00F238D8">
            <w:pPr>
              <w:pStyle w:val="a0"/>
              <w:spacing w:after="0" w:line="240" w:lineRule="auto"/>
            </w:pPr>
          </w:p>
          <w:p w14:paraId="449DBEC5" w14:textId="77777777" w:rsidR="00F238D8" w:rsidRDefault="00000000">
            <w:pPr>
              <w:pStyle w:val="a0"/>
              <w:spacing w:before="0" w:after="0" w:line="240" w:lineRule="auto"/>
            </w:pPr>
            <w:r>
              <w:rPr>
                <w:rtl/>
              </w:rPr>
              <w:t>أمير دولة البحرين بالنيابة</w:t>
            </w:r>
          </w:p>
          <w:p w14:paraId="72AC5F1C" w14:textId="77777777" w:rsidR="00F238D8" w:rsidRDefault="00000000">
            <w:pPr>
              <w:pStyle w:val="a0"/>
              <w:spacing w:before="0" w:after="0" w:line="240" w:lineRule="auto"/>
            </w:pPr>
            <w:r>
              <w:rPr>
                <w:rtl/>
              </w:rPr>
              <w:t xml:space="preserve">  سلمان بن حمد بن عيسى آل خليفة</w:t>
            </w:r>
          </w:p>
          <w:p w14:paraId="59C9A351" w14:textId="77777777" w:rsidR="00F238D8" w:rsidRDefault="00000000">
            <w:pPr>
              <w:pStyle w:val="a0"/>
              <w:spacing w:after="0" w:line="240" w:lineRule="auto"/>
            </w:pPr>
            <w:r>
              <w:rPr>
                <w:rtl/>
              </w:rPr>
              <w:t>صـــدر في قصر الرفاع:</w:t>
            </w:r>
          </w:p>
          <w:p w14:paraId="278B34B7" w14:textId="77777777" w:rsidR="00F238D8" w:rsidRDefault="00000000">
            <w:pPr>
              <w:pStyle w:val="a0"/>
              <w:spacing w:before="0" w:after="0" w:line="240" w:lineRule="auto"/>
            </w:pPr>
            <w:r>
              <w:rPr>
                <w:rtl/>
              </w:rPr>
              <w:t xml:space="preserve">بتاريــخ  </w:t>
            </w:r>
            <w:r>
              <w:t>28</w:t>
            </w:r>
            <w:r>
              <w:rPr>
                <w:rtl/>
              </w:rPr>
              <w:t xml:space="preserve"> ربيع الثاني </w:t>
            </w:r>
            <w:r>
              <w:t>1421</w:t>
            </w:r>
            <w:r>
              <w:rPr>
                <w:rtl/>
              </w:rPr>
              <w:t xml:space="preserve"> هـ</w:t>
            </w:r>
          </w:p>
          <w:p w14:paraId="2272259A" w14:textId="77777777" w:rsidR="00F238D8" w:rsidRDefault="00000000">
            <w:pPr>
              <w:pStyle w:val="a0"/>
              <w:spacing w:before="0" w:after="0" w:line="240" w:lineRule="auto"/>
            </w:pPr>
            <w:r>
              <w:rPr>
                <w:rtl/>
              </w:rPr>
              <w:t xml:space="preserve">الموافق </w:t>
            </w:r>
            <w:r>
              <w:t>30</w:t>
            </w:r>
            <w:r>
              <w:rPr>
                <w:rtl/>
              </w:rPr>
              <w:t xml:space="preserve"> يوليـــــــــو </w:t>
            </w:r>
            <w:r>
              <w:t>2000</w:t>
            </w:r>
            <w:r>
              <w:rPr>
                <w:rtl/>
              </w:rPr>
              <w:t xml:space="preserve"> م</w:t>
            </w:r>
          </w:p>
        </w:tc>
      </w:tr>
    </w:tbl>
    <w:p w14:paraId="34904225" w14:textId="77777777" w:rsidR="00F238D8" w:rsidRDefault="00F238D8"/>
    <w:sectPr w:rsidR="00F238D8">
      <w:pgSz w:w="16838" w:h="11906" w:orient="landscape"/>
      <w:pgMar w:top="1560" w:right="720" w:bottom="284"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07C97"/>
    <w:multiLevelType w:val="multilevel"/>
    <w:tmpl w:val="21341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F178DB"/>
    <w:multiLevelType w:val="multilevel"/>
    <w:tmpl w:val="96D022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9D259F5"/>
    <w:multiLevelType w:val="multilevel"/>
    <w:tmpl w:val="9EA23A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761266565">
    <w:abstractNumId w:val="0"/>
  </w:num>
  <w:num w:numId="2" w16cid:durableId="1417439592">
    <w:abstractNumId w:val="1"/>
  </w:num>
  <w:num w:numId="3" w16cid:durableId="366294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D8"/>
    <w:rsid w:val="004B7B02"/>
    <w:rsid w:val="00F238D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ecimalSymbol w:val=","/>
  <w:listSeparator w:val=";"/>
  <w14:docId w14:val="303AD966"/>
  <w15:docId w15:val="{56D4D899-11AF-3E40-8004-BADF7586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79DC"/>
    <w:pPr>
      <w:spacing w:before="120" w:after="120" w:line="220" w:lineRule="exact"/>
    </w:pPr>
    <w:rPr>
      <w:rFonts w:ascii="Sakkal Majalla" w:eastAsiaTheme="minorEastAsia" w:hAnsi="Sakkal Majalla" w:cs="Times New Roman"/>
      <w:sz w:val="24"/>
      <w:szCs w:val="24"/>
    </w:rPr>
  </w:style>
  <w:style w:type="paragraph" w:styleId="berschrift1">
    <w:name w:val="heading 1"/>
    <w:basedOn w:val="Standard"/>
    <w:next w:val="Standard"/>
    <w:link w:val="berschrift1Zchn"/>
    <w:uiPriority w:val="9"/>
    <w:qFormat/>
    <w:rsid w:val="00607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43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5">
    <w:name w:val="heading 5"/>
    <w:basedOn w:val="Standard"/>
    <w:next w:val="Standard"/>
    <w:link w:val="berschrift5Zchn"/>
    <w:uiPriority w:val="9"/>
    <w:semiHidden/>
    <w:unhideWhenUsed/>
    <w:qFormat/>
    <w:rsid w:val="00607F2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7">
    <w:name w:val="heading 7"/>
    <w:basedOn w:val="Standard"/>
    <w:next w:val="Standard"/>
    <w:link w:val="berschrift7Zchn"/>
    <w:uiPriority w:val="9"/>
    <w:semiHidden/>
    <w:unhideWhenUsed/>
    <w:qFormat/>
    <w:rsid w:val="00B276F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8E61EB"/>
  </w:style>
  <w:style w:type="character" w:customStyle="1" w:styleId="FuzeileZchn">
    <w:name w:val="Fußzeile Zchn"/>
    <w:basedOn w:val="Absatz-Standardschriftart"/>
    <w:link w:val="Fuzeile"/>
    <w:uiPriority w:val="99"/>
    <w:qFormat/>
    <w:rsid w:val="008E61EB"/>
  </w:style>
  <w:style w:type="character" w:styleId="Fett">
    <w:name w:val="Strong"/>
    <w:basedOn w:val="Absatz-Standardschriftart"/>
    <w:uiPriority w:val="22"/>
    <w:qFormat/>
    <w:rsid w:val="00D85A37"/>
    <w:rPr>
      <w:b/>
      <w:bCs/>
    </w:rPr>
  </w:style>
  <w:style w:type="character" w:customStyle="1" w:styleId="subtitleChar">
    <w:name w:val="sub_title Char"/>
    <w:basedOn w:val="Absatz-Standardschriftart"/>
    <w:qFormat/>
    <w:rsid w:val="00FD0069"/>
    <w:rPr>
      <w:rFonts w:ascii="Times New Roman" w:eastAsiaTheme="minorEastAsia" w:hAnsi="Times New Roman" w:cs="Times New Roman"/>
      <w:sz w:val="24"/>
      <w:szCs w:val="24"/>
    </w:rPr>
  </w:style>
  <w:style w:type="character" w:customStyle="1" w:styleId="titltelsChar">
    <w:name w:val="titltels Char"/>
    <w:basedOn w:val="subtitleChar"/>
    <w:qFormat/>
    <w:rsid w:val="00FD0069"/>
    <w:rPr>
      <w:rFonts w:ascii="Sakkal Majalla" w:eastAsiaTheme="minorEastAsia" w:hAnsi="Sakkal Majalla" w:cs="Sakkal Majalla"/>
      <w:b/>
      <w:bCs/>
      <w:sz w:val="24"/>
      <w:szCs w:val="24"/>
    </w:rPr>
  </w:style>
  <w:style w:type="character" w:customStyle="1" w:styleId="Char">
    <w:name w:val="العنوان Char"/>
    <w:basedOn w:val="titltelsChar"/>
    <w:link w:val="a"/>
    <w:qFormat/>
    <w:rsid w:val="001D1A53"/>
    <w:rPr>
      <w:rFonts w:ascii="Sakkal Majalla" w:eastAsiaTheme="minorEastAsia" w:hAnsi="Sakkal Majalla" w:cs="Sakkal Majalla"/>
      <w:b/>
      <w:bCs/>
      <w:sz w:val="24"/>
      <w:szCs w:val="24"/>
    </w:rPr>
  </w:style>
  <w:style w:type="character" w:customStyle="1" w:styleId="Char0">
    <w:name w:val="فقرات Char"/>
    <w:basedOn w:val="Absatz-Standardschriftart"/>
    <w:qFormat/>
    <w:rsid w:val="00B23E3D"/>
    <w:rPr>
      <w:rFonts w:ascii="Sakkal Majalla" w:eastAsiaTheme="minorEastAsia" w:hAnsi="Sakkal Majalla" w:cs="Sakkal Majalla"/>
    </w:rPr>
  </w:style>
  <w:style w:type="character" w:customStyle="1" w:styleId="paragraph1Char">
    <w:name w:val="paragraph1 Char"/>
    <w:basedOn w:val="Absatz-Standardschriftart"/>
    <w:qFormat/>
    <w:rsid w:val="008341CD"/>
    <w:rPr>
      <w:rFonts w:ascii="Sakkal Majalla" w:eastAsia="Times New Roman" w:hAnsi="Sakkal Majalla" w:cs="Sakkal Majalla"/>
      <w:sz w:val="24"/>
      <w:szCs w:val="24"/>
    </w:rPr>
  </w:style>
  <w:style w:type="character" w:customStyle="1" w:styleId="paragraphChar">
    <w:name w:val="paragraph Char"/>
    <w:basedOn w:val="Absatz-Standardschriftart"/>
    <w:qFormat/>
    <w:rsid w:val="00D80EB3"/>
    <w:rPr>
      <w:rFonts w:ascii="Sakkal Majalla" w:eastAsiaTheme="minorEastAsia" w:hAnsi="Sakkal Majalla" w:cs="Times New Roman"/>
      <w:sz w:val="24"/>
      <w:szCs w:val="24"/>
    </w:rPr>
  </w:style>
  <w:style w:type="character" w:customStyle="1" w:styleId="paragrapChar">
    <w:name w:val="paragrap Char"/>
    <w:basedOn w:val="paragraphChar"/>
    <w:qFormat/>
    <w:rsid w:val="004B4756"/>
    <w:rPr>
      <w:rFonts w:ascii="Sakkal Majalla" w:eastAsiaTheme="minorEastAsia" w:hAnsi="Sakkal Majalla" w:cs="Sakkal Majalla"/>
      <w:sz w:val="24"/>
      <w:szCs w:val="24"/>
    </w:rPr>
  </w:style>
  <w:style w:type="character" w:customStyle="1" w:styleId="FunotentextZchn">
    <w:name w:val="Fußnotentext Zchn"/>
    <w:basedOn w:val="Absatz-Standardschriftart"/>
    <w:link w:val="Funotentext"/>
    <w:uiPriority w:val="99"/>
    <w:semiHidden/>
    <w:qFormat/>
    <w:rsid w:val="005418BA"/>
    <w:rPr>
      <w:rFonts w:ascii="Sakkal Majalla" w:eastAsiaTheme="minorEastAsia" w:hAnsi="Sakkal Majalla" w:cs="Times New Roman"/>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5418BA"/>
    <w:rPr>
      <w:vertAlign w:val="superscript"/>
    </w:rPr>
  </w:style>
  <w:style w:type="character" w:customStyle="1" w:styleId="berschrift2Zchn">
    <w:name w:val="Überschrift 2 Zchn"/>
    <w:basedOn w:val="Absatz-Standardschriftart"/>
    <w:link w:val="berschrift2"/>
    <w:uiPriority w:val="9"/>
    <w:semiHidden/>
    <w:qFormat/>
    <w:rsid w:val="00543DA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qFormat/>
    <w:rsid w:val="00607F21"/>
    <w:rPr>
      <w:rFonts w:asciiTheme="majorHAnsi" w:eastAsiaTheme="majorEastAsia" w:hAnsiTheme="majorHAnsi" w:cstheme="majorBidi"/>
      <w:color w:val="2F5496" w:themeColor="accent1" w:themeShade="BF"/>
      <w:sz w:val="32"/>
      <w:szCs w:val="32"/>
    </w:rPr>
  </w:style>
  <w:style w:type="character" w:customStyle="1" w:styleId="berschrift5Zchn">
    <w:name w:val="Überschrift 5 Zchn"/>
    <w:basedOn w:val="Absatz-Standardschriftart"/>
    <w:link w:val="berschrift5"/>
    <w:uiPriority w:val="9"/>
    <w:semiHidden/>
    <w:qFormat/>
    <w:rsid w:val="00607F21"/>
    <w:rPr>
      <w:rFonts w:asciiTheme="majorHAnsi" w:eastAsiaTheme="majorEastAsia" w:hAnsiTheme="majorHAnsi" w:cstheme="majorBidi"/>
      <w:color w:val="2F5496" w:themeColor="accent1" w:themeShade="BF"/>
      <w:sz w:val="24"/>
      <w:szCs w:val="24"/>
    </w:rPr>
  </w:style>
  <w:style w:type="character" w:customStyle="1" w:styleId="berschrift7Zchn">
    <w:name w:val="Überschrift 7 Zchn"/>
    <w:basedOn w:val="Absatz-Standardschriftart"/>
    <w:link w:val="berschrift7"/>
    <w:uiPriority w:val="9"/>
    <w:semiHidden/>
    <w:qFormat/>
    <w:rsid w:val="00B276F0"/>
    <w:rPr>
      <w:rFonts w:asciiTheme="majorHAnsi" w:eastAsiaTheme="majorEastAsia" w:hAnsiTheme="majorHAnsi" w:cstheme="majorBidi"/>
      <w:i/>
      <w:iCs/>
      <w:color w:val="1F3763" w:themeColor="accent1" w:themeShade="7F"/>
      <w:sz w:val="24"/>
      <w:szCs w:val="24"/>
    </w:rPr>
  </w:style>
  <w:style w:type="character" w:customStyle="1" w:styleId="Internetverknpfung">
    <w:name w:val="Internetverknüpfung"/>
    <w:basedOn w:val="Absatz-Standardschriftart"/>
    <w:uiPriority w:val="99"/>
    <w:unhideWhenUsed/>
    <w:rsid w:val="00383E78"/>
    <w:rPr>
      <w:color w:val="0563C1" w:themeColor="hyperlink"/>
      <w:u w:val="single"/>
    </w:rPr>
  </w:style>
  <w:style w:type="character" w:customStyle="1" w:styleId="ListLabel1">
    <w:name w:val="ListLabel 1"/>
    <w:qFormat/>
    <w:rPr>
      <w:rFonts w:cs="Sakkal Majalla"/>
      <w:sz w:val="18"/>
      <w:szCs w:val="18"/>
    </w:rPr>
  </w:style>
  <w:style w:type="paragraph" w:customStyle="1" w:styleId="berschrift">
    <w:name w:val="Überschrift"/>
    <w:basedOn w:val="Standard"/>
    <w:next w:val="Textkrper"/>
    <w:qFormat/>
    <w:pPr>
      <w:keepNext/>
      <w:spacing w:before="240"/>
    </w:pPr>
    <w:rPr>
      <w:rFonts w:ascii="Liberation Sans" w:eastAsia="Noto Sans CJK SC" w:hAnsi="Liberation Sans" w:cs="Lohit Devanagari"/>
      <w:sz w:val="28"/>
      <w:szCs w:val="28"/>
    </w:rPr>
  </w:style>
  <w:style w:type="paragraph" w:styleId="Textkrper">
    <w:name w:val="Body Text"/>
    <w:basedOn w:val="Standard"/>
    <w:pPr>
      <w:spacing w:before="0"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pPr>
    <w:rPr>
      <w:rFonts w:cs="Lohit Devanagari"/>
      <w:i/>
      <w:iCs/>
    </w:rPr>
  </w:style>
  <w:style w:type="paragraph" w:customStyle="1" w:styleId="Verzeichnis">
    <w:name w:val="Verzeichnis"/>
    <w:basedOn w:val="Standard"/>
    <w:qFormat/>
    <w:pPr>
      <w:suppressLineNumbers/>
    </w:pPr>
    <w:rPr>
      <w:rFonts w:cs="Lohit Devanagari"/>
    </w:rPr>
  </w:style>
  <w:style w:type="paragraph" w:styleId="Kopfzeile">
    <w:name w:val="header"/>
    <w:basedOn w:val="Standard"/>
    <w:link w:val="KopfzeileZchn"/>
    <w:uiPriority w:val="99"/>
    <w:unhideWhenUsed/>
    <w:rsid w:val="008E61EB"/>
    <w:pPr>
      <w:tabs>
        <w:tab w:val="center" w:pos="4680"/>
        <w:tab w:val="right" w:pos="9360"/>
      </w:tabs>
    </w:pPr>
  </w:style>
  <w:style w:type="paragraph" w:styleId="Fuzeile">
    <w:name w:val="footer"/>
    <w:basedOn w:val="Standard"/>
    <w:link w:val="FuzeileZchn"/>
    <w:uiPriority w:val="99"/>
    <w:unhideWhenUsed/>
    <w:rsid w:val="008E61EB"/>
    <w:pPr>
      <w:tabs>
        <w:tab w:val="center" w:pos="4680"/>
        <w:tab w:val="right" w:pos="9360"/>
      </w:tabs>
    </w:pPr>
  </w:style>
  <w:style w:type="paragraph" w:customStyle="1" w:styleId="msonormal0">
    <w:name w:val="msonormal"/>
    <w:basedOn w:val="Standard"/>
    <w:qFormat/>
    <w:rsid w:val="00D85A37"/>
    <w:pPr>
      <w:spacing w:beforeAutospacing="1" w:afterAutospacing="1"/>
    </w:pPr>
  </w:style>
  <w:style w:type="paragraph" w:customStyle="1" w:styleId="titlered">
    <w:name w:val="title_red"/>
    <w:basedOn w:val="Standard"/>
    <w:qFormat/>
    <w:rsid w:val="00D85A37"/>
    <w:pPr>
      <w:spacing w:beforeAutospacing="1" w:afterAutospacing="1"/>
    </w:pPr>
  </w:style>
  <w:style w:type="paragraph" w:customStyle="1" w:styleId="paragraph">
    <w:name w:val="paragraph"/>
    <w:basedOn w:val="Standard"/>
    <w:qFormat/>
    <w:rsid w:val="00D85A37"/>
    <w:pPr>
      <w:spacing w:beforeAutospacing="1" w:afterAutospacing="1"/>
    </w:pPr>
  </w:style>
  <w:style w:type="paragraph" w:customStyle="1" w:styleId="subtitle">
    <w:name w:val="sub_title"/>
    <w:basedOn w:val="Standard"/>
    <w:qFormat/>
    <w:rsid w:val="00D85A37"/>
    <w:pPr>
      <w:spacing w:beforeAutospacing="1" w:afterAutospacing="1"/>
    </w:pPr>
  </w:style>
  <w:style w:type="paragraph" w:customStyle="1" w:styleId="paragraphcomment">
    <w:name w:val="paragraph_comment"/>
    <w:basedOn w:val="Standard"/>
    <w:qFormat/>
    <w:rsid w:val="00D85A37"/>
    <w:pPr>
      <w:spacing w:beforeAutospacing="1" w:afterAutospacing="1"/>
    </w:pPr>
  </w:style>
  <w:style w:type="paragraph" w:styleId="StandardWeb">
    <w:name w:val="Normal (Web)"/>
    <w:basedOn w:val="Standard"/>
    <w:uiPriority w:val="99"/>
    <w:semiHidden/>
    <w:unhideWhenUsed/>
    <w:qFormat/>
    <w:rsid w:val="00D85A37"/>
    <w:pPr>
      <w:spacing w:beforeAutospacing="1" w:afterAutospacing="1"/>
    </w:pPr>
  </w:style>
  <w:style w:type="paragraph" w:styleId="Listenabsatz">
    <w:name w:val="List Paragraph"/>
    <w:basedOn w:val="Standard"/>
    <w:uiPriority w:val="34"/>
    <w:qFormat/>
    <w:rsid w:val="00D32E4B"/>
    <w:pPr>
      <w:ind w:left="720"/>
      <w:contextualSpacing/>
    </w:pPr>
  </w:style>
  <w:style w:type="paragraph" w:customStyle="1" w:styleId="titltels">
    <w:name w:val="titltels"/>
    <w:basedOn w:val="subtitle"/>
    <w:qFormat/>
    <w:rsid w:val="00FD0069"/>
    <w:pPr>
      <w:spacing w:beforeAutospacing="0" w:afterAutospacing="0" w:line="200" w:lineRule="exact"/>
    </w:pPr>
    <w:rPr>
      <w:rFonts w:cs="Sakkal Majalla"/>
      <w:b/>
      <w:bCs/>
    </w:rPr>
  </w:style>
  <w:style w:type="paragraph" w:customStyle="1" w:styleId="a">
    <w:name w:val="العنوان"/>
    <w:basedOn w:val="titltels"/>
    <w:link w:val="Char"/>
    <w:autoRedefine/>
    <w:qFormat/>
    <w:rsid w:val="001D1A53"/>
    <w:pPr>
      <w:bidi/>
      <w:spacing w:before="0" w:line="220" w:lineRule="exact"/>
    </w:pPr>
    <w:rPr>
      <w:sz w:val="22"/>
      <w:szCs w:val="22"/>
    </w:rPr>
  </w:style>
  <w:style w:type="paragraph" w:customStyle="1" w:styleId="a0">
    <w:name w:val="فقرات"/>
    <w:basedOn w:val="Standard"/>
    <w:qFormat/>
    <w:rsid w:val="00B23E3D"/>
    <w:pPr>
      <w:bidi/>
      <w:jc w:val="both"/>
    </w:pPr>
    <w:rPr>
      <w:rFonts w:cs="Sakkal Majalla"/>
      <w:sz w:val="22"/>
      <w:szCs w:val="22"/>
    </w:rPr>
  </w:style>
  <w:style w:type="paragraph" w:customStyle="1" w:styleId="paragraph1">
    <w:name w:val="paragraph1"/>
    <w:basedOn w:val="Standard"/>
    <w:qFormat/>
    <w:rsid w:val="008341CD"/>
    <w:pPr>
      <w:spacing w:beforeAutospacing="1" w:afterAutospacing="1"/>
      <w:jc w:val="both"/>
    </w:pPr>
    <w:rPr>
      <w:rFonts w:eastAsia="Times New Roman" w:cs="Sakkal Majalla"/>
    </w:rPr>
  </w:style>
  <w:style w:type="paragraph" w:customStyle="1" w:styleId="paragrap">
    <w:name w:val="paragrap"/>
    <w:basedOn w:val="paragraph"/>
    <w:qFormat/>
    <w:rsid w:val="004B4756"/>
    <w:pPr>
      <w:spacing w:beforeAutospacing="0" w:afterAutospacing="0"/>
      <w:jc w:val="both"/>
    </w:pPr>
    <w:rPr>
      <w:rFonts w:cs="Sakkal Majalla"/>
    </w:rPr>
  </w:style>
  <w:style w:type="paragraph" w:styleId="Funotentext">
    <w:name w:val="footnote text"/>
    <w:basedOn w:val="Standard"/>
    <w:link w:val="FunotentextZchn"/>
    <w:uiPriority w:val="99"/>
    <w:semiHidden/>
    <w:unhideWhenUsed/>
    <w:rsid w:val="005418BA"/>
    <w:pPr>
      <w:spacing w:before="0" w:after="0" w:line="240" w:lineRule="auto"/>
    </w:pPr>
    <w:rPr>
      <w:sz w:val="20"/>
      <w:szCs w:val="20"/>
    </w:rPr>
  </w:style>
  <w:style w:type="paragraph" w:styleId="KeinLeerraum">
    <w:name w:val="No Spacing"/>
    <w:uiPriority w:val="1"/>
    <w:qFormat/>
    <w:rsid w:val="00031CA6"/>
    <w:rPr>
      <w:rFonts w:ascii="Sakkal Majalla" w:eastAsiaTheme="minorEastAsia" w:hAnsi="Sakkal Majalla" w:cs="Times New Roman"/>
      <w:sz w:val="24"/>
      <w:szCs w:val="24"/>
    </w:rPr>
  </w:style>
  <w:style w:type="table" w:styleId="Tabellenraster">
    <w:name w:val="Table Grid"/>
    <w:basedOn w:val="NormaleTabelle"/>
    <w:uiPriority w:val="39"/>
    <w:rsid w:val="00890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corrections@mola.gov.bh" TargetMode="External"/><Relationship Id="rId4" Type="http://schemas.openxmlformats.org/officeDocument/2006/relationships/customXml" Target="../customXml/item4.xml"/><Relationship Id="rId9" Type="http://schemas.openxmlformats.org/officeDocument/2006/relationships/hyperlink" Target="mailto:corrections@mola.gov.b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1C1121-54A6-4CA9-9F7B-1CB4369E2901}">
  <ds:schemaRefs>
    <ds:schemaRef ds:uri="http://schemas.openxmlformats.org/officeDocument/2006/bibliography"/>
  </ds:schemaRefs>
</ds:datastoreItem>
</file>

<file path=customXml/itemProps4.xml><?xml version="1.0" encoding="utf-8"?>
<ds:datastoreItem xmlns:ds="http://schemas.openxmlformats.org/officeDocument/2006/customXml" ds:itemID="{76E83FED-340B-4B85-92D2-E4986CF2EC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2157</Words>
  <Characters>13591</Characters>
  <Application>Microsoft Office Word</Application>
  <DocSecurity>0</DocSecurity>
  <Lines>113</Lines>
  <Paragraphs>31</Paragraphs>
  <ScaleCrop>false</ScaleCrop>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Hussain Alawadhi</dc:creator>
  <dc:description/>
  <cp:lastModifiedBy>Mohammed Abdalqader</cp:lastModifiedBy>
  <cp:revision>8</cp:revision>
  <cp:lastPrinted>2023-01-05T08:56:00Z</cp:lastPrinted>
  <dcterms:created xsi:type="dcterms:W3CDTF">2023-01-09T12:22:00Z</dcterms:created>
  <dcterms:modified xsi:type="dcterms:W3CDTF">2023-11-12T18:56:00Z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713de251-44b3-4bb3-a19d-4c877c7e086f_Enabled">
    <vt:lpwstr>true</vt:lpwstr>
  </property>
  <property fmtid="{D5CDD505-2E9C-101B-9397-08002B2CF9AE}" pid="10" name="MSIP_Label_713de251-44b3-4bb3-a19d-4c877c7e086f_SetDate">
    <vt:lpwstr>2023-11-12T18:56:34Z</vt:lpwstr>
  </property>
  <property fmtid="{D5CDD505-2E9C-101B-9397-08002B2CF9AE}" pid="11" name="MSIP_Label_713de251-44b3-4bb3-a19d-4c877c7e086f_Method">
    <vt:lpwstr>Standard</vt:lpwstr>
  </property>
  <property fmtid="{D5CDD505-2E9C-101B-9397-08002B2CF9AE}" pid="12" name="MSIP_Label_713de251-44b3-4bb3-a19d-4c877c7e086f_Name">
    <vt:lpwstr>intern (C2)</vt:lpwstr>
  </property>
  <property fmtid="{D5CDD505-2E9C-101B-9397-08002B2CF9AE}" pid="13" name="MSIP_Label_713de251-44b3-4bb3-a19d-4c877c7e086f_SiteId">
    <vt:lpwstr>9f116872-017b-4051-9e9e-3679e78fb591</vt:lpwstr>
  </property>
  <property fmtid="{D5CDD505-2E9C-101B-9397-08002B2CF9AE}" pid="14" name="MSIP_Label_713de251-44b3-4bb3-a19d-4c877c7e086f_ActionId">
    <vt:lpwstr>d443753e-92b1-48bb-93de-616f1b8cc998</vt:lpwstr>
  </property>
  <property fmtid="{D5CDD505-2E9C-101B-9397-08002B2CF9AE}" pid="15" name="MSIP_Label_713de251-44b3-4bb3-a19d-4c877c7e086f_ContentBits">
    <vt:lpwstr>0</vt:lpwstr>
  </property>
</Properties>
</file>