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XSpec="right" w:tblpY="-7" w:topFromText="0" w:vertAnchor="text"/>
        <w:tblW w:w="15210" w:type="dxa"/>
        <w:jc w:val="right"/>
        <w:tblInd w:w="0" w:type="dxa"/>
        <w:tblCellMar>
          <w:top w:w="0" w:type="dxa"/>
          <w:left w:w="108" w:type="dxa"/>
          <w:bottom w:w="0" w:type="dxa"/>
          <w:right w:w="108" w:type="dxa"/>
        </w:tblCellMar>
        <w:tblLook w:noVBand="1" w:val="04a0" w:noHBand="0" w:lastColumn="0" w:firstColumn="1" w:lastRow="0" w:firstRow="1"/>
      </w:tblPr>
      <w:tblGrid>
        <w:gridCol w:w="7530"/>
        <w:gridCol w:w="7672"/>
        <w:gridCol w:w="7"/>
      </w:tblGrid>
      <w:tr>
        <w:trPr>
          <w:trHeight w:val="2974" w:hRule="atLeast"/>
        </w:trPr>
        <w:tc>
          <w:tcPr>
            <w:tcW w:w="7530" w:type="dxa"/>
            <w:tcBorders>
              <w:top w:val="nil"/>
              <w:left w:val="nil"/>
              <w:bottom w:val="nil"/>
              <w:right w:val="nil"/>
              <w:insideH w:val="nil"/>
              <w:insideV w:val="nil"/>
            </w:tcBorders>
            <w:shd w:fill="auto" w:val="clear"/>
            <w:vAlign w:val="center"/>
          </w:tcPr>
          <w:p>
            <w:pPr>
              <w:pStyle w:val="Normal"/>
              <w:spacing w:lineRule="exact" w:line="260" w:before="120" w:after="0"/>
              <w:jc w:val="center"/>
              <w:rPr>
                <w:b/>
                <w:b/>
                <w:bCs/>
                <w:sz w:val="32"/>
                <w:szCs w:val="32"/>
                <w:lang w:val="en-GB"/>
              </w:rPr>
            </w:pPr>
            <w:r>
              <w:rPr>
                <w:b/>
                <w:bCs/>
                <w:sz w:val="36"/>
                <w:szCs w:val="36"/>
                <w:lang w:val="en-GB"/>
              </w:rPr>
              <w:t xml:space="preserve">LEGISLATIVE </w:t>
            </w:r>
            <w:r>
              <w:rPr>
                <w:b/>
                <w:bCs/>
                <w:sz w:val="32"/>
                <w:szCs w:val="32"/>
                <w:lang w:val="en-GB"/>
              </w:rPr>
              <w:t>DECREE NO. (6) OF 1989</w:t>
            </w:r>
          </w:p>
          <w:p>
            <w:pPr>
              <w:pStyle w:val="Normal"/>
              <w:spacing w:lineRule="exact" w:line="260" w:before="120" w:after="0"/>
              <w:jc w:val="center"/>
              <w:rPr>
                <w:b/>
                <w:b/>
                <w:bCs/>
                <w:sz w:val="32"/>
                <w:szCs w:val="32"/>
                <w:lang w:val="en-GB"/>
              </w:rPr>
            </w:pPr>
            <w:r>
              <w:rPr>
                <w:b/>
                <w:bCs/>
                <w:sz w:val="32"/>
                <w:szCs w:val="32"/>
                <w:lang w:val="en-GB"/>
              </w:rPr>
              <w:t>WITH RESPECT TO THE PROTECTION OF INDUSTRIES</w:t>
            </w:r>
          </w:p>
          <w:p>
            <w:pPr>
              <w:pStyle w:val="Normal"/>
              <w:spacing w:lineRule="exact" w:line="260" w:before="120" w:after="0"/>
              <w:jc w:val="center"/>
              <w:rPr>
                <w:b/>
                <w:b/>
                <w:bCs/>
                <w:sz w:val="36"/>
                <w:szCs w:val="36"/>
                <w:lang w:val="en-GB"/>
              </w:rPr>
            </w:pPr>
            <w:r>
              <w:rPr>
                <w:b/>
                <w:bCs/>
                <w:sz w:val="32"/>
                <w:szCs w:val="32"/>
                <w:lang w:val="en-GB"/>
              </w:rPr>
              <w:t xml:space="preserve">OF NATIONAL </w:t>
            </w:r>
            <w:r>
              <w:rPr>
                <w:b/>
                <w:bCs/>
                <w:sz w:val="36"/>
                <w:szCs w:val="36"/>
                <w:lang w:val="en-GB"/>
              </w:rPr>
              <w:t>ORIGIN LAW</w:t>
            </w:r>
          </w:p>
        </w:tc>
        <w:tc>
          <w:tcPr>
            <w:tcW w:w="7672" w:type="dxa"/>
            <w:tcBorders>
              <w:top w:val="nil"/>
              <w:left w:val="nil"/>
              <w:bottom w:val="nil"/>
              <w:right w:val="nil"/>
              <w:insideH w:val="nil"/>
              <w:insideV w:val="nil"/>
            </w:tcBorders>
            <w:shd w:fill="auto" w:val="clear"/>
            <w:vAlign w:val="center"/>
          </w:tcPr>
          <w:p>
            <w:pPr>
              <w:pStyle w:val="Titltels"/>
              <w:bidi w:val="1"/>
              <w:spacing w:lineRule="exact" w:line="260" w:before="120" w:after="0"/>
              <w:jc w:val="center"/>
              <w:rPr>
                <w:sz w:val="32"/>
                <w:szCs w:val="32"/>
              </w:rPr>
            </w:pPr>
            <w:r>
              <w:rPr>
                <w:sz w:val="32"/>
                <w:sz w:val="32"/>
                <w:szCs w:val="32"/>
                <w:rtl w:val="true"/>
              </w:rPr>
              <w:t xml:space="preserve">مرسوم بقانون رقم </w:t>
            </w:r>
            <w:r>
              <w:rPr>
                <w:sz w:val="32"/>
                <w:szCs w:val="32"/>
                <w:rtl w:val="true"/>
              </w:rPr>
              <w:t>(</w:t>
            </w:r>
            <w:r>
              <w:rPr>
                <w:sz w:val="32"/>
                <w:szCs w:val="32"/>
              </w:rPr>
              <w:t>6</w:t>
            </w:r>
            <w:r>
              <w:rPr>
                <w:sz w:val="32"/>
                <w:szCs w:val="32"/>
                <w:rtl w:val="true"/>
              </w:rPr>
              <w:t xml:space="preserve">) </w:t>
            </w:r>
            <w:r>
              <w:rPr>
                <w:sz w:val="32"/>
                <w:sz w:val="32"/>
                <w:szCs w:val="32"/>
                <w:rtl w:val="true"/>
              </w:rPr>
              <w:t xml:space="preserve">لسنة </w:t>
            </w:r>
            <w:r>
              <w:rPr>
                <w:sz w:val="32"/>
                <w:szCs w:val="32"/>
              </w:rPr>
              <w:t>1989</w:t>
            </w:r>
          </w:p>
          <w:p>
            <w:pPr>
              <w:pStyle w:val="Titltels"/>
              <w:bidi w:val="1"/>
              <w:spacing w:lineRule="exact" w:line="260" w:before="120" w:after="480"/>
              <w:jc w:val="center"/>
              <w:rPr>
                <w:sz w:val="36"/>
                <w:szCs w:val="36"/>
              </w:rPr>
            </w:pPr>
            <w:r>
              <w:rPr>
                <w:sz w:val="32"/>
                <w:sz w:val="32"/>
                <w:szCs w:val="32"/>
                <w:rtl w:val="true"/>
              </w:rPr>
              <w:t>بشأن حماية الصناعات ذات المنشأ الوطني</w:t>
            </w:r>
          </w:p>
        </w:tc>
        <w:tc>
          <w:tcPr>
            <w:tcW w:w="7" w:type="dxa"/>
            <w:tcBorders>
              <w:top w:val="nil"/>
              <w:left w:val="nil"/>
              <w:bottom w:val="nil"/>
              <w:right w:val="nil"/>
              <w:insideH w:val="nil"/>
              <w:insideV w:val="nil"/>
            </w:tcBorders>
            <w:shd w:fill="auto" w:val="clear"/>
          </w:tcPr>
          <w:p>
            <w:pPr>
              <w:pStyle w:val="Normal"/>
              <w:spacing w:lineRule="auto" w:line="240" w:before="120" w:after="0"/>
              <w:rPr/>
            </w:pPr>
            <w:r>
              <w:rPr/>
            </w:r>
          </w:p>
        </w:tc>
      </w:tr>
      <w:tr>
        <w:trPr>
          <w:trHeight w:val="3168" w:hRule="atLeast"/>
        </w:trPr>
        <w:tc>
          <w:tcPr>
            <w:tcW w:w="7530" w:type="dxa"/>
            <w:tcBorders>
              <w:top w:val="nil"/>
              <w:left w:val="nil"/>
              <w:bottom w:val="nil"/>
              <w:right w:val="nil"/>
              <w:insideH w:val="nil"/>
              <w:insideV w:val="nil"/>
            </w:tcBorders>
            <w:shd w:fill="auto" w:val="clear"/>
            <w:vAlign w:val="center"/>
          </w:tcPr>
          <w:p>
            <w:pPr>
              <w:pStyle w:val="Normal"/>
              <w:spacing w:lineRule="auto" w:line="240" w:before="120" w:after="0"/>
              <w:jc w:val="both"/>
              <w:rPr>
                <w:rFonts w:cs="Sakkal Majalla"/>
                <w:sz w:val="20"/>
                <w:szCs w:val="20"/>
              </w:rPr>
            </w:pPr>
            <w:r>
              <w:rPr>
                <w:rFonts w:cs="Sakkal Majalla"/>
                <w:sz w:val="20"/>
                <w:szCs w:val="20"/>
              </w:rPr>
            </w:r>
          </w:p>
          <w:p>
            <w:pPr>
              <w:pStyle w:val="Normal"/>
              <w:spacing w:lineRule="auto" w:line="240" w:before="240" w:after="240"/>
              <w:rPr/>
            </w:pPr>
            <w:r>
              <w:rPr/>
            </w:r>
          </w:p>
        </w:tc>
        <w:tc>
          <w:tcPr>
            <w:tcW w:w="7679" w:type="dxa"/>
            <w:gridSpan w:val="2"/>
            <w:tcBorders>
              <w:top w:val="nil"/>
              <w:left w:val="nil"/>
              <w:bottom w:val="nil"/>
              <w:right w:val="nil"/>
              <w:insideH w:val="nil"/>
              <w:insideV w:val="nil"/>
            </w:tcBorders>
            <w:shd w:fill="auto" w:val="clear"/>
            <w:vAlign w:val="center"/>
          </w:tcPr>
          <w:p>
            <w:pPr>
              <w:pStyle w:val="Normal"/>
              <w:bidi w:val="1"/>
              <w:spacing w:lineRule="auto" w:line="240" w:before="120" w:after="0"/>
              <w:jc w:val="both"/>
              <w:rPr>
                <w:rFonts w:cs="Sakkal Majalla"/>
                <w:sz w:val="20"/>
                <w:szCs w:val="20"/>
              </w:rPr>
            </w:pPr>
            <w:r>
              <w:rPr>
                <w:rFonts w:cs="Sakkal Majalla"/>
                <w:sz w:val="20"/>
                <w:szCs w:val="20"/>
                <w:rtl w:val="true"/>
              </w:rPr>
            </w:r>
          </w:p>
          <w:p>
            <w:pPr>
              <w:pStyle w:val="Normal"/>
              <w:bidi w:val="1"/>
              <w:spacing w:lineRule="auto" w:line="240" w:before="240" w:after="240"/>
              <w:jc w:val="both"/>
              <w:rPr>
                <w:rFonts w:cs="Sakkal Majalla"/>
                <w:sz w:val="18"/>
                <w:szCs w:val="18"/>
              </w:rPr>
            </w:pPr>
            <w:r>
              <w:rPr>
                <w:rFonts w:cs="Sakkal Majalla"/>
                <w:sz w:val="18"/>
                <w:szCs w:val="18"/>
                <w:rtl w:val="true"/>
              </w:rPr>
            </w:r>
          </w:p>
        </w:tc>
      </w:tr>
    </w:tbl>
    <w:p>
      <w:pPr>
        <w:pStyle w:val="Normal"/>
        <w:jc w:val="center"/>
        <w:rPr/>
      </w:pPr>
      <w:r>
        <w:rPr/>
        <w:t xml:space="preserve"> </w:t>
      </w:r>
      <w:r>
        <w:br w:type="page"/>
      </w:r>
    </w:p>
    <w:tbl>
      <w:tblPr>
        <w:tblStyle w:val="TableGrid"/>
        <w:tblW w:w="15404" w:type="dxa"/>
        <w:jc w:val="left"/>
        <w:tblInd w:w="0" w:type="dxa"/>
        <w:tblCellMar>
          <w:top w:w="0" w:type="dxa"/>
          <w:left w:w="113" w:type="dxa"/>
          <w:bottom w:w="0" w:type="dxa"/>
          <w:right w:w="108" w:type="dxa"/>
        </w:tblCellMar>
        <w:tblLook w:noVBand="1" w:val="04a0" w:noHBand="0" w:lastColumn="0" w:firstColumn="1" w:lastRow="0" w:firstRow="1"/>
      </w:tblPr>
      <w:tblGrid>
        <w:gridCol w:w="7702"/>
        <w:gridCol w:w="7701"/>
      </w:tblGrid>
      <w:tr>
        <w:trPr>
          <w:trHeight w:val="9631" w:hRule="atLeast"/>
        </w:trPr>
        <w:tc>
          <w:tcPr>
            <w:tcW w:w="7702" w:type="dxa"/>
            <w:tcBorders>
              <w:top w:val="nil"/>
              <w:left w:val="nil"/>
              <w:bottom w:val="nil"/>
              <w:right w:val="nil"/>
              <w:insideH w:val="nil"/>
              <w:insideV w:val="nil"/>
            </w:tcBorders>
            <w:shd w:fill="auto" w:val="clear"/>
          </w:tcPr>
          <w:p>
            <w:pPr>
              <w:pStyle w:val="Paragrap"/>
              <w:pageBreakBefore/>
              <w:spacing w:before="0" w:after="0"/>
              <w:jc w:val="center"/>
              <w:rPr>
                <w:lang w:bidi="ar-BH"/>
              </w:rPr>
            </w:pPr>
            <w:r>
              <w:rPr>
                <w:lang w:bidi="ar-BH"/>
              </w:rPr>
            </w:r>
          </w:p>
          <w:p>
            <w:pPr>
              <w:pStyle w:val="Paragrap"/>
              <w:spacing w:before="0" w:after="0"/>
              <w:jc w:val="center"/>
              <w:rPr>
                <w:lang w:bidi="ar-BH"/>
              </w:rPr>
            </w:pPr>
            <w:r>
              <w:rPr>
                <w:lang w:bidi="ar-BH"/>
              </w:rPr>
              <w:t>LEGISLATIVE DECREE NO. (6) OF 1989</w:t>
            </w:r>
          </w:p>
          <w:p>
            <w:pPr>
              <w:pStyle w:val="Paragrap"/>
              <w:spacing w:before="0" w:after="0"/>
              <w:jc w:val="center"/>
              <w:rPr>
                <w:lang w:bidi="ar-BH"/>
              </w:rPr>
            </w:pPr>
            <w:r>
              <w:rPr>
                <w:lang w:bidi="ar-BH"/>
              </w:rPr>
              <w:t>WITH RESPECT TO THE PROTECTION OF INDUSTRIES</w:t>
            </w:r>
          </w:p>
          <w:p>
            <w:pPr>
              <w:pStyle w:val="Paragrap"/>
              <w:spacing w:before="0" w:after="0"/>
              <w:jc w:val="center"/>
              <w:rPr>
                <w:lang w:bidi="ar-BH"/>
              </w:rPr>
            </w:pPr>
            <w:r>
              <w:rPr>
                <w:lang w:bidi="ar-BH"/>
              </w:rPr>
              <w:t>OF NATIONAL ORIGIN LAW</w:t>
            </w:r>
          </w:p>
          <w:p>
            <w:pPr>
              <w:pStyle w:val="Paragrap"/>
              <w:spacing w:before="120" w:after="0"/>
              <w:rPr>
                <w:lang w:bidi="ar-BH"/>
              </w:rPr>
            </w:pPr>
            <w:r>
              <w:rPr>
                <w:lang w:bidi="ar-BH"/>
              </w:rPr>
              <w:t xml:space="preserve"> </w:t>
            </w:r>
          </w:p>
          <w:p>
            <w:pPr>
              <w:pStyle w:val="Paragrap"/>
              <w:spacing w:before="120" w:after="0"/>
              <w:rPr>
                <w:b/>
                <w:b/>
                <w:bCs/>
                <w:lang w:bidi="ar-BH"/>
              </w:rPr>
            </w:pPr>
            <w:r>
              <w:rPr>
                <w:b/>
                <w:bCs/>
                <w:lang w:bidi="ar-BH"/>
              </w:rPr>
            </w:r>
          </w:p>
          <w:p>
            <w:pPr>
              <w:pStyle w:val="Paragrap"/>
              <w:spacing w:before="120" w:after="0"/>
              <w:rPr>
                <w:b/>
                <w:b/>
                <w:bCs/>
                <w:lang w:bidi="ar-BH"/>
              </w:rPr>
            </w:pPr>
            <w:r>
              <w:rPr>
                <w:b/>
                <w:bCs/>
                <w:lang w:bidi="ar-BH"/>
              </w:rPr>
              <w:t>We Isa bin Salman Al Khalifa,                 Amir of the State of Bahrain,</w:t>
            </w:r>
          </w:p>
          <w:p>
            <w:pPr>
              <w:pStyle w:val="Paragrap"/>
              <w:spacing w:before="120" w:after="0"/>
              <w:rPr>
                <w:lang w:bidi="ar-BH"/>
              </w:rPr>
            </w:pPr>
            <w:r>
              <w:rPr>
                <w:lang w:bidi="ar-BH"/>
              </w:rPr>
              <w:t>Having reviewed the Constitution,</w:t>
            </w:r>
          </w:p>
          <w:p>
            <w:pPr>
              <w:pStyle w:val="Paragrap"/>
              <w:spacing w:before="120" w:after="0"/>
              <w:rPr>
                <w:lang w:bidi="ar-BH"/>
              </w:rPr>
            </w:pPr>
            <w:r>
              <w:rPr>
                <w:lang w:bidi="ar-BH"/>
              </w:rPr>
              <w:t>And Amiri order No. 4/1975,</w:t>
            </w:r>
          </w:p>
          <w:p>
            <w:pPr>
              <w:pStyle w:val="Paragrap"/>
              <w:spacing w:before="120" w:after="0"/>
              <w:rPr>
                <w:lang w:bidi="ar-BH"/>
              </w:rPr>
            </w:pPr>
            <w:r>
              <w:rPr>
                <w:lang w:bidi="ar-BH"/>
              </w:rPr>
              <w:t>And legislative Decree No. 26/1981 with respect to approval of the Unified Economic Agreement between the Countries of the Gulf Co-operation Council,</w:t>
            </w:r>
          </w:p>
          <w:p>
            <w:pPr>
              <w:pStyle w:val="Paragrap"/>
              <w:spacing w:before="120" w:after="0"/>
              <w:rPr>
                <w:lang w:bidi="ar-BH"/>
              </w:rPr>
            </w:pPr>
            <w:r>
              <w:rPr>
                <w:lang w:bidi="ar-BH"/>
              </w:rPr>
              <w:t>And legislative Decree No. 6/1984 with respect to the Organization of Industry,</w:t>
            </w:r>
          </w:p>
          <w:p>
            <w:pPr>
              <w:pStyle w:val="Paragrap"/>
              <w:spacing w:before="120" w:after="0"/>
              <w:rPr>
                <w:lang w:bidi="ar-BH"/>
              </w:rPr>
            </w:pPr>
            <w:r>
              <w:rPr>
                <w:lang w:bidi="ar-BH"/>
              </w:rPr>
              <w:t>And legislative Decree No. 11/1985 with respect to protections and support of the national industries amended by legislative Decree No. 16/1987,</w:t>
            </w:r>
          </w:p>
          <w:p>
            <w:pPr>
              <w:pStyle w:val="Paragrap"/>
              <w:spacing w:before="120" w:after="0"/>
              <w:rPr>
                <w:lang w:bidi="ar-BH"/>
              </w:rPr>
            </w:pPr>
            <w:r>
              <w:rPr>
                <w:lang w:bidi="ar-BH"/>
              </w:rPr>
              <w:t>And the resolutions of the Supreme Council for GCC states in its ninth session with respect to unified system for the protection of Industries Products of National Origin in the GCC States.</w:t>
            </w:r>
          </w:p>
          <w:p>
            <w:pPr>
              <w:pStyle w:val="Paragrap"/>
              <w:spacing w:before="120" w:after="0"/>
              <w:rPr>
                <w:lang w:bidi="ar-BH"/>
              </w:rPr>
            </w:pPr>
            <w:r>
              <w:rPr>
                <w:lang w:bidi="ar-BH"/>
              </w:rPr>
              <w:t>And upon the submission of the Minister of Finance and National Economy and the Minister of Development and Industry,</w:t>
            </w:r>
          </w:p>
          <w:p>
            <w:pPr>
              <w:pStyle w:val="Paragrap"/>
              <w:spacing w:before="120" w:after="0"/>
              <w:rPr>
                <w:lang w:bidi="ar-BH"/>
              </w:rPr>
            </w:pPr>
            <w:r>
              <w:rPr>
                <w:lang w:bidi="ar-BH"/>
              </w:rPr>
              <w:t>And with the concent of the Council of ministers,</w:t>
            </w:r>
          </w:p>
          <w:p>
            <w:pPr>
              <w:pStyle w:val="Paragrap"/>
              <w:spacing w:before="120" w:after="0"/>
              <w:rPr>
                <w:lang w:bidi="ar-BH"/>
              </w:rPr>
            </w:pPr>
            <w:r>
              <w:rPr>
                <w:lang w:bidi="ar-BH"/>
              </w:rPr>
              <w:t>HEREBY ENACT THE FOLLOWING LAW:</w:t>
            </w:r>
          </w:p>
          <w:p>
            <w:pPr>
              <w:pStyle w:val="Paragrap"/>
              <w:spacing w:before="120" w:after="0"/>
              <w:rPr>
                <w:lang w:bidi="ar-BH"/>
              </w:rPr>
            </w:pPr>
            <w:r>
              <w:rPr/>
            </w:r>
          </w:p>
          <w:p>
            <w:pPr>
              <w:pStyle w:val="Titltels"/>
              <w:spacing w:before="120" w:after="0"/>
              <w:rPr>
                <w:lang w:bidi="ar-BH"/>
              </w:rPr>
            </w:pPr>
            <w:r>
              <w:rPr>
                <w:lang w:bidi="ar-BH"/>
              </w:rPr>
              <w:t>Article 1</w:t>
            </w:r>
          </w:p>
          <w:p>
            <w:pPr>
              <w:pStyle w:val="Paragrap"/>
              <w:spacing w:before="120" w:after="0"/>
              <w:rPr>
                <w:lang w:bidi="ar-BH"/>
              </w:rPr>
            </w:pPr>
            <w:r>
              <w:rPr>
                <w:lang w:bidi="ar-BH"/>
              </w:rPr>
              <w:t xml:space="preserve">"As amended by Legislative Decree No. (35) of 2000" </w:t>
            </w:r>
          </w:p>
          <w:p>
            <w:pPr>
              <w:pStyle w:val="Paragrap"/>
              <w:spacing w:before="120" w:after="0"/>
              <w:rPr>
                <w:lang w:bidi="ar-BH"/>
              </w:rPr>
            </w:pPr>
            <w:r>
              <w:rPr>
                <w:lang w:bidi="ar-BH"/>
              </w:rPr>
              <w:t xml:space="preserve"> </w:t>
            </w:r>
            <w:r>
              <w:rPr>
                <w:lang w:bidi="ar-BH"/>
              </w:rPr>
              <w:t>An Industrial Product of a National Origin shall mean the product in which the added value resulting from manufacturing it in a GCC State or more shall not be less 40% of its final value when its production is completed.</w:t>
            </w:r>
          </w:p>
          <w:p>
            <w:pPr>
              <w:pStyle w:val="Paragrap"/>
              <w:spacing w:before="120" w:after="0"/>
              <w:rPr>
                <w:lang w:bidi="ar-BH"/>
              </w:rPr>
            </w:pPr>
            <w:r>
              <w:rPr>
                <w:lang w:bidi="ar-BH"/>
              </w:rPr>
            </w:r>
          </w:p>
          <w:p>
            <w:pPr>
              <w:pStyle w:val="Titltels"/>
              <w:spacing w:before="120" w:after="0"/>
              <w:rPr>
                <w:lang w:bidi="ar-BH"/>
              </w:rPr>
            </w:pPr>
            <w:r>
              <w:rPr>
                <w:lang w:bidi="ar-BH"/>
              </w:rPr>
              <w:t>Article 2</w:t>
            </w:r>
          </w:p>
          <w:p>
            <w:pPr>
              <w:pStyle w:val="Paragrap"/>
              <w:spacing w:before="120" w:after="0"/>
              <w:rPr>
                <w:lang w:bidi="ar-BH"/>
              </w:rPr>
            </w:pPr>
            <w:r>
              <w:rPr>
                <w:lang w:bidi="ar-BH"/>
              </w:rPr>
              <w:t>“</w:t>
            </w:r>
            <w:r>
              <w:rPr>
                <w:lang w:bidi="ar-BH"/>
              </w:rPr>
              <w:t>Protection “ shall mean methods and devices determined by the Financial and economic corporation Committee for the Arab States of the Gulf upon the recommendation of the Committee for the protection of Industries of National Origin in the Co-operation council for the Arab States of the Gulf including imposition of customs tariffs in the percentages approved by the unified rules for the protection of industrial products of national origin, whether on imported materials , the value thereof or both or by limitation of imported quantities, prohibition of import or any other means proposed by the mentioned protection committee</w:t>
            </w:r>
          </w:p>
          <w:p>
            <w:pPr>
              <w:pStyle w:val="Titltels"/>
              <w:spacing w:lineRule="exact" w:line="220" w:before="120" w:after="0"/>
              <w:rPr>
                <w:lang w:bidi="ar-BH"/>
              </w:rPr>
            </w:pPr>
            <w:r>
              <w:rPr/>
            </w:r>
          </w:p>
          <w:p>
            <w:pPr>
              <w:pStyle w:val="Titltels"/>
              <w:spacing w:lineRule="exact" w:line="220" w:before="120" w:after="0"/>
              <w:rPr>
                <w:lang w:bidi="ar-BH"/>
              </w:rPr>
            </w:pPr>
            <w:r>
              <w:rPr>
                <w:lang w:bidi="ar-BH"/>
              </w:rPr>
              <w:t>Article 3</w:t>
            </w:r>
          </w:p>
          <w:p>
            <w:pPr>
              <w:pStyle w:val="Paragrap"/>
              <w:spacing w:before="120" w:after="0"/>
              <w:rPr>
                <w:lang w:bidi="ar-BH"/>
              </w:rPr>
            </w:pPr>
            <w:r>
              <w:rPr>
                <w:lang w:bidi="ar-BH"/>
              </w:rPr>
              <w:t>The council of Ministers shall issue a resolution prescribing the unified rules for the protection of industrial products of national origin.</w:t>
            </w:r>
          </w:p>
          <w:p>
            <w:pPr>
              <w:pStyle w:val="Paragrap"/>
              <w:spacing w:before="120" w:after="0"/>
              <w:rPr>
                <w:lang w:bidi="ar-BH"/>
              </w:rPr>
            </w:pPr>
            <w:r>
              <w:rPr/>
            </w:r>
          </w:p>
          <w:p>
            <w:pPr>
              <w:pStyle w:val="Titltels"/>
              <w:spacing w:lineRule="exact" w:line="220" w:before="120" w:after="0"/>
              <w:rPr>
                <w:lang w:bidi="ar-BH"/>
              </w:rPr>
            </w:pPr>
            <w:r>
              <w:rPr>
                <w:lang w:bidi="ar-BH"/>
              </w:rPr>
              <w:t>Article 4</w:t>
            </w:r>
          </w:p>
          <w:p>
            <w:pPr>
              <w:pStyle w:val="Paragrap"/>
              <w:spacing w:before="120" w:after="0"/>
              <w:rPr>
                <w:lang w:bidi="ar-BH"/>
              </w:rPr>
            </w:pPr>
            <w:r>
              <w:rPr>
                <w:lang w:bidi="ar-BH"/>
              </w:rPr>
              <w:t>The Prime Minister and the Ministers shall, where applicable, implement the provisions of this Law and it shall come into force on the date of its publication in the Official Gazette.</w:t>
            </w:r>
          </w:p>
          <w:p>
            <w:pPr>
              <w:pStyle w:val="Paragrap"/>
              <w:spacing w:before="120" w:after="0"/>
              <w:rPr>
                <w:lang w:bidi="ar-BH"/>
              </w:rPr>
            </w:pPr>
            <w:r>
              <w:rPr>
                <w:lang w:bidi="ar-BH"/>
              </w:rPr>
            </w:r>
          </w:p>
          <w:p>
            <w:pPr>
              <w:pStyle w:val="Paragrap"/>
              <w:spacing w:before="120" w:after="0"/>
              <w:rPr>
                <w:lang w:bidi="ar-BH"/>
              </w:rPr>
            </w:pPr>
            <w:r>
              <w:rPr>
                <w:lang w:bidi="ar-BH"/>
              </w:rPr>
              <w:t xml:space="preserve"> </w:t>
            </w:r>
          </w:p>
          <w:p>
            <w:pPr>
              <w:pStyle w:val="Paragrap"/>
              <w:spacing w:before="0" w:after="0"/>
              <w:rPr>
                <w:b/>
                <w:b/>
                <w:bCs/>
                <w:lang w:bidi="ar-BH"/>
              </w:rPr>
            </w:pPr>
            <w:r>
              <w:rPr>
                <w:b/>
                <w:bCs/>
                <w:lang w:bidi="ar-BH"/>
              </w:rPr>
              <w:t>Isa bin Salman AlKhalifa</w:t>
            </w:r>
          </w:p>
          <w:p>
            <w:pPr>
              <w:pStyle w:val="Paragrap"/>
              <w:spacing w:before="0" w:after="0"/>
              <w:rPr>
                <w:b/>
                <w:b/>
                <w:bCs/>
                <w:lang w:bidi="ar-BH"/>
              </w:rPr>
            </w:pPr>
            <w:r>
              <w:rPr>
                <w:b/>
                <w:bCs/>
                <w:lang w:bidi="ar-BH"/>
              </w:rPr>
              <w:t>Amir of the State of Bahrain</w:t>
            </w:r>
          </w:p>
          <w:p>
            <w:pPr>
              <w:pStyle w:val="Paragrap"/>
              <w:spacing w:before="120" w:after="0"/>
              <w:rPr>
                <w:lang w:bidi="ar-BH"/>
              </w:rPr>
            </w:pPr>
            <w:r>
              <w:rPr>
                <w:lang w:bidi="ar-BH"/>
              </w:rPr>
              <w:t>Issued at Reffa’a Palace</w:t>
            </w:r>
          </w:p>
          <w:p>
            <w:pPr>
              <w:pStyle w:val="Paragrap"/>
              <w:spacing w:before="0" w:after="0"/>
              <w:rPr>
                <w:lang w:bidi="ar-BH"/>
              </w:rPr>
            </w:pPr>
            <w:r>
              <w:rPr>
                <w:lang w:bidi="ar-BH"/>
              </w:rPr>
              <w:t>11 sha’aban 1409 Hijri</w:t>
            </w:r>
          </w:p>
          <w:p>
            <w:pPr>
              <w:pStyle w:val="Paragrap"/>
              <w:spacing w:before="0" w:after="0"/>
              <w:rPr>
                <w:lang w:bidi="ar-BH"/>
              </w:rPr>
            </w:pPr>
            <w:r>
              <w:rPr>
                <w:lang w:bidi="ar-BH"/>
              </w:rPr>
              <w:t>19 May 1989</w:t>
            </w:r>
          </w:p>
          <w:p>
            <w:pPr>
              <w:pStyle w:val="Paragrap"/>
              <w:spacing w:before="120" w:after="0"/>
              <w:rPr/>
            </w:pPr>
            <w:r>
              <w:rPr/>
            </w:r>
          </w:p>
        </w:tc>
        <w:tc>
          <w:tcPr>
            <w:tcW w:w="7701" w:type="dxa"/>
            <w:tcBorders>
              <w:top w:val="nil"/>
              <w:left w:val="nil"/>
              <w:bottom w:val="nil"/>
              <w:right w:val="nil"/>
              <w:insideH w:val="nil"/>
              <w:insideV w:val="nil"/>
            </w:tcBorders>
            <w:shd w:fill="auto" w:val="clear"/>
          </w:tcPr>
          <w:p>
            <w:pPr>
              <w:pStyle w:val="Style10"/>
              <w:spacing w:lineRule="auto" w:line="240" w:before="0" w:after="0"/>
              <w:jc w:val="center"/>
              <w:rPr/>
            </w:pPr>
            <w:r>
              <w:rPr>
                <w:rtl w:val="true"/>
              </w:rPr>
            </w:r>
          </w:p>
          <w:p>
            <w:pPr>
              <w:pStyle w:val="Style10"/>
              <w:spacing w:lineRule="auto" w:line="240" w:before="0" w:after="0"/>
              <w:jc w:val="center"/>
              <w:rPr/>
            </w:pPr>
            <w:r>
              <w:rPr>
                <w:rtl w:val="true"/>
              </w:rPr>
              <w:t xml:space="preserve">مرسوم بقانون رقم </w:t>
            </w:r>
            <w:r>
              <w:rPr>
                <w:rtl w:val="true"/>
              </w:rPr>
              <w:t>(</w:t>
            </w:r>
            <w:r>
              <w:rPr/>
              <w:t>6</w:t>
            </w:r>
            <w:r>
              <w:rPr>
                <w:rtl w:val="true"/>
              </w:rPr>
              <w:t xml:space="preserve">) </w:t>
            </w:r>
            <w:r>
              <w:rPr>
                <w:rtl w:val="true"/>
              </w:rPr>
              <w:t xml:space="preserve">لسنة </w:t>
            </w:r>
            <w:r>
              <w:rPr/>
              <w:t>1989</w:t>
            </w:r>
          </w:p>
          <w:p>
            <w:pPr>
              <w:pStyle w:val="Style10"/>
              <w:spacing w:lineRule="auto" w:line="240" w:before="0" w:after="0"/>
              <w:jc w:val="center"/>
              <w:rPr/>
            </w:pPr>
            <w:r>
              <w:rPr>
                <w:rtl w:val="true"/>
              </w:rPr>
              <w:t>بشأن حماية الصناعات ذات المنشأ الوطني</w:t>
            </w:r>
          </w:p>
          <w:p>
            <w:pPr>
              <w:pStyle w:val="Style10"/>
              <w:spacing w:lineRule="auto" w:line="240" w:before="120" w:after="0"/>
              <w:rPr/>
            </w:pPr>
            <w:r>
              <w:rPr>
                <w:rtl w:val="true"/>
              </w:rPr>
              <w:t xml:space="preserve"> </w:t>
            </w:r>
          </w:p>
          <w:p>
            <w:pPr>
              <w:pStyle w:val="Style10"/>
              <w:spacing w:lineRule="auto" w:line="240" w:before="120" w:after="0"/>
              <w:rPr>
                <w:b/>
                <w:b/>
                <w:bCs/>
              </w:rPr>
            </w:pPr>
            <w:r>
              <w:rPr>
                <w:b/>
                <w:bCs/>
                <w:rtl w:val="true"/>
              </w:rPr>
            </w:r>
          </w:p>
          <w:p>
            <w:pPr>
              <w:pStyle w:val="Style10"/>
              <w:spacing w:lineRule="auto" w:line="240" w:before="320" w:after="120"/>
              <w:rPr/>
            </w:pPr>
            <w:r>
              <w:rPr>
                <w:b/>
                <w:b/>
                <w:bCs/>
                <w:rtl w:val="true"/>
              </w:rPr>
              <w:t>نحن عيسى بن سلمان آل خليفة    أمير دولة البحرين</w:t>
            </w:r>
          </w:p>
          <w:p>
            <w:pPr>
              <w:pStyle w:val="Style10"/>
              <w:spacing w:lineRule="auto" w:line="240" w:before="120" w:after="0"/>
              <w:rPr/>
            </w:pPr>
            <w:r>
              <w:rPr>
                <w:rtl w:val="true"/>
              </w:rPr>
              <w:t>بعد الاطلاع على الدستور،</w:t>
            </w:r>
          </w:p>
          <w:p>
            <w:pPr>
              <w:pStyle w:val="Style10"/>
              <w:spacing w:lineRule="auto" w:line="240" w:before="120" w:after="0"/>
              <w:rPr/>
            </w:pPr>
            <w:r>
              <w:rPr>
                <w:rtl w:val="true"/>
              </w:rPr>
              <w:t xml:space="preserve">وعلى الأمر الأميري رقم </w:t>
            </w:r>
            <w:r>
              <w:rPr>
                <w:rtl w:val="true"/>
              </w:rPr>
              <w:t>(</w:t>
            </w:r>
            <w:r>
              <w:rPr/>
              <w:t>4</w:t>
            </w:r>
            <w:r>
              <w:rPr>
                <w:rtl w:val="true"/>
              </w:rPr>
              <w:t xml:space="preserve">) </w:t>
            </w:r>
            <w:r>
              <w:rPr>
                <w:rtl w:val="true"/>
              </w:rPr>
              <w:t xml:space="preserve">لسنة </w:t>
            </w:r>
            <w:r>
              <w:rPr/>
              <w:t>1975</w:t>
            </w:r>
            <w:r>
              <w:rPr>
                <w:rtl w:val="true"/>
              </w:rPr>
              <w:t>،</w:t>
            </w:r>
          </w:p>
          <w:p>
            <w:pPr>
              <w:pStyle w:val="Style10"/>
              <w:spacing w:lineRule="auto" w:line="240" w:before="120" w:after="320"/>
              <w:rPr/>
            </w:pPr>
            <w:r>
              <w:rPr>
                <w:rtl w:val="true"/>
              </w:rPr>
              <w:t xml:space="preserve">وعلى المرسوم بقانون رقم </w:t>
            </w:r>
            <w:r>
              <w:rPr>
                <w:rtl w:val="true"/>
              </w:rPr>
              <w:t>(</w:t>
            </w:r>
            <w:r>
              <w:rPr/>
              <w:t>26</w:t>
            </w:r>
            <w:r>
              <w:rPr>
                <w:rtl w:val="true"/>
              </w:rPr>
              <w:t xml:space="preserve">) </w:t>
            </w:r>
            <w:r>
              <w:rPr>
                <w:rtl w:val="true"/>
              </w:rPr>
              <w:t xml:space="preserve">لسنة </w:t>
            </w:r>
            <w:r>
              <w:rPr/>
              <w:t>1981</w:t>
            </w:r>
            <w:r>
              <w:rPr>
                <w:rtl w:val="true"/>
              </w:rPr>
              <w:t xml:space="preserve"> </w:t>
            </w:r>
            <w:r>
              <w:rPr>
                <w:rtl w:val="true"/>
              </w:rPr>
              <w:t xml:space="preserve">بالموافقة على الإتفـاقية الإقتصادية الموحدة لدول مجلس التعاون الخليجي، </w:t>
            </w:r>
          </w:p>
          <w:p>
            <w:pPr>
              <w:pStyle w:val="Style10"/>
              <w:spacing w:lineRule="auto" w:line="240" w:before="120" w:after="0"/>
              <w:rPr/>
            </w:pPr>
            <w:r>
              <w:rPr>
                <w:rtl w:val="true"/>
              </w:rPr>
              <w:t xml:space="preserve">وعلى المرسوم بقانون رقم </w:t>
            </w:r>
            <w:r>
              <w:rPr>
                <w:rtl w:val="true"/>
              </w:rPr>
              <w:t>(</w:t>
            </w:r>
            <w:r>
              <w:rPr/>
              <w:t>6</w:t>
            </w:r>
            <w:r>
              <w:rPr>
                <w:rtl w:val="true"/>
              </w:rPr>
              <w:t xml:space="preserve">) </w:t>
            </w:r>
            <w:r>
              <w:rPr>
                <w:rtl w:val="true"/>
              </w:rPr>
              <w:t xml:space="preserve">لسنة </w:t>
            </w:r>
            <w:r>
              <w:rPr/>
              <w:t>1984</w:t>
            </w:r>
            <w:r>
              <w:rPr>
                <w:rtl w:val="true"/>
              </w:rPr>
              <w:t xml:space="preserve"> </w:t>
            </w:r>
            <w:r>
              <w:rPr>
                <w:rtl w:val="true"/>
              </w:rPr>
              <w:t xml:space="preserve">بشأن تنظيم الصناعة، </w:t>
            </w:r>
          </w:p>
          <w:p>
            <w:pPr>
              <w:pStyle w:val="Style10"/>
              <w:spacing w:lineRule="auto" w:line="240" w:before="120" w:after="0"/>
              <w:rPr/>
            </w:pPr>
            <w:r>
              <w:rPr>
                <w:rtl w:val="true"/>
              </w:rPr>
              <w:t xml:space="preserve">وعلى المرسوم بقانون رقم </w:t>
            </w:r>
            <w:r>
              <w:rPr>
                <w:rtl w:val="true"/>
              </w:rPr>
              <w:t>(</w:t>
            </w:r>
            <w:r>
              <w:rPr/>
              <w:t>11</w:t>
            </w:r>
            <w:r>
              <w:rPr>
                <w:rtl w:val="true"/>
              </w:rPr>
              <w:t xml:space="preserve">) </w:t>
            </w:r>
            <w:r>
              <w:rPr>
                <w:rtl w:val="true"/>
              </w:rPr>
              <w:t xml:space="preserve">لسنة </w:t>
            </w:r>
            <w:r>
              <w:rPr/>
              <w:t>1985</w:t>
            </w:r>
            <w:r>
              <w:rPr>
                <w:rtl w:val="true"/>
              </w:rPr>
              <w:t xml:space="preserve"> </w:t>
            </w:r>
            <w:r>
              <w:rPr>
                <w:rtl w:val="true"/>
              </w:rPr>
              <w:t xml:space="preserve">بشأن حماية ودعم الصناعات الوطنية المعدل بالمرسوم بقـــانون رقـــــم </w:t>
            </w:r>
            <w:r>
              <w:rPr>
                <w:rtl w:val="true"/>
              </w:rPr>
              <w:t>(</w:t>
            </w:r>
            <w:r>
              <w:rPr/>
              <w:t>16</w:t>
            </w:r>
            <w:r>
              <w:rPr>
                <w:rtl w:val="true"/>
              </w:rPr>
              <w:t xml:space="preserve">) </w:t>
            </w:r>
            <w:r>
              <w:rPr>
                <w:rtl w:val="true"/>
              </w:rPr>
              <w:t xml:space="preserve">لسنة </w:t>
            </w:r>
            <w:r>
              <w:rPr/>
              <w:t>1987</w:t>
            </w:r>
            <w:r>
              <w:rPr>
                <w:rtl w:val="true"/>
              </w:rPr>
              <w:t>،</w:t>
            </w:r>
          </w:p>
          <w:p>
            <w:pPr>
              <w:pStyle w:val="Style10"/>
              <w:spacing w:lineRule="auto" w:line="240" w:before="120" w:after="0"/>
              <w:rPr/>
            </w:pPr>
            <w:r>
              <w:rPr>
                <w:rtl w:val="true"/>
              </w:rPr>
              <w:t xml:space="preserve">وعلى قرار المجلس الأعلى لدول مجلس التعاون الخليجي في دورته التاسعة في المنامة لسنة </w:t>
            </w:r>
            <w:r>
              <w:rPr/>
              <w:t>1988</w:t>
            </w:r>
            <w:r>
              <w:rPr>
                <w:rtl w:val="true"/>
              </w:rPr>
              <w:t xml:space="preserve"> </w:t>
            </w:r>
            <w:r>
              <w:rPr>
                <w:rtl w:val="true"/>
              </w:rPr>
              <w:t xml:space="preserve">بشأن النظام الموحد لحماية المنتجات الصناعية ذات المنشـأ الوطني بدول مجلس التعاون لدول الخليج العربية، </w:t>
            </w:r>
          </w:p>
          <w:p>
            <w:pPr>
              <w:pStyle w:val="Style10"/>
              <w:spacing w:lineRule="auto" w:line="240" w:before="120" w:after="360"/>
              <w:rPr/>
            </w:pPr>
            <w:r>
              <w:rPr>
                <w:rtl w:val="true"/>
              </w:rPr>
              <w:t xml:space="preserve">وبناء على عرض وزير المالية والاقتصاد الوطني ووزير التنمية والصناعة، </w:t>
            </w:r>
          </w:p>
          <w:p>
            <w:pPr>
              <w:pStyle w:val="Style10"/>
              <w:spacing w:lineRule="auto" w:line="240" w:before="120" w:after="0"/>
              <w:rPr/>
            </w:pPr>
            <w:r>
              <w:rPr>
                <w:rtl w:val="true"/>
              </w:rPr>
              <w:t xml:space="preserve">وبعد موافقة مجلس الوزراء، </w:t>
            </w:r>
          </w:p>
          <w:p>
            <w:pPr>
              <w:pStyle w:val="Style10"/>
              <w:spacing w:lineRule="auto" w:line="240" w:before="120" w:after="0"/>
              <w:rPr/>
            </w:pPr>
            <w:r>
              <w:rPr>
                <w:rtl w:val="true"/>
              </w:rPr>
              <w:t>رسمنا بالقانون الآتي</w:t>
            </w:r>
            <w:r>
              <w:rPr>
                <w:rtl w:val="true"/>
              </w:rPr>
              <w:t xml:space="preserve">: </w:t>
            </w:r>
          </w:p>
          <w:p>
            <w:pPr>
              <w:pStyle w:val="Style10"/>
              <w:spacing w:lineRule="auto" w:line="240" w:before="120" w:after="0"/>
              <w:rPr/>
            </w:pPr>
            <w:r>
              <w:rPr>
                <w:rtl w:val="true"/>
              </w:rPr>
            </w:r>
          </w:p>
          <w:p>
            <w:pPr>
              <w:pStyle w:val="Style9"/>
              <w:spacing w:lineRule="auto" w:line="240" w:before="120" w:after="0"/>
              <w:rPr/>
            </w:pPr>
            <w:r>
              <w:rPr>
                <w:rtl w:val="true"/>
              </w:rPr>
              <w:t>المادة الأولى</w:t>
            </w:r>
          </w:p>
          <w:p>
            <w:pPr>
              <w:pStyle w:val="Style10"/>
              <w:bidi w:val="0"/>
              <w:spacing w:lineRule="auto" w:line="240" w:before="120" w:after="320"/>
              <w:jc w:val="left"/>
              <w:rPr/>
            </w:pPr>
            <w:r>
              <w:rPr>
                <w:rtl w:val="true"/>
              </w:rPr>
              <w:t xml:space="preserve">يقصد بالمنتج الصناعي ذي المنشأ الوطني، المنتج الذي لا تقل القيمة المضافة الناشئة عن إنتاجه في دولة أو أكثر من الدول الأعضاء في مجلس التعاون لدول الخليج العربية عن </w:t>
            </w:r>
            <w:r>
              <w:rPr/>
              <w:t>40</w:t>
            </w:r>
            <w:r>
              <w:rPr>
                <w:rtl w:val="true"/>
              </w:rPr>
              <w:t>٪ من قيمته النهائية عند إتمام إنتاجه</w:t>
            </w:r>
            <w:r>
              <w:rPr/>
              <w:t>.</w:t>
            </w:r>
          </w:p>
          <w:p>
            <w:pPr>
              <w:pStyle w:val="Style10"/>
              <w:spacing w:lineRule="auto" w:line="240" w:before="120" w:after="0"/>
              <w:rPr/>
            </w:pPr>
            <w:r>
              <w:rPr>
                <w:rtl w:val="true"/>
              </w:rPr>
            </w:r>
          </w:p>
          <w:p>
            <w:pPr>
              <w:pStyle w:val="Style9"/>
              <w:spacing w:lineRule="auto" w:line="240" w:before="120" w:after="0"/>
              <w:rPr/>
            </w:pPr>
            <w:r>
              <w:rPr>
                <w:rtl w:val="true"/>
              </w:rPr>
              <w:t>المادة الثانية</w:t>
            </w:r>
          </w:p>
          <w:p>
            <w:pPr>
              <w:pStyle w:val="Style10"/>
              <w:spacing w:lineRule="auto" w:line="240" w:before="120" w:after="0"/>
              <w:rPr/>
            </w:pPr>
            <w:r>
              <w:rPr>
                <w:rtl w:val="true"/>
              </w:rPr>
              <w:t>يقصد بالحماية، الوسائل والأساليب التي تقررها لجنة التعاون المالي والإقتصادي لدول الخليج العربية بناء على توصية لجنة حماية الصناعة ذات المنشأ الوطني في مجلس التعـــــــاون لدول الخليج العربية، ومن هذه الوسائل فرض رسوم جمركية بالنسب المقررة بالقواعد الموحدة لحماية المنتجات الصناعية ذات المنشأ الوطني، سواء على كمية المواد المستوردة أو قيمها أو كليهما معا، أو التقيد الكمي للإستيراد، أو منعه، أو أي أسلوب آخر تقترحه لجنة الحمــــــاية المشار إليها</w:t>
            </w:r>
            <w:r>
              <w:rPr>
                <w:rtl w:val="true"/>
              </w:rPr>
              <w:t xml:space="preserve">. </w:t>
            </w:r>
          </w:p>
          <w:p>
            <w:pPr>
              <w:pStyle w:val="Style10"/>
              <w:spacing w:lineRule="auto" w:line="240" w:before="120" w:after="0"/>
              <w:rPr/>
            </w:pPr>
            <w:r>
              <w:rPr>
                <w:rtl w:val="true"/>
              </w:rPr>
            </w:r>
          </w:p>
          <w:p>
            <w:pPr>
              <w:pStyle w:val="Style9"/>
              <w:spacing w:lineRule="auto" w:line="240" w:before="120" w:after="0"/>
              <w:rPr/>
            </w:pPr>
            <w:r>
              <w:rPr>
                <w:rtl w:val="true"/>
              </w:rPr>
              <w:t>المادة الثالثة</w:t>
            </w:r>
          </w:p>
          <w:p>
            <w:pPr>
              <w:pStyle w:val="Style10"/>
              <w:spacing w:lineRule="auto" w:line="240" w:before="120" w:after="320"/>
              <w:rPr/>
            </w:pPr>
            <w:r>
              <w:rPr>
                <w:rtl w:val="true"/>
              </w:rPr>
              <w:t>يُصدِر مجلس الوزراء قرارا بالقواعد الموحدة لحماية المنتجات الصناعية ذات المنشأ الوطني</w:t>
            </w:r>
            <w:r>
              <w:rPr>
                <w:rtl w:val="true"/>
              </w:rPr>
              <w:t xml:space="preserve">. </w:t>
            </w:r>
          </w:p>
          <w:p>
            <w:pPr>
              <w:pStyle w:val="Style10"/>
              <w:spacing w:lineRule="auto" w:line="240" w:before="120" w:after="0"/>
              <w:rPr/>
            </w:pPr>
            <w:r>
              <w:rPr>
                <w:rtl w:val="true"/>
              </w:rPr>
            </w:r>
          </w:p>
          <w:p>
            <w:pPr>
              <w:pStyle w:val="Style9"/>
              <w:spacing w:lineRule="auto" w:line="240" w:before="120" w:after="0"/>
              <w:rPr/>
            </w:pPr>
            <w:r>
              <w:rPr>
                <w:rtl w:val="true"/>
              </w:rPr>
              <w:t>المادة الرابعة</w:t>
            </w:r>
          </w:p>
          <w:p>
            <w:pPr>
              <w:pStyle w:val="Style10"/>
              <w:spacing w:lineRule="auto" w:line="240" w:before="120" w:after="0"/>
              <w:rPr/>
            </w:pPr>
            <w:r>
              <w:rPr>
                <w:rtl w:val="true"/>
              </w:rPr>
              <w:t xml:space="preserve">علــى رئيس مجلس الوزراء، والوزراء </w:t>
            </w:r>
            <w:r>
              <w:rPr>
                <w:rtl w:val="true"/>
              </w:rPr>
              <w:t xml:space="preserve">-  </w:t>
            </w:r>
            <w:r>
              <w:rPr>
                <w:rtl w:val="true"/>
              </w:rPr>
              <w:t xml:space="preserve">كل فيما يخصه </w:t>
            </w:r>
            <w:r>
              <w:rPr>
                <w:rtl w:val="true"/>
              </w:rPr>
              <w:t xml:space="preserve">-  </w:t>
            </w:r>
            <w:r>
              <w:rPr>
                <w:rtl w:val="true"/>
              </w:rPr>
              <w:t>تنفيذ أحكام هذا القانون، ويعمل به من تاريخ نشره في الجريدة الرسمية</w:t>
            </w:r>
            <w:r>
              <w:rPr>
                <w:rtl w:val="true"/>
              </w:rPr>
              <w:t xml:space="preserve">. </w:t>
            </w:r>
          </w:p>
          <w:p>
            <w:pPr>
              <w:pStyle w:val="Style10"/>
              <w:spacing w:lineRule="auto" w:line="240" w:before="120" w:after="0"/>
              <w:rPr/>
            </w:pPr>
            <w:r>
              <w:rPr>
                <w:rtl w:val="true"/>
              </w:rPr>
              <w:t xml:space="preserve"> </w:t>
            </w:r>
          </w:p>
          <w:p>
            <w:pPr>
              <w:pStyle w:val="Style10"/>
              <w:spacing w:lineRule="auto" w:line="240" w:before="120" w:after="0"/>
              <w:rPr/>
            </w:pPr>
            <w:r>
              <w:rPr>
                <w:rtl w:val="true"/>
              </w:rPr>
            </w:r>
          </w:p>
          <w:p>
            <w:pPr>
              <w:pStyle w:val="Style10"/>
              <w:spacing w:lineRule="auto" w:line="240" w:before="320" w:after="0"/>
              <w:rPr>
                <w:b/>
                <w:b/>
                <w:bCs/>
              </w:rPr>
            </w:pPr>
            <w:r>
              <w:rPr>
                <w:b/>
                <w:b/>
                <w:bCs/>
                <w:rtl w:val="true"/>
              </w:rPr>
              <w:t>أمير دولة البحرين</w:t>
            </w:r>
          </w:p>
          <w:p>
            <w:pPr>
              <w:pStyle w:val="Style10"/>
              <w:spacing w:lineRule="auto" w:line="240" w:before="0" w:after="0"/>
              <w:rPr>
                <w:b/>
                <w:b/>
                <w:bCs/>
              </w:rPr>
            </w:pPr>
            <w:r>
              <w:rPr>
                <w:b/>
                <w:b/>
                <w:bCs/>
                <w:rtl w:val="true"/>
              </w:rPr>
              <w:t>عيسى بن سلمان آل خليفة</w:t>
            </w:r>
          </w:p>
          <w:p>
            <w:pPr>
              <w:pStyle w:val="Style10"/>
              <w:spacing w:lineRule="auto" w:line="240" w:before="120" w:after="0"/>
              <w:rPr/>
            </w:pPr>
            <w:r>
              <w:rPr>
                <w:rtl w:val="true"/>
              </w:rPr>
              <w:t>صدر في قصر الرفاع</w:t>
            </w:r>
            <w:r>
              <w:rPr>
                <w:rtl w:val="true"/>
              </w:rPr>
              <w:t>:</w:t>
            </w:r>
          </w:p>
          <w:p>
            <w:pPr>
              <w:pStyle w:val="Style10"/>
              <w:spacing w:lineRule="auto" w:line="240" w:before="0" w:after="0"/>
              <w:rPr/>
            </w:pPr>
            <w:r>
              <w:rPr>
                <w:rtl w:val="true"/>
              </w:rPr>
              <w:t xml:space="preserve">بتاريــخ  </w:t>
            </w:r>
            <w:r>
              <w:rPr/>
              <w:t>11</w:t>
            </w:r>
            <w:r>
              <w:rPr>
                <w:rtl w:val="true"/>
              </w:rPr>
              <w:t xml:space="preserve"> </w:t>
            </w:r>
            <w:r>
              <w:rPr>
                <w:rtl w:val="true"/>
              </w:rPr>
              <w:t xml:space="preserve">شعبان </w:t>
            </w:r>
            <w:r>
              <w:rPr/>
              <w:t>1409</w:t>
            </w:r>
            <w:r>
              <w:rPr>
                <w:rtl w:val="true"/>
              </w:rPr>
              <w:t xml:space="preserve"> </w:t>
            </w:r>
            <w:r>
              <w:rPr>
                <w:rtl w:val="true"/>
              </w:rPr>
              <w:t>هـ</w:t>
            </w:r>
          </w:p>
          <w:p>
            <w:pPr>
              <w:pStyle w:val="Style10"/>
              <w:spacing w:lineRule="auto" w:line="240" w:before="0" w:after="0"/>
              <w:rPr/>
            </w:pPr>
            <w:r>
              <w:rPr>
                <w:rtl w:val="true"/>
              </w:rPr>
              <w:t xml:space="preserve">الموافق  </w:t>
            </w:r>
            <w:r>
              <w:rPr/>
              <w:t>19</w:t>
            </w:r>
            <w:r>
              <w:rPr>
                <w:rtl w:val="true"/>
              </w:rPr>
              <w:t xml:space="preserve"> </w:t>
            </w:r>
            <w:r>
              <w:rPr>
                <w:rtl w:val="true"/>
              </w:rPr>
              <w:t xml:space="preserve">مارس </w:t>
            </w:r>
            <w:r>
              <w:rPr/>
              <w:t>1989</w:t>
            </w:r>
            <w:r>
              <w:rPr>
                <w:rtl w:val="true"/>
              </w:rPr>
              <w:t xml:space="preserve"> </w:t>
            </w:r>
            <w:r>
              <w:rPr>
                <w:rtl w:val="true"/>
              </w:rPr>
              <w:t>م</w:t>
            </w:r>
          </w:p>
          <w:p>
            <w:pPr>
              <w:pStyle w:val="Style10"/>
              <w:spacing w:lineRule="auto" w:line="240" w:before="0" w:after="0"/>
              <w:rPr/>
            </w:pPr>
            <w:r>
              <w:rPr>
                <w:rtl w:val="true"/>
              </w:rPr>
            </w:r>
          </w:p>
        </w:tc>
      </w:tr>
    </w:tbl>
    <w:p>
      <w:pPr>
        <w:pStyle w:val="Normal"/>
        <w:spacing w:before="120" w:after="120"/>
        <w:rPr/>
      </w:pPr>
      <w:r>
        <w:rPr/>
      </w:r>
    </w:p>
    <w:sectPr>
      <w:type w:val="nextPage"/>
      <w:pgSz w:orient="landscape" w:w="16838" w:h="11906"/>
      <w:pgMar w:left="720" w:right="720" w:header="0" w:top="1560" w:footer="0" w:bottom="28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akkal Majalla">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79dc"/>
    <w:pPr>
      <w:widowControl/>
      <w:bidi w:val="0"/>
      <w:spacing w:lineRule="exact" w:line="220" w:before="120" w:after="120"/>
      <w:jc w:val="left"/>
    </w:pPr>
    <w:rPr>
      <w:rFonts w:ascii="Sakkal Majalla" w:hAnsi="Sakkal Majalla" w:eastAsia="" w:cs="Times New Roman" w:eastAsiaTheme="minorEastAsia"/>
      <w:color w:val="auto"/>
      <w:kern w:val="0"/>
      <w:sz w:val="24"/>
      <w:szCs w:val="24"/>
      <w:lang w:val="en-US" w:eastAsia="en-US" w:bidi="ar-SA"/>
    </w:rPr>
  </w:style>
  <w:style w:type="paragraph" w:styleId="Berschrift1">
    <w:name w:val="Heading 1"/>
    <w:basedOn w:val="Normal"/>
    <w:next w:val="Normal"/>
    <w:link w:val="Heading1Char"/>
    <w:uiPriority w:val="9"/>
    <w:qFormat/>
    <w:rsid w:val="00607f21"/>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Heading2Char"/>
    <w:uiPriority w:val="9"/>
    <w:semiHidden/>
    <w:unhideWhenUsed/>
    <w:qFormat/>
    <w:rsid w:val="00543dad"/>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Berschrift5">
    <w:name w:val="Heading 5"/>
    <w:basedOn w:val="Normal"/>
    <w:next w:val="Normal"/>
    <w:link w:val="Heading5Char"/>
    <w:uiPriority w:val="9"/>
    <w:semiHidden/>
    <w:unhideWhenUsed/>
    <w:qFormat/>
    <w:rsid w:val="00607f21"/>
    <w:pPr>
      <w:keepNext w:val="true"/>
      <w:keepLines/>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paragraph" w:styleId="Berschrift6">
    <w:name w:val="Heading 6"/>
    <w:basedOn w:val="Normal"/>
    <w:next w:val="Normal"/>
    <w:link w:val="Heading6Char"/>
    <w:uiPriority w:val="9"/>
    <w:semiHidden/>
    <w:unhideWhenUsed/>
    <w:qFormat/>
    <w:rsid w:val="00d510b9"/>
    <w:pPr>
      <w:keepNext w:val="true"/>
      <w:keepLines/>
      <w:spacing w:before="40" w:after="0"/>
      <w:outlineLvl w:val="5"/>
    </w:pPr>
    <w:rPr>
      <w:rFonts w:ascii="Calibri Light" w:hAnsi="Calibri Light" w:eastAsia="" w:cs="Times New Roman" w:asciiTheme="majorHAnsi" w:cstheme="majorBidi" w:eastAsiaTheme="majorEastAsia" w:hAnsiTheme="majorHAnsi"/>
      <w:color w:val="1F3763" w:themeColor="accent1" w:themeShade="7f"/>
    </w:rPr>
  </w:style>
  <w:style w:type="paragraph" w:styleId="Berschrift7">
    <w:name w:val="Heading 7"/>
    <w:basedOn w:val="Normal"/>
    <w:next w:val="Normal"/>
    <w:link w:val="Heading7Char"/>
    <w:uiPriority w:val="9"/>
    <w:semiHidden/>
    <w:unhideWhenUsed/>
    <w:qFormat/>
    <w:rsid w:val="00d510b9"/>
    <w:pPr>
      <w:keepNext w:val="true"/>
      <w:keepLines/>
      <w:spacing w:before="40" w:after="0"/>
      <w:outlineLvl w:val="6"/>
    </w:pPr>
    <w:rPr>
      <w:rFonts w:ascii="Calibri Light" w:hAnsi="Calibri Light" w:eastAsia="" w:cs="Times New Roman" w:asciiTheme="majorHAnsi" w:cstheme="majorBidi" w:eastAsiaTheme="majorEastAsia" w:hAnsiTheme="majorHAnsi"/>
      <w:i/>
      <w:iCs/>
      <w:color w:val="1F3763"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e61eb"/>
    <w:rPr/>
  </w:style>
  <w:style w:type="character" w:styleId="FooterChar" w:customStyle="1">
    <w:name w:val="Footer Char"/>
    <w:basedOn w:val="DefaultParagraphFont"/>
    <w:link w:val="Footer"/>
    <w:uiPriority w:val="99"/>
    <w:qFormat/>
    <w:rsid w:val="008e61eb"/>
    <w:rPr/>
  </w:style>
  <w:style w:type="character" w:styleId="Strong">
    <w:name w:val="Strong"/>
    <w:basedOn w:val="DefaultParagraphFont"/>
    <w:uiPriority w:val="22"/>
    <w:qFormat/>
    <w:rsid w:val="00d85a37"/>
    <w:rPr>
      <w:b/>
      <w:bCs/>
    </w:rPr>
  </w:style>
  <w:style w:type="character" w:styleId="SubtitleChar" w:customStyle="1">
    <w:name w:val="sub_title Char"/>
    <w:basedOn w:val="DefaultParagraphFont"/>
    <w:link w:val="subtitle"/>
    <w:qFormat/>
    <w:rsid w:val="00fd0069"/>
    <w:rPr>
      <w:rFonts w:ascii="Times New Roman" w:hAnsi="Times New Roman" w:eastAsia="" w:cs="Times New Roman" w:eastAsiaTheme="minorEastAsia"/>
      <w:sz w:val="24"/>
      <w:szCs w:val="24"/>
    </w:rPr>
  </w:style>
  <w:style w:type="character" w:styleId="TitltelsChar" w:customStyle="1">
    <w:name w:val="titltels Char"/>
    <w:basedOn w:val="SubtitleChar"/>
    <w:link w:val="titltels"/>
    <w:qFormat/>
    <w:rsid w:val="00fd0069"/>
    <w:rPr>
      <w:rFonts w:ascii="Sakkal Majalla" w:hAnsi="Sakkal Majalla" w:eastAsia="" w:cs="Sakkal Majalla" w:eastAsiaTheme="minorEastAsia"/>
      <w:b/>
      <w:bCs/>
      <w:sz w:val="24"/>
      <w:szCs w:val="24"/>
    </w:rPr>
  </w:style>
  <w:style w:type="character" w:styleId="Char" w:customStyle="1">
    <w:name w:val="العنوان Char"/>
    <w:basedOn w:val="TitltelsChar"/>
    <w:link w:val="a"/>
    <w:qFormat/>
    <w:rsid w:val="00f24d3e"/>
    <w:rPr>
      <w:rFonts w:ascii="Sakkal Majalla" w:hAnsi="Sakkal Majalla" w:eastAsia="" w:cs="Sakkal Majalla" w:eastAsiaTheme="minorEastAsia"/>
      <w:b/>
      <w:bCs/>
      <w:sz w:val="24"/>
      <w:szCs w:val="24"/>
    </w:rPr>
  </w:style>
  <w:style w:type="character" w:styleId="Char1" w:customStyle="1">
    <w:name w:val="فقرات Char"/>
    <w:basedOn w:val="DefaultParagraphFont"/>
    <w:link w:val="a0"/>
    <w:qFormat/>
    <w:rsid w:val="00b23e3d"/>
    <w:rPr>
      <w:rFonts w:ascii="Sakkal Majalla" w:hAnsi="Sakkal Majalla" w:eastAsia="" w:cs="Sakkal Majalla" w:eastAsiaTheme="minorEastAsia"/>
    </w:rPr>
  </w:style>
  <w:style w:type="character" w:styleId="Paragraph1Char" w:customStyle="1">
    <w:name w:val="paragraph1 Char"/>
    <w:basedOn w:val="DefaultParagraphFont"/>
    <w:link w:val="paragraph1"/>
    <w:qFormat/>
    <w:rsid w:val="008341cd"/>
    <w:rPr>
      <w:rFonts w:ascii="Sakkal Majalla" w:hAnsi="Sakkal Majalla" w:eastAsia="Times New Roman" w:cs="Sakkal Majalla"/>
      <w:sz w:val="24"/>
      <w:szCs w:val="24"/>
    </w:rPr>
  </w:style>
  <w:style w:type="character" w:styleId="ParagraphChar" w:customStyle="1">
    <w:name w:val="paragraph Char"/>
    <w:basedOn w:val="DefaultParagraphFont"/>
    <w:link w:val="paragraph"/>
    <w:qFormat/>
    <w:rsid w:val="00d80eb3"/>
    <w:rPr>
      <w:rFonts w:ascii="Sakkal Majalla" w:hAnsi="Sakkal Majalla" w:eastAsia="" w:cs="Times New Roman" w:eastAsiaTheme="minorEastAsia"/>
      <w:sz w:val="24"/>
      <w:szCs w:val="24"/>
    </w:rPr>
  </w:style>
  <w:style w:type="character" w:styleId="ParagrapChar" w:customStyle="1">
    <w:name w:val="paragrap Char"/>
    <w:basedOn w:val="ParagraphChar"/>
    <w:link w:val="paragrap"/>
    <w:qFormat/>
    <w:rsid w:val="004b4756"/>
    <w:rPr>
      <w:rFonts w:ascii="Sakkal Majalla" w:hAnsi="Sakkal Majalla" w:eastAsia="" w:cs="Sakkal Majalla" w:eastAsiaTheme="minorEastAsia"/>
      <w:sz w:val="24"/>
      <w:szCs w:val="24"/>
    </w:rPr>
  </w:style>
  <w:style w:type="character" w:styleId="FootnoteTextChar" w:customStyle="1">
    <w:name w:val="Footnote Text Char"/>
    <w:basedOn w:val="DefaultParagraphFont"/>
    <w:link w:val="FootnoteText"/>
    <w:uiPriority w:val="99"/>
    <w:semiHidden/>
    <w:qFormat/>
    <w:rsid w:val="005418ba"/>
    <w:rPr>
      <w:rFonts w:ascii="Sakkal Majalla" w:hAnsi="Sakkal Majalla" w:eastAsia="" w:cs="Times New Roman" w:eastAsiaTheme="minorEastAsia"/>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5418ba"/>
    <w:rPr>
      <w:vertAlign w:val="superscript"/>
    </w:rPr>
  </w:style>
  <w:style w:type="character" w:styleId="Heading2Char" w:customStyle="1">
    <w:name w:val="Heading 2 Char"/>
    <w:basedOn w:val="DefaultParagraphFont"/>
    <w:link w:val="Heading2"/>
    <w:uiPriority w:val="9"/>
    <w:semiHidden/>
    <w:qFormat/>
    <w:rsid w:val="00543dad"/>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607f21"/>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5Char" w:customStyle="1">
    <w:name w:val="Heading 5 Char"/>
    <w:basedOn w:val="DefaultParagraphFont"/>
    <w:link w:val="Heading5"/>
    <w:uiPriority w:val="9"/>
    <w:semiHidden/>
    <w:qFormat/>
    <w:rsid w:val="00607f21"/>
    <w:rPr>
      <w:rFonts w:ascii="Calibri Light" w:hAnsi="Calibri Light" w:eastAsia="" w:cs="Times New Roman" w:asciiTheme="majorHAnsi" w:cstheme="majorBidi" w:eastAsiaTheme="majorEastAsia" w:hAnsiTheme="majorHAnsi"/>
      <w:color w:val="2F5496" w:themeColor="accent1" w:themeShade="bf"/>
      <w:sz w:val="24"/>
      <w:szCs w:val="24"/>
    </w:rPr>
  </w:style>
  <w:style w:type="character" w:styleId="Internetverknpfung">
    <w:name w:val="Internetverknüpfung"/>
    <w:basedOn w:val="DefaultParagraphFont"/>
    <w:uiPriority w:val="99"/>
    <w:unhideWhenUsed/>
    <w:rsid w:val="008d1943"/>
    <w:rPr>
      <w:color w:val="0563C1" w:themeColor="hyperlink"/>
      <w:u w:val="single"/>
    </w:rPr>
  </w:style>
  <w:style w:type="character" w:styleId="Heading6Char" w:customStyle="1">
    <w:name w:val="Heading 6 Char"/>
    <w:basedOn w:val="DefaultParagraphFont"/>
    <w:link w:val="Heading6"/>
    <w:uiPriority w:val="9"/>
    <w:semiHidden/>
    <w:qFormat/>
    <w:rsid w:val="00d510b9"/>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Heading7Char" w:customStyle="1">
    <w:name w:val="Heading 7 Char"/>
    <w:basedOn w:val="DefaultParagraphFont"/>
    <w:link w:val="Heading7"/>
    <w:uiPriority w:val="9"/>
    <w:semiHidden/>
    <w:qFormat/>
    <w:rsid w:val="00d510b9"/>
    <w:rPr>
      <w:rFonts w:ascii="Calibri Light" w:hAnsi="Calibri Light" w:eastAsia="" w:cs="Times New Roman" w:asciiTheme="majorHAnsi" w:cstheme="majorBidi" w:eastAsiaTheme="majorEastAsia" w:hAnsiTheme="majorHAnsi"/>
      <w:i/>
      <w:iCs/>
      <w:color w:val="1F3763" w:themeColor="accent1" w:themeShade="7f"/>
      <w:sz w:val="24"/>
      <w:szCs w:val="24"/>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Kopfzeile">
    <w:name w:val="Header"/>
    <w:basedOn w:val="Normal"/>
    <w:link w:val="HeaderChar"/>
    <w:uiPriority w:val="99"/>
    <w:unhideWhenUsed/>
    <w:rsid w:val="008e61eb"/>
    <w:pPr>
      <w:tabs>
        <w:tab w:val="center" w:pos="4680" w:leader="none"/>
        <w:tab w:val="right" w:pos="9360" w:leader="none"/>
      </w:tabs>
    </w:pPr>
    <w:rPr/>
  </w:style>
  <w:style w:type="paragraph" w:styleId="Fuzeile">
    <w:name w:val="Footer"/>
    <w:basedOn w:val="Normal"/>
    <w:link w:val="FooterChar"/>
    <w:uiPriority w:val="99"/>
    <w:unhideWhenUsed/>
    <w:rsid w:val="008e61eb"/>
    <w:pPr>
      <w:tabs>
        <w:tab w:val="center" w:pos="4680" w:leader="none"/>
        <w:tab w:val="right" w:pos="9360" w:leader="none"/>
      </w:tabs>
    </w:pPr>
    <w:rPr/>
  </w:style>
  <w:style w:type="paragraph" w:styleId="Msonormal" w:customStyle="1">
    <w:name w:val="msonormal"/>
    <w:basedOn w:val="Normal"/>
    <w:qFormat/>
    <w:rsid w:val="00d85a37"/>
    <w:pPr>
      <w:spacing w:beforeAutospacing="1" w:afterAutospacing="1"/>
    </w:pPr>
    <w:rPr/>
  </w:style>
  <w:style w:type="paragraph" w:styleId="Titlered" w:customStyle="1">
    <w:name w:val="title_red"/>
    <w:basedOn w:val="Normal"/>
    <w:qFormat/>
    <w:rsid w:val="00d85a37"/>
    <w:pPr>
      <w:spacing w:beforeAutospacing="1" w:afterAutospacing="1"/>
    </w:pPr>
    <w:rPr/>
  </w:style>
  <w:style w:type="paragraph" w:styleId="Paragraph" w:customStyle="1">
    <w:name w:val="paragraph"/>
    <w:basedOn w:val="Normal"/>
    <w:link w:val="paragraphChar"/>
    <w:qFormat/>
    <w:rsid w:val="00d85a37"/>
    <w:pPr>
      <w:spacing w:beforeAutospacing="1" w:afterAutospacing="1"/>
    </w:pPr>
    <w:rPr/>
  </w:style>
  <w:style w:type="paragraph" w:styleId="Subtitle" w:customStyle="1">
    <w:name w:val="sub_title"/>
    <w:basedOn w:val="Normal"/>
    <w:link w:val="subtitleChar"/>
    <w:qFormat/>
    <w:rsid w:val="00d85a37"/>
    <w:pPr>
      <w:spacing w:beforeAutospacing="1" w:afterAutospacing="1"/>
    </w:pPr>
    <w:rPr/>
  </w:style>
  <w:style w:type="paragraph" w:styleId="Paragraphcomment" w:customStyle="1">
    <w:name w:val="paragraph_comment"/>
    <w:basedOn w:val="Normal"/>
    <w:qFormat/>
    <w:rsid w:val="00d85a37"/>
    <w:pPr>
      <w:spacing w:beforeAutospacing="1" w:afterAutospacing="1"/>
    </w:pPr>
    <w:rPr/>
  </w:style>
  <w:style w:type="paragraph" w:styleId="NormalWeb">
    <w:name w:val="Normal (Web)"/>
    <w:basedOn w:val="Normal"/>
    <w:uiPriority w:val="99"/>
    <w:semiHidden/>
    <w:unhideWhenUsed/>
    <w:qFormat/>
    <w:rsid w:val="00d85a37"/>
    <w:pPr>
      <w:spacing w:beforeAutospacing="1" w:afterAutospacing="1"/>
    </w:pPr>
    <w:rPr/>
  </w:style>
  <w:style w:type="paragraph" w:styleId="ListParagraph">
    <w:name w:val="List Paragraph"/>
    <w:basedOn w:val="Normal"/>
    <w:uiPriority w:val="34"/>
    <w:qFormat/>
    <w:rsid w:val="00d32e4b"/>
    <w:pPr>
      <w:spacing w:before="120" w:after="120"/>
      <w:ind w:left="720" w:hanging="0"/>
      <w:contextualSpacing/>
    </w:pPr>
    <w:rPr/>
  </w:style>
  <w:style w:type="paragraph" w:styleId="Titltels" w:customStyle="1">
    <w:name w:val="titltels"/>
    <w:basedOn w:val="Subtitle"/>
    <w:link w:val="titltelsChar"/>
    <w:qFormat/>
    <w:rsid w:val="00fd0069"/>
    <w:pPr>
      <w:spacing w:lineRule="exact" w:line="200" w:beforeAutospacing="0" w:before="120" w:afterAutospacing="0" w:after="120"/>
    </w:pPr>
    <w:rPr>
      <w:rFonts w:cs="Sakkal Majalla"/>
      <w:b/>
      <w:bCs/>
    </w:rPr>
  </w:style>
  <w:style w:type="paragraph" w:styleId="Style9" w:customStyle="1">
    <w:name w:val="العنوان"/>
    <w:basedOn w:val="Titltels"/>
    <w:link w:val="Char"/>
    <w:autoRedefine/>
    <w:qFormat/>
    <w:rsid w:val="00f24d3e"/>
    <w:pPr>
      <w:bidi w:val="1"/>
      <w:spacing w:lineRule="exact" w:line="220"/>
      <w:jc w:val="left"/>
    </w:pPr>
    <w:rPr>
      <w:sz w:val="22"/>
      <w:szCs w:val="22"/>
    </w:rPr>
  </w:style>
  <w:style w:type="paragraph" w:styleId="Style10" w:customStyle="1">
    <w:name w:val="فقرات"/>
    <w:basedOn w:val="Normal"/>
    <w:link w:val="Char0"/>
    <w:qFormat/>
    <w:rsid w:val="00b23e3d"/>
    <w:pPr>
      <w:bidi w:val="1"/>
      <w:jc w:val="both"/>
    </w:pPr>
    <w:rPr>
      <w:rFonts w:cs="Sakkal Majalla"/>
      <w:sz w:val="22"/>
      <w:szCs w:val="22"/>
    </w:rPr>
  </w:style>
  <w:style w:type="paragraph" w:styleId="Paragraph1" w:customStyle="1">
    <w:name w:val="paragraph1"/>
    <w:basedOn w:val="Normal"/>
    <w:link w:val="paragraph1Char"/>
    <w:qFormat/>
    <w:rsid w:val="008341cd"/>
    <w:pPr>
      <w:spacing w:beforeAutospacing="1" w:afterAutospacing="1"/>
      <w:jc w:val="both"/>
    </w:pPr>
    <w:rPr>
      <w:rFonts w:eastAsia="Times New Roman" w:cs="Sakkal Majalla"/>
    </w:rPr>
  </w:style>
  <w:style w:type="paragraph" w:styleId="Paragrap" w:customStyle="1">
    <w:name w:val="paragrap"/>
    <w:basedOn w:val="Paragraph"/>
    <w:link w:val="paragrapChar"/>
    <w:qFormat/>
    <w:rsid w:val="004b4756"/>
    <w:pPr>
      <w:spacing w:beforeAutospacing="0" w:before="120" w:afterAutospacing="0" w:after="120"/>
      <w:jc w:val="both"/>
    </w:pPr>
    <w:rPr>
      <w:rFonts w:cs="Sakkal Majalla"/>
    </w:rPr>
  </w:style>
  <w:style w:type="paragraph" w:styleId="Funote">
    <w:name w:val="Footnote Text"/>
    <w:basedOn w:val="Normal"/>
    <w:link w:val="FootnoteTextChar"/>
    <w:uiPriority w:val="99"/>
    <w:semiHidden/>
    <w:unhideWhenUsed/>
    <w:rsid w:val="005418ba"/>
    <w:pPr>
      <w:spacing w:lineRule="auto" w:line="240" w:before="0" w:after="0"/>
    </w:pPr>
    <w:rPr>
      <w:sz w:val="20"/>
      <w:szCs w:val="20"/>
    </w:rPr>
  </w:style>
  <w:style w:type="paragraph" w:styleId="NoSpacing">
    <w:name w:val="No Spacing"/>
    <w:uiPriority w:val="1"/>
    <w:qFormat/>
    <w:rsid w:val="00031ca6"/>
    <w:pPr>
      <w:widowControl/>
      <w:bidi w:val="0"/>
      <w:spacing w:lineRule="auto" w:line="240" w:before="0" w:after="0"/>
      <w:jc w:val="left"/>
    </w:pPr>
    <w:rPr>
      <w:rFonts w:ascii="Sakkal Majalla" w:hAnsi="Sakkal Majalla" w:eastAsia="" w:cs="Times New Roman" w:eastAsiaTheme="minorEastAsia"/>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906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Relationship Id="rId8"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B31A3E36C99BE4399E8607293FDA34D" ma:contentTypeVersion="7" ma:contentTypeDescription="Create a new document." ma:contentTypeScope="" ma:versionID="3a1a8e2317d57b16c6b3cd242fbc102e">
  <xsd:schema xmlns:xsd="http://www.w3.org/2001/XMLSchema" xmlns:xs="http://www.w3.org/2001/XMLSchema" xmlns:p="http://schemas.microsoft.com/office/2006/metadata/properties" xmlns:ns3="2e21d5db-2b16-4aa0-970f-762a587626a7" targetNamespace="http://schemas.microsoft.com/office/2006/metadata/properties" ma:root="true" ma:fieldsID="7acdcf5a453b8ecce9f751fe2c1fa648" ns3:_="">
    <xsd:import namespace="2e21d5db-2b16-4aa0-970f-762a587626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1d5db-2b16-4aa0-970f-762a58762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21CAE2-4853-495B-BE1C-47BA74E679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E83FED-340B-4B85-92D2-E4986CF2EC6A}">
  <ds:schemaRefs>
    <ds:schemaRef ds:uri="http://schemas.microsoft.com/sharepoint/v3/contenttype/forms"/>
  </ds:schemaRefs>
</ds:datastoreItem>
</file>

<file path=customXml/itemProps3.xml><?xml version="1.0" encoding="utf-8"?>
<ds:datastoreItem xmlns:ds="http://schemas.openxmlformats.org/officeDocument/2006/customXml" ds:itemID="{7DB52243-FD8E-4554-AB7E-9351CA3899DB}">
  <ds:schemaRefs>
    <ds:schemaRef ds:uri="http://schemas.openxmlformats.org/officeDocument/2006/bibliography"/>
  </ds:schemaRefs>
</ds:datastoreItem>
</file>

<file path=customXml/itemProps4.xml><?xml version="1.0" encoding="utf-8"?>
<ds:datastoreItem xmlns:ds="http://schemas.openxmlformats.org/officeDocument/2006/customXml" ds:itemID="{026E50C8-F1D3-4670-9701-595386F6E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1d5db-2b16-4aa0-970f-762a58762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TotalTime>
  <Application>LibreOffice/6.0.7.3$Linux_X86_64 LibreOffice_project/00m0$Build-3</Application>
  <Pages>3</Pages>
  <Words>708</Words>
  <Characters>3634</Characters>
  <CharactersWithSpaces>4324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2023-01-15T08:34:00Z</dcterms:created>
  <dc:creator>Mariam Hussain Alawadhi</dc:creator>
  <dc:description/>
  <dc:language>de-DE</dc:language>
  <cp:lastModifiedBy/>
  <cp:lastPrinted>2023-01-15T08:47:00Z</cp:lastPrinted>
  <dcterms:modified xsi:type="dcterms:W3CDTF">2023-11-12T15:40:56Z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0x0101005B31A3E36C99BE4399E8607293FDA34D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