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C635" w14:textId="77777777" w:rsidR="005D7326" w:rsidRDefault="00BE6238" w:rsidP="006D3986">
      <w:pPr>
        <w:bidi/>
        <w:jc w:val="center"/>
      </w:pPr>
      <w:r>
        <w:rPr>
          <w:b/>
          <w:color w:val="1B365D"/>
          <w:sz w:val="36"/>
        </w:rPr>
        <w:t>بنك الآفاق الرقمية</w:t>
      </w:r>
    </w:p>
    <w:p w14:paraId="037EA0BF" w14:textId="77777777" w:rsidR="005D7326" w:rsidRDefault="00BE6238" w:rsidP="006D3986">
      <w:pPr>
        <w:bidi/>
        <w:jc w:val="center"/>
      </w:pPr>
      <w:r>
        <w:rPr>
          <w:color w:val="4A5568"/>
          <w:sz w:val="26"/>
        </w:rPr>
        <w:t>نظام إدارة أمن المعلومات (ISMS) وفق المواصفة القياسية ISO/IEC 27001:2022</w:t>
      </w:r>
    </w:p>
    <w:p w14:paraId="347E2A41" w14:textId="60238DF5" w:rsidR="005D7326" w:rsidRDefault="00BE6238" w:rsidP="00273A25">
      <w:pPr>
        <w:bidi/>
        <w:jc w:val="center"/>
        <w:rPr>
          <w:b/>
          <w:color w:val="2B6CB0"/>
          <w:sz w:val="30"/>
        </w:rPr>
      </w:pPr>
      <w:r>
        <w:rPr>
          <w:b/>
          <w:color w:val="2B6CB0"/>
          <w:sz w:val="30"/>
        </w:rPr>
        <w:t>تقرير أداء وقياس فاعلية نظام إدارة أمن المعلومات (ISMS Performance Report)</w:t>
      </w:r>
    </w:p>
    <w:p w14:paraId="6562A882" w14:textId="77777777" w:rsidR="00273A25" w:rsidRDefault="00273A25" w:rsidP="00273A25">
      <w:pPr>
        <w:bidi/>
        <w:jc w:val="center"/>
        <w:rPr>
          <w:b/>
          <w:color w:val="2B6CB0"/>
          <w:sz w:val="30"/>
        </w:rPr>
      </w:pPr>
    </w:p>
    <w:p w14:paraId="0EC6FA5D" w14:textId="77777777" w:rsidR="00273A25" w:rsidRDefault="00273A25" w:rsidP="00273A25">
      <w:pPr>
        <w:bidi/>
        <w:jc w:val="center"/>
      </w:pPr>
    </w:p>
    <w:sdt>
      <w:sdtPr>
        <w:id w:val="-1646574518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noProof/>
          <w:color w:val="23384D"/>
          <w:sz w:val="20"/>
          <w:szCs w:val="22"/>
        </w:rPr>
      </w:sdtEndPr>
      <w:sdtContent>
        <w:p w14:paraId="399FB3A1" w14:textId="34E9DDEE" w:rsidR="00273A25" w:rsidRDefault="00273A25">
          <w:pPr>
            <w:pStyle w:val="af9"/>
          </w:pPr>
          <w:r>
            <w:t>Contents</w:t>
          </w:r>
        </w:p>
        <w:p w14:paraId="4A196381" w14:textId="2326A0E7" w:rsidR="00273A25" w:rsidRDefault="00273A25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78447" w:history="1">
            <w:r w:rsidRPr="009E4147">
              <w:rPr>
                <w:rStyle w:val="Hyperlink"/>
                <w:noProof/>
              </w:rPr>
              <w:t>مفتاح حالة الأداء (Status Key) 1.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Toc240278447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B0B1F8F" w14:textId="044681FF" w:rsidR="00273A25" w:rsidRDefault="00273A25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8448" w:history="1">
            <w:r w:rsidRPr="009E4147">
              <w:rPr>
                <w:rStyle w:val="Hyperlink"/>
                <w:noProof/>
              </w:rPr>
              <w:t>جدول مؤشرات أداء نظام إدارة أمن المعلومات (ISMS Performance Metrics) 2.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Toc240278448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EBAEF45" w14:textId="1FF5D49A" w:rsidR="00273A25" w:rsidRDefault="00273A25">
          <w:r>
            <w:rPr>
              <w:b/>
              <w:bCs/>
              <w:noProof/>
            </w:rPr>
            <w:fldChar w:fldCharType="end"/>
          </w:r>
        </w:p>
      </w:sdtContent>
    </w:sdt>
    <w:p w14:paraId="46D8E666" w14:textId="77777777" w:rsidR="00273A25" w:rsidRDefault="00273A25" w:rsidP="00273A25">
      <w:pPr>
        <w:bidi/>
        <w:jc w:val="center"/>
      </w:pPr>
    </w:p>
    <w:p w14:paraId="7C12A3EE" w14:textId="77777777" w:rsidR="00273A25" w:rsidRDefault="00273A25" w:rsidP="00273A25">
      <w:pPr>
        <w:bidi/>
        <w:jc w:val="center"/>
      </w:pPr>
    </w:p>
    <w:p w14:paraId="00003D63" w14:textId="77777777" w:rsidR="00273A25" w:rsidRPr="00273A25" w:rsidRDefault="00273A25" w:rsidP="00273A25">
      <w:pPr>
        <w:bidi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5D7326" w14:paraId="2617FFA2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27C72B" w14:textId="77777777" w:rsidR="005D7326" w:rsidRPr="006D3986" w:rsidRDefault="00BE6238">
            <w:pPr>
              <w:bidi/>
              <w:spacing w:after="40"/>
              <w:jc w:val="right"/>
              <w:rPr>
                <w:b/>
              </w:rPr>
            </w:pPr>
            <w:proofErr w:type="spellStart"/>
            <w:r w:rsidRPr="006D3986">
              <w:rPr>
                <w:b/>
                <w:color w:val="082B5C"/>
                <w:sz w:val="19"/>
              </w:rPr>
              <w:t>تصنيف</w:t>
            </w:r>
            <w:proofErr w:type="spellEnd"/>
            <w:r w:rsidRPr="006D3986">
              <w:rPr>
                <w:b/>
                <w:color w:val="082B5C"/>
                <w:sz w:val="19"/>
              </w:rPr>
              <w:t xml:space="preserve"> </w:t>
            </w:r>
            <w:proofErr w:type="spellStart"/>
            <w:r w:rsidRPr="006D3986">
              <w:rPr>
                <w:b/>
                <w:color w:val="082B5C"/>
                <w:sz w:val="19"/>
              </w:rPr>
              <w:t>الوثيقة</w:t>
            </w:r>
            <w:proofErr w:type="spellEnd"/>
            <w:r w:rsidRPr="006D3986">
              <w:rPr>
                <w:b/>
                <w:color w:val="082B5C"/>
                <w:sz w:val="19"/>
              </w:rPr>
              <w:t xml:space="preserve"> (Document Classification)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10A85D" w14:textId="77777777" w:rsidR="005D7326" w:rsidRPr="006D3986" w:rsidRDefault="00BE6238" w:rsidP="00601704">
            <w:pPr>
              <w:bidi/>
              <w:spacing w:after="40"/>
              <w:jc w:val="right"/>
              <w:rPr>
                <w:b/>
              </w:rPr>
            </w:pPr>
            <w:r w:rsidRPr="006D3986">
              <w:rPr>
                <w:b/>
                <w:color w:val="082B5C"/>
                <w:sz w:val="19"/>
              </w:rPr>
              <w:t>سري للاستخدام الداخلي - قابل للمشاركة مع الجهات الرقابية (Internal / Regulatory)</w:t>
            </w:r>
          </w:p>
        </w:tc>
      </w:tr>
      <w:tr w:rsidR="005D7326" w14:paraId="4E981A1E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B6A97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مرجع الوثيقة (Document Ref)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901C3C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ISMS-DOC-09-1</w:t>
            </w:r>
          </w:p>
        </w:tc>
      </w:tr>
      <w:tr w:rsidR="005D7326" w14:paraId="61349F0C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2EC61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رقم الإصدار وتاريخ الاعتماد (Version &amp; Dated)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724E59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الإصدار 1.0 - سبتمبر 2026</w:t>
            </w:r>
          </w:p>
        </w:tc>
      </w:tr>
      <w:tr w:rsidR="005D7326" w14:paraId="32423DC7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C66CB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مُعد التقرير (Document Author)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45B51E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فريق حوكمة أمن المعلومات - إدارة أمن المعلومات</w:t>
            </w:r>
          </w:p>
        </w:tc>
      </w:tr>
      <w:tr w:rsidR="005D7326" w14:paraId="3ABD15D3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8DB21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  <w:rtl/>
              </w:rPr>
            </w:pPr>
            <w:r w:rsidRPr="006D3986">
              <w:rPr>
                <w:b/>
                <w:bCs/>
                <w:sz w:val="18"/>
              </w:rPr>
              <w:t>مالك الوثيقة (Document Owner)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0B40AE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  <w:sz w:val="18"/>
              </w:rPr>
            </w:pPr>
            <w:r w:rsidRPr="006D3986">
              <w:rPr>
                <w:b/>
                <w:bCs/>
                <w:sz w:val="18"/>
              </w:rPr>
              <w:t>الرئيس التنفيذي (د. نورة القحطاني) ورئيس أمن المعلومات (أ. سارة الحربي)</w:t>
            </w:r>
          </w:p>
        </w:tc>
      </w:tr>
    </w:tbl>
    <w:p w14:paraId="02FB057D" w14:textId="77777777" w:rsidR="005D7326" w:rsidRDefault="005D7326"/>
    <w:p w14:paraId="730E4AF9" w14:textId="77777777" w:rsidR="005D7326" w:rsidRDefault="00BE6238" w:rsidP="00273A25">
      <w:pPr>
        <w:pStyle w:val="1"/>
        <w:bidi/>
      </w:pPr>
      <w:bookmarkStart w:id="0" w:name="_Toc240278447"/>
      <w:proofErr w:type="spellStart"/>
      <w:r>
        <w:t>مفتاح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(Status Key)</w:t>
      </w:r>
      <w:r w:rsidR="00601704" w:rsidRPr="00601704">
        <w:t xml:space="preserve"> </w:t>
      </w:r>
      <w:r w:rsidR="00601704">
        <w:t>1.</w:t>
      </w:r>
      <w:bookmarkEnd w:id="0"/>
    </w:p>
    <w:p w14:paraId="065F2601" w14:textId="77777777" w:rsidR="005D7326" w:rsidRPr="006D3986" w:rsidRDefault="00BE6238" w:rsidP="006D3986">
      <w:pPr>
        <w:bidi/>
        <w:rPr>
          <w:b/>
          <w:bCs/>
        </w:rPr>
      </w:pPr>
      <w:r w:rsidRPr="006D3986">
        <w:rPr>
          <w:b/>
          <w:bCs/>
        </w:rPr>
        <w:t xml:space="preserve">يُستخدم التصنيف اللوني التالي لتقييم مؤشرات الأداء </w:t>
      </w:r>
      <w:proofErr w:type="spellStart"/>
      <w:r w:rsidRPr="006D3986">
        <w:rPr>
          <w:b/>
          <w:bCs/>
        </w:rPr>
        <w:t>الرئيسية</w:t>
      </w:r>
      <w:proofErr w:type="spellEnd"/>
      <w:r w:rsidRPr="006D3986">
        <w:rPr>
          <w:b/>
          <w:bCs/>
        </w:rPr>
        <w:t xml:space="preserve"> (KPIs) </w:t>
      </w:r>
      <w:proofErr w:type="spellStart"/>
      <w:r w:rsidRPr="006D3986">
        <w:rPr>
          <w:b/>
          <w:bCs/>
        </w:rPr>
        <w:t>لنظام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إدارة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أمن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المعلومات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في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بنك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الآفاق</w:t>
      </w:r>
      <w:proofErr w:type="spellEnd"/>
      <w:r w:rsidRPr="006D3986">
        <w:rPr>
          <w:b/>
          <w:bCs/>
        </w:rPr>
        <w:t xml:space="preserve"> </w:t>
      </w:r>
      <w:proofErr w:type="spellStart"/>
      <w:r w:rsidRPr="006D3986">
        <w:rPr>
          <w:b/>
          <w:bCs/>
        </w:rPr>
        <w:t>الرقمية</w:t>
      </w:r>
      <w:proofErr w:type="spellEnd"/>
      <w:r w:rsidR="00601704" w:rsidRPr="006D3986">
        <w:rPr>
          <w:rFonts w:hint="cs"/>
          <w:b/>
          <w:bCs/>
          <w:rtl/>
        </w:rPr>
        <w:t>:</w:t>
      </w:r>
    </w:p>
    <w:p w14:paraId="0B419C01" w14:textId="77777777" w:rsidR="005D7326" w:rsidRPr="006D3986" w:rsidRDefault="00BE6238" w:rsidP="006D3986">
      <w:pPr>
        <w:pStyle w:val="aa"/>
        <w:numPr>
          <w:ilvl w:val="0"/>
          <w:numId w:val="10"/>
        </w:numPr>
        <w:bidi/>
        <w:rPr>
          <w:sz w:val="22"/>
          <w:szCs w:val="24"/>
        </w:rPr>
      </w:pPr>
      <w:proofErr w:type="spellStart"/>
      <w:r w:rsidRPr="006D3986">
        <w:rPr>
          <w:b/>
          <w:sz w:val="22"/>
          <w:szCs w:val="24"/>
        </w:rPr>
        <w:t>أخضر</w:t>
      </w:r>
      <w:proofErr w:type="spellEnd"/>
      <w:r w:rsidRPr="006D3986">
        <w:rPr>
          <w:b/>
          <w:sz w:val="22"/>
          <w:szCs w:val="24"/>
        </w:rPr>
        <w:t xml:space="preserve"> (GREEN)</w:t>
      </w:r>
      <w:r w:rsidR="00601704" w:rsidRPr="006D3986">
        <w:rPr>
          <w:rFonts w:hint="cs"/>
          <w:b/>
          <w:sz w:val="22"/>
          <w:szCs w:val="24"/>
          <w:rtl/>
        </w:rPr>
        <w:t xml:space="preserve">: </w:t>
      </w:r>
      <w:r w:rsidRPr="006D3986">
        <w:rPr>
          <w:b/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تحقيق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الهدف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المنشود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أو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تجاوزه</w:t>
      </w:r>
      <w:proofErr w:type="spellEnd"/>
    </w:p>
    <w:p w14:paraId="6F0A8935" w14:textId="77777777" w:rsidR="005D7326" w:rsidRPr="006D3986" w:rsidRDefault="00BE6238" w:rsidP="006D3986">
      <w:pPr>
        <w:pStyle w:val="aa"/>
        <w:numPr>
          <w:ilvl w:val="0"/>
          <w:numId w:val="10"/>
        </w:numPr>
        <w:bidi/>
        <w:rPr>
          <w:sz w:val="22"/>
          <w:szCs w:val="24"/>
        </w:rPr>
      </w:pPr>
      <w:proofErr w:type="spellStart"/>
      <w:r w:rsidRPr="006D3986">
        <w:rPr>
          <w:b/>
          <w:sz w:val="22"/>
          <w:szCs w:val="24"/>
        </w:rPr>
        <w:t>أصفر</w:t>
      </w:r>
      <w:proofErr w:type="spellEnd"/>
      <w:r w:rsidRPr="006D3986">
        <w:rPr>
          <w:b/>
          <w:sz w:val="22"/>
          <w:szCs w:val="24"/>
        </w:rPr>
        <w:t xml:space="preserve"> (AMBER)</w:t>
      </w:r>
      <w:r w:rsidR="00601704" w:rsidRPr="006D3986">
        <w:rPr>
          <w:rFonts w:hint="cs"/>
          <w:b/>
          <w:sz w:val="22"/>
          <w:szCs w:val="24"/>
          <w:rtl/>
        </w:rPr>
        <w:t xml:space="preserve">: </w:t>
      </w:r>
      <w:r w:rsidRPr="006D3986">
        <w:rPr>
          <w:b/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الاقتراب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من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الهدف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بنسبة</w:t>
      </w:r>
      <w:proofErr w:type="spellEnd"/>
      <w:r w:rsidRPr="006D3986">
        <w:rPr>
          <w:sz w:val="22"/>
          <w:szCs w:val="24"/>
        </w:rPr>
        <w:t xml:space="preserve"> تقل عن 10% </w:t>
      </w:r>
      <w:proofErr w:type="spellStart"/>
      <w:r w:rsidRPr="006D3986">
        <w:rPr>
          <w:sz w:val="22"/>
          <w:szCs w:val="24"/>
        </w:rPr>
        <w:t>أو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وجود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خطة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معالجة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نشطة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قيد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التنفيذ</w:t>
      </w:r>
      <w:proofErr w:type="spellEnd"/>
    </w:p>
    <w:p w14:paraId="023EB4F6" w14:textId="77777777" w:rsidR="005D7326" w:rsidRPr="006D3986" w:rsidRDefault="00BE6238" w:rsidP="006D3986">
      <w:pPr>
        <w:pStyle w:val="aa"/>
        <w:numPr>
          <w:ilvl w:val="0"/>
          <w:numId w:val="10"/>
        </w:numPr>
        <w:bidi/>
        <w:rPr>
          <w:sz w:val="22"/>
          <w:szCs w:val="24"/>
        </w:rPr>
      </w:pPr>
      <w:proofErr w:type="spellStart"/>
      <w:r w:rsidRPr="006D3986">
        <w:rPr>
          <w:b/>
          <w:sz w:val="22"/>
          <w:szCs w:val="24"/>
        </w:rPr>
        <w:t>أحمر</w:t>
      </w:r>
      <w:proofErr w:type="spellEnd"/>
      <w:r w:rsidRPr="006D3986">
        <w:rPr>
          <w:b/>
          <w:sz w:val="22"/>
          <w:szCs w:val="24"/>
        </w:rPr>
        <w:t xml:space="preserve"> (RED)</w:t>
      </w:r>
      <w:r w:rsidR="00601704" w:rsidRPr="006D3986">
        <w:rPr>
          <w:rFonts w:hint="cs"/>
          <w:b/>
          <w:sz w:val="22"/>
          <w:szCs w:val="24"/>
          <w:rtl/>
        </w:rPr>
        <w:t xml:space="preserve">: </w:t>
      </w:r>
      <w:r w:rsidRPr="006D3986">
        <w:rPr>
          <w:b/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انخفاض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ملحوظ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عن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المستهدف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وغياب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خطة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معالجة</w:t>
      </w:r>
      <w:proofErr w:type="spellEnd"/>
      <w:r w:rsidRPr="006D3986">
        <w:rPr>
          <w:sz w:val="22"/>
          <w:szCs w:val="24"/>
        </w:rPr>
        <w:t xml:space="preserve"> </w:t>
      </w:r>
      <w:proofErr w:type="spellStart"/>
      <w:r w:rsidRPr="006D3986">
        <w:rPr>
          <w:sz w:val="22"/>
          <w:szCs w:val="24"/>
        </w:rPr>
        <w:t>معتمدة</w:t>
      </w:r>
      <w:proofErr w:type="spellEnd"/>
    </w:p>
    <w:p w14:paraId="3AB0FAD6" w14:textId="77777777" w:rsidR="005D7326" w:rsidRPr="006D3986" w:rsidRDefault="00BE6238" w:rsidP="00273A25">
      <w:pPr>
        <w:pStyle w:val="1"/>
        <w:bidi/>
        <w:rPr>
          <w:rtl/>
        </w:rPr>
      </w:pPr>
      <w:bookmarkStart w:id="1" w:name="_Toc240278448"/>
      <w:proofErr w:type="spellStart"/>
      <w:r w:rsidRPr="006D3986">
        <w:lastRenderedPageBreak/>
        <w:t>جدول</w:t>
      </w:r>
      <w:proofErr w:type="spellEnd"/>
      <w:r w:rsidRPr="006D3986">
        <w:t xml:space="preserve"> </w:t>
      </w:r>
      <w:proofErr w:type="spellStart"/>
      <w:r w:rsidRPr="006D3986">
        <w:t>مؤشرات</w:t>
      </w:r>
      <w:proofErr w:type="spellEnd"/>
      <w:r w:rsidRPr="006D3986">
        <w:t xml:space="preserve"> </w:t>
      </w:r>
      <w:proofErr w:type="spellStart"/>
      <w:r w:rsidRPr="006D3986">
        <w:t>أداء</w:t>
      </w:r>
      <w:proofErr w:type="spellEnd"/>
      <w:r w:rsidRPr="006D3986">
        <w:t xml:space="preserve"> </w:t>
      </w:r>
      <w:proofErr w:type="spellStart"/>
      <w:r w:rsidRPr="006D3986">
        <w:t>نظام</w:t>
      </w:r>
      <w:proofErr w:type="spellEnd"/>
      <w:r w:rsidRPr="006D3986">
        <w:t xml:space="preserve"> إدارة أمن المعلومات (ISMS Performance Metrics)</w:t>
      </w:r>
      <w:r w:rsidR="00601704" w:rsidRPr="006D3986">
        <w:t xml:space="preserve"> 2.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452"/>
        <w:gridCol w:w="838"/>
        <w:gridCol w:w="964"/>
        <w:gridCol w:w="1081"/>
        <w:gridCol w:w="1010"/>
        <w:gridCol w:w="1139"/>
        <w:gridCol w:w="947"/>
        <w:gridCol w:w="839"/>
      </w:tblGrid>
      <w:tr w:rsidR="005D7326" w14:paraId="159A8DC0" w14:textId="77777777">
        <w:trPr>
          <w:tblHeader/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93C9CC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المؤشر (Measure)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B170B9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الوصف (Description)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3E4C57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الدورية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0364FE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المستهدف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4657BC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مصدر البيانات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A0C3FA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الحالة (RAG)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8B3141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النتائج المحققة (Results)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ED3F97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ملاحظات التحليل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AD4770" w14:textId="77777777" w:rsidR="005D7326" w:rsidRDefault="00BE6238" w:rsidP="006D3986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آخر مراجعة</w:t>
            </w:r>
          </w:p>
        </w:tc>
      </w:tr>
      <w:tr w:rsidR="005D7326" w14:paraId="0CE5B0A2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3CAE1A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مراجعة السياسات (Policy Review Compliance)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F013DA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نسبة الموظفين الذين أقروا بقراءة وفهم السياسات الرئيسية (الأمن، الاستخدام المقبول، السحابة).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368E6E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02CB95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100% إقرار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48E0C2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E32CD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3C476A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92% - تم إقرار سياسات الأمن، ويجري استكمال إقرار بقية الموظفين الجدد.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8C8B8B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FD22BC4" w14:textId="77777777" w:rsidR="005D7326" w:rsidRPr="006D3986" w:rsidRDefault="005D7326" w:rsidP="006D3986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14:paraId="302ADAD1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B5F3B1" w14:textId="261A7BFC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- أ. سياسة أمن المعلومات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52BA05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مراجعة وإقرار كافة الموظفين لسياسة أمن المعلومات العليا.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B74128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4B98BD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2F5237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71F3BB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A00833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96% - 2,400 موظف أقروا السياسة، و100 في إجازة الأمومة/السفر المؤقت.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67805D" w14:textId="77777777" w:rsidR="005D7326" w:rsidRPr="006D3986" w:rsidRDefault="00BE6238" w:rsidP="006D3986">
            <w:pPr>
              <w:bidi/>
              <w:spacing w:after="40"/>
              <w:jc w:val="center"/>
              <w:rPr>
                <w:b/>
                <w:bCs/>
              </w:rPr>
            </w:pPr>
            <w:r w:rsidRPr="006D3986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7CB468F1" w14:textId="77777777" w:rsidR="005D7326" w:rsidRPr="006D3986" w:rsidRDefault="005D7326" w:rsidP="006D3986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6EC60D56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1941BD" w14:textId="58A36E65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  <w:rtl/>
              </w:rPr>
            </w:pPr>
            <w:r w:rsidRPr="00213DDC">
              <w:rPr>
                <w:b/>
                <w:bCs/>
                <w:sz w:val="18"/>
              </w:rPr>
              <w:t>- ب. سياسة الاستخدام المقبول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FBEA3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التزام الموظفين بإقرار سياسة الاستخدام المقبول (A.5.10).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562CA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FC049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4913B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85F47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FFB69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90% - جاري استكمال توقيع الإقرارات الورقية والإلكترونية لجميع الفروع.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0DB95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798B443F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2D449E13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FA7E2D" w14:textId="10CF03D8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- ج. سياسة الحوسبة السحابية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C7476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إقرار المعنيين بسياسة استخدام سحابة AWS.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0B506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1931C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9854E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FDC3B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49F3E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لفريق البنية التحتية والتقنية المعني بالاستضافة.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1E0BF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7BE5EB9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7C646A8B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710197" w14:textId="70D31F33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- د. سياسة التطوير الآمن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56CAA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إقرار فريق الهندسة والتطوير بسياسة التطوير الآمن (SDLC).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A96FD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3458A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39FEC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نظام الموارد البشرية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F0A2D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A2E31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لـ 25 مطوراً في قسم البرمجيات.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EE1DC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1F84464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78EA0EE1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585BD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امتثال ضوابط ISO 27001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C939C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الضوابط المطبقة والفعالة من إجمالي ضوابط الملحق A (الـ 93 ضابطاً).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BA50D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BD631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تطبيق نطاق الضوابط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8F284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نتائج التدقيق وسجل الفجوات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09B54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7BBA6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تطبيق جزئي - تم تحديد فجوات وتجري معالجتها وفق تقرير التدقيق الداخلي IA-2026-01.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AA22C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2405430D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3297CDFF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49C0A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مراجعات الموردين (Supplier Reviews)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719F4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الموردين الأساسيين المعالجين للبيانات الذين خضعوا للمراجعة الميدانية.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F7B53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EEE93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751F8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جدول مراجعة الموردين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48056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049F5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85% - تمت مراجعة موردي الأجهزة والصراف الآلي، ويجري تقييم موردي التطبيقات.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141F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5C2C8283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30D83109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C6883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تقييم مخاطر الموردين (Supplier Risk)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64013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الموردين الحرجين الحاصلين على تقييم مخاطر محدث.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8E878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F1E78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4C540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 مخاطر الموردين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0618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EAD28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80% - تم تقييم مخاطر شراكة AWS و STC، ويجري استكمال بقية الموردين.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9B9EB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6624E7A9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7B4A447A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DDFCA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التدريب والتوعية (Training &amp; Awareness)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32C9C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إنجاز البرامج التدريبية الإلزامية للعاملين.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7447E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F6B2D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36F69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التدريب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9E993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أحمر (Red)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6943E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75% - التدريب الإلزامي للأمن السيبراني مستمر ولم يكتمل بنسبة 100% لجميع الإدارات.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DC13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46CB2B55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62977B20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31EC0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مراجعة بيان التطبيقية (SoA Review)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390EE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ضوابط بيان التطبيقية التي تمت مراجعتها سنوياً.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FCA01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96377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D9E6E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مراجعة الوثائق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7B374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03999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تمت مراجعة كافة ضوابط الـ SoA الـ 93 وتحديث حالات التطبيق.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27518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2F6F7991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4D71EB89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5B777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حوادث أمن المعلومات (Security Incidents)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028E8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الحوادث المسجلة وحالة إغلاقها وحلها.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21E44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3E289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صفر حوادث غير معالجة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9062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أداة إدارة الحوادث (SOC)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5E98A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123FB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تم تسجيل 4 حوادث هذا الربع (أبرزها تصيد مالي ومحاولة تعديل جدار حماية) وتم حلها ضمن اتفاقية مستوى الخدمة SLA.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241B0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5D2E1F41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4A91D46C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65C85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استجابة الحوادث (Incident Response)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C3050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متوسط زمن الاستجابة والاحتواء للرصد الأمني.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A48E1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EC238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ضمن SLA المحدد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1BF91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أداة إدارة الحوادث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2EC0F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ACA72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متوسط زمن الاستجابة 42 دقيقة (أقل من الحد الأقصى المستهدف 60 دقيقة).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94851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CC19C31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678E26D9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8F1E2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تدقيق صلاحيات الوصول (Access Audits)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84C61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صلاحيات الوصول (المنطقية والمادية) التي تمت مراجعتها.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B026D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CFC33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80705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التحكم بالوصول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629A4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C4E25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85% - تمت مراجعة صلاحيات AD لمراكز البيانات والتقنية، وجاري تدقيق فروع الرياض وجدة.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2B1F6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3D61AF48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690D4AD2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75322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نتائج التدقيق الداخلي (Internal Audit)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116AB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وحرجية الملاحظات المرصودة من التدقيق الداخلي.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37CDF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E459C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بلا ملاحظات كبرى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54650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المراجعة الداخلية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B5BFD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EBC8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تم رصد عدم مطابقة رئيسي واحد (NCR-01 في السياسة والأهداف) وآخر فرعي، وجاري المعالجة.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E3842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F5272DD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2AE3C90E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FC3F8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فعالية مراجعة الإدارة (Management Review)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1D940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توفر أدلة عقد اجتماعات مراجعة الإدارة ومتابعة القرارات.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C3B72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56A71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سنوباً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5404B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محاضر اجتماعات الإدارة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462D5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4606F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انعقاد اجتماعات الإدارة التنفيذية وتوثيق كافة القرارات التصحيحية.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54F6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4B44D673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232664F9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A4D84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إدارة المخاطر - المخاطر المحددة (Identified Risks)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0B075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المخاطر الجديدة المرصودة خلال فترة التقرير.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25A11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A205B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مؤشر قياس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C2EC5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 المخاطر المركزي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F1A6C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985D7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تم تحديد 12 مخاطر رئيسية جديدة تغطي التطبيقات، الحوسبة السحابية، والتصيد.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47509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57EC6688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54344633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FC57B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إدارة المخاطر - المعالجة (Mitigated Risks)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BD9DE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المخاطر العالية والحرجة التي تم معالجتها بالكامل.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5ECCD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E5BAC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للمخاطر الحرجة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3C7B7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 المخاطر المركزي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58EC7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74EE5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 xml:space="preserve">70% - تم إغلاق المعالجة لـ 7 مخاطر، </w:t>
            </w:r>
            <w:r w:rsidRPr="00213DDC">
              <w:rPr>
                <w:b/>
                <w:bCs/>
                <w:sz w:val="18"/>
              </w:rPr>
              <w:lastRenderedPageBreak/>
              <w:t>ويجري استكمال البقية ضمن خطة معالجة المخاطر.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E880A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89B9874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183D2F1A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75E4D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إدارة المخاطر - المقبولة (Accepted Risks)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DA30C0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المخاطر المقبولة رسمياً وفق معايير الإدارة.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8D2BC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D4B4E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مؤشر قياس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2CCC7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 المخاطر المركزي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AD0D8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ECF0A6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3 مخاطر منخفضة قُبلت رسمياً لانخفاض أثرها وكلفة معالجتها.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D8ECC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5FFFA97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65CA91A2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44AD6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إدارة التغيير - الالتزام (Change Approval)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BDCBD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التغييرات التقنية المتبعة لإجراءات إدارة التغيير المعتمدة.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10B2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54FB0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امتثال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2E458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إدارة التغيير (CAB)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2E491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B723F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90% - لوحظ تغيير تقني واحد تم بدون مراجعة ثنائية، وجاري تفعيل الضوابط الصارمة.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EC8DEF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020DC852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4CDB1C0D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41D54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  <w:rtl/>
              </w:rPr>
            </w:pPr>
            <w:r w:rsidRPr="00213DDC">
              <w:rPr>
                <w:b/>
                <w:bCs/>
                <w:sz w:val="18"/>
              </w:rPr>
              <w:t>إدارة التغيير - التغييرات غير المصرح بها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9F3AE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التغييرات العشوائية المكتشفة بالشبكة.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A3F91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828F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صفر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6899B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إدارة التغيير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DE09B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26FA6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صفر تغييرات غير مصرح بها عدا الحادثة التاريخية الموثقة سابحاً.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61549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35F681B7" w14:textId="77777777" w:rsidR="005D7326" w:rsidRPr="00213DDC" w:rsidRDefault="005D7326" w:rsidP="00213DDC">
            <w:pPr>
              <w:spacing w:after="40"/>
              <w:jc w:val="center"/>
            </w:pPr>
          </w:p>
        </w:tc>
      </w:tr>
      <w:tr w:rsidR="005D7326" w:rsidRPr="00213DDC" w14:paraId="2146E3E0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FFF0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اختبار استمرارية الأعمال (BC/DR Testing)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6B2DD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عدد ونتائج اختبارات التعافي من الكوارث واستمرارية IT.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B8988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C087D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اختبار واحد ناجح على الأقل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2885F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اختبارات DRP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A94C4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FDB9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تم بنجاح تنفيذ اختبار التحويل لمركز التعافي بجدة (DRC) والتحقق من RTO و RPO.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8189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7FD4C999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389F7A0E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A0D46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دقة حصر الأصول (Asset Inventory Accuracy)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02417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الأصول التقنية المصنفة والمعين لها مالك رسمي.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95A92C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87F95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من الأصول بنطاق الـ ISMS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7652B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نظام إدارة الأصول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FAF2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FEB33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تم اكتمال سجل الأصول وتحديد الملاك وتصنيف الحساسية لجميع الأصول الـ 20.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2D6B1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74714636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520186F5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1A4F6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lastRenderedPageBreak/>
              <w:t>معالجة الثغرات الفنية (Vulnerability Remediation)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6577AA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الثغرات الحرجة المعالجة ضمن اتفاقية مستوى الخدمة.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AC8CA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9C989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للثغرات الحرجة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97B6D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تقارير منصة Qualys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4E6751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أصفر (Amber)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DE690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85% - تم إغلاق معظم الثغرات الحرجة بتطبيق آفاق بلس، ويجري معالجة ثغرة إضافية.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6F891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DEAC12C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0817667B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A333E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مراجعة وتحديث الوثائق (Documentation Review)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0B0905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وثائق الـ ISMS التي تمت مراجعتها وتحديثها بالجدول.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65F86E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سنوياً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F8783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تمت مراجعتها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8B12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مراجعة الوثائق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219AA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3614C9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تم تحديث واعتماد كافة وثائق وسياسات النظام لعام 2026.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C85E5B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2CD87BF0" w14:textId="77777777" w:rsidR="005D7326" w:rsidRPr="00213DDC" w:rsidRDefault="005D7326" w:rsidP="00213DDC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5D7326" w:rsidRPr="00213DDC" w14:paraId="4A95A35B" w14:textId="77777777">
        <w:trPr>
          <w:jc w:val="center"/>
        </w:trPr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C32A52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إلغاء صلاحيات المغادرين (Access Deactivation)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3B30A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نسبة الموظفين المنتهية خدماتهم التي أُلغيت صلاحياتهم خلال 24 ساعة.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C65E98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شهري / ربع سنوي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27C497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خلال 24 ساعة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AD806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سجلات Active Directory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23444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أخضر (Green)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FE8033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100% - يتم إلغاء الصلاحيات فوراً بالتنسيق بين الموارد البشرية والتقنية عند نهاية الخدمة.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8917C4" w14:textId="77777777" w:rsidR="005D7326" w:rsidRPr="00213DDC" w:rsidRDefault="00BE6238" w:rsidP="00213DDC">
            <w:pPr>
              <w:bidi/>
              <w:spacing w:after="40"/>
              <w:jc w:val="center"/>
              <w:rPr>
                <w:b/>
                <w:bCs/>
              </w:rPr>
            </w:pPr>
            <w:r w:rsidRPr="00213DDC">
              <w:rPr>
                <w:b/>
                <w:bCs/>
                <w:sz w:val="18"/>
              </w:rPr>
              <w:t>سبتمبر 2026</w:t>
            </w:r>
          </w:p>
        </w:tc>
        <w:tc>
          <w:tcPr>
            <w:tcW w:w="110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6661A220" w14:textId="77777777" w:rsidR="005D7326" w:rsidRPr="00213DDC" w:rsidRDefault="005D7326" w:rsidP="00213DDC">
            <w:pPr>
              <w:spacing w:after="40"/>
              <w:jc w:val="center"/>
            </w:pPr>
          </w:p>
        </w:tc>
      </w:tr>
    </w:tbl>
    <w:p w14:paraId="69A8ABF4" w14:textId="77777777" w:rsidR="000B1259" w:rsidRPr="00213DDC" w:rsidRDefault="000B1259" w:rsidP="00213DDC">
      <w:pPr>
        <w:jc w:val="center"/>
      </w:pPr>
    </w:p>
    <w:sectPr w:rsidR="000B1259" w:rsidRPr="00213DDC" w:rsidSect="00034616">
      <w:headerReference w:type="default" r:id="rId8"/>
      <w:footerReference w:type="default" r:id="rId9"/>
      <w:pgSz w:w="12240" w:h="15840"/>
      <w:pgMar w:top="1224" w:right="1152" w:bottom="1037" w:left="1152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826AE" w14:textId="77777777" w:rsidR="00751CBE" w:rsidRDefault="00751CBE">
      <w:pPr>
        <w:spacing w:after="0" w:line="240" w:lineRule="auto"/>
      </w:pPr>
      <w:r>
        <w:separator/>
      </w:r>
    </w:p>
  </w:endnote>
  <w:endnote w:type="continuationSeparator" w:id="0">
    <w:p w14:paraId="049ABFC2" w14:textId="77777777" w:rsidR="00751CBE" w:rsidRDefault="00751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65A0B" w14:textId="77777777" w:rsidR="000761CD" w:rsidRDefault="00BE6238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6D398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3BBFC" w14:textId="77777777" w:rsidR="00751CBE" w:rsidRDefault="00751CBE">
      <w:pPr>
        <w:spacing w:after="0" w:line="240" w:lineRule="auto"/>
      </w:pPr>
      <w:r>
        <w:separator/>
      </w:r>
    </w:p>
  </w:footnote>
  <w:footnote w:type="continuationSeparator" w:id="0">
    <w:p w14:paraId="3E9DB789" w14:textId="77777777" w:rsidR="00751CBE" w:rsidRDefault="00751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E1196" w14:textId="77777777" w:rsidR="000761CD" w:rsidRDefault="00BE6238">
    <w:pPr>
      <w:pBdr>
        <w:bottom w:val="single" w:sz="18" w:space="5" w:color="087F83"/>
      </w:pBdr>
      <w:jc w:val="right"/>
    </w:pPr>
    <w:r>
      <w:rPr>
        <w:noProof/>
      </w:rPr>
      <w:drawing>
        <wp:inline distT="0" distB="0" distL="0" distR="0" wp14:anchorId="1C9AD27B" wp14:editId="7A897F56">
          <wp:extent cx="566928" cy="5669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lafaq_logo_concept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082B5C"/>
        <w:sz w:val="18"/>
      </w:rPr>
      <w:t xml:space="preserve">  </w:t>
    </w:r>
    <w:proofErr w:type="spellStart"/>
    <w:r>
      <w:rPr>
        <w:b/>
        <w:color w:val="082B5C"/>
        <w:sz w:val="18"/>
      </w:rPr>
      <w:t>بنك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الآفاق</w:t>
    </w:r>
    <w:proofErr w:type="spellEnd"/>
    <w:r>
      <w:rPr>
        <w:b/>
        <w:color w:val="082B5C"/>
        <w:sz w:val="18"/>
      </w:rPr>
      <w:t xml:space="preserve">  |  </w:t>
    </w:r>
    <w:proofErr w:type="spellStart"/>
    <w:r>
      <w:rPr>
        <w:b/>
        <w:color w:val="082B5C"/>
        <w:sz w:val="18"/>
      </w:rPr>
      <w:t>نظام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إدارة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أمن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المعلومات</w:t>
    </w:r>
    <w:proofErr w:type="spellEnd"/>
    <w:r>
      <w:rPr>
        <w:b/>
        <w:color w:val="082B5C"/>
        <w:sz w:val="18"/>
      </w:rPr>
      <w:t xml:space="preserve"> ISMS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B08A7"/>
    <w:multiLevelType w:val="hybridMultilevel"/>
    <w:tmpl w:val="6500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310418">
    <w:abstractNumId w:val="8"/>
  </w:num>
  <w:num w:numId="2" w16cid:durableId="1537737457">
    <w:abstractNumId w:val="6"/>
  </w:num>
  <w:num w:numId="3" w16cid:durableId="271137172">
    <w:abstractNumId w:val="5"/>
  </w:num>
  <w:num w:numId="4" w16cid:durableId="1618835431">
    <w:abstractNumId w:val="4"/>
  </w:num>
  <w:num w:numId="5" w16cid:durableId="1308431900">
    <w:abstractNumId w:val="7"/>
  </w:num>
  <w:num w:numId="6" w16cid:durableId="832527254">
    <w:abstractNumId w:val="3"/>
  </w:num>
  <w:num w:numId="7" w16cid:durableId="2111120002">
    <w:abstractNumId w:val="2"/>
  </w:num>
  <w:num w:numId="8" w16cid:durableId="669597964">
    <w:abstractNumId w:val="1"/>
  </w:num>
  <w:num w:numId="9" w16cid:durableId="230433757">
    <w:abstractNumId w:val="0"/>
  </w:num>
  <w:num w:numId="10" w16cid:durableId="1636135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1CD"/>
    <w:rsid w:val="000B1259"/>
    <w:rsid w:val="0015074B"/>
    <w:rsid w:val="00213DDC"/>
    <w:rsid w:val="00273A25"/>
    <w:rsid w:val="0029639D"/>
    <w:rsid w:val="00326F90"/>
    <w:rsid w:val="00350A14"/>
    <w:rsid w:val="00470C6E"/>
    <w:rsid w:val="005D7326"/>
    <w:rsid w:val="00601704"/>
    <w:rsid w:val="006D3986"/>
    <w:rsid w:val="00751CBE"/>
    <w:rsid w:val="00AA1D8D"/>
    <w:rsid w:val="00B47730"/>
    <w:rsid w:val="00BE62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5A23A"/>
  <w14:defaultImageDpi w14:val="330"/>
  <w15:docId w15:val="{676D1016-29CA-456A-A853-BE69C27E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273A25"/>
    <w:pPr>
      <w:spacing w:after="100"/>
    </w:pPr>
  </w:style>
  <w:style w:type="character" w:styleId="Hyperlink">
    <w:name w:val="Hyperlink"/>
    <w:basedOn w:val="a2"/>
    <w:uiPriority w:val="99"/>
    <w:unhideWhenUsed/>
    <w:rsid w:val="00273A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1100</Words>
  <Characters>6272</Characters>
  <Application>Microsoft Office Word</Application>
  <DocSecurity>0</DocSecurity>
  <Lines>52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</cp:lastModifiedBy>
  <cp:revision>3</cp:revision>
  <dcterms:created xsi:type="dcterms:W3CDTF">2026-09-12T11:58:00Z</dcterms:created>
  <dcterms:modified xsi:type="dcterms:W3CDTF">2026-09-14T08:40:00Z</dcterms:modified>
  <cp:category/>
</cp:coreProperties>
</file>