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F6FBF0" w14:textId="2E24A8A6" w:rsidR="007643A3" w:rsidRDefault="008960FD">
      <w:pPr>
        <w:spacing w:after="93"/>
        <w:jc w:val="center"/>
        <w:rPr>
          <w:rFonts w:ascii="Arial" w:eastAsia="Arial" w:hAnsi="Arial" w:cs="Arial"/>
          <w:color w:val="004B23"/>
          <w:sz w:val="56"/>
          <w:szCs w:val="56"/>
        </w:rPr>
      </w:pPr>
      <w:r>
        <w:rPr>
          <w:rFonts w:ascii="Segoe UI Symbol" w:eastAsia="Segoe UI Symbol" w:hAnsi="Segoe UI Symbol" w:cs="Segoe UI Symbol"/>
          <w:color w:val="004B23"/>
          <w:sz w:val="56"/>
          <w:szCs w:val="56"/>
        </w:rPr>
        <w:t>“</w:t>
      </w:r>
      <w:r w:rsidRPr="008960FD">
        <w:rPr>
          <w:rFonts w:ascii="Arial" w:eastAsia="Arial" w:hAnsi="Arial" w:cs="Arial"/>
          <w:color w:val="004B23"/>
          <w:sz w:val="56"/>
          <w:szCs w:val="56"/>
        </w:rPr>
        <w:t>Starbucks Stock Analysis Report</w:t>
      </w:r>
      <w:r>
        <w:rPr>
          <w:rFonts w:ascii="Arial" w:eastAsia="Arial" w:hAnsi="Arial" w:cs="Arial"/>
          <w:color w:val="004B23"/>
          <w:sz w:val="56"/>
          <w:szCs w:val="56"/>
        </w:rPr>
        <w:t>”</w:t>
      </w:r>
    </w:p>
    <w:p w14:paraId="468AC154" w14:textId="77777777" w:rsidR="008960FD" w:rsidRPr="008960FD" w:rsidRDefault="008960FD">
      <w:pPr>
        <w:spacing w:after="93"/>
        <w:jc w:val="center"/>
        <w:rPr>
          <w:sz w:val="56"/>
          <w:szCs w:val="56"/>
        </w:rPr>
      </w:pPr>
    </w:p>
    <w:p w14:paraId="5B2C0EF0" w14:textId="77777777" w:rsidR="007643A3" w:rsidRDefault="00000000" w:rsidP="009A02D3">
      <w:pPr>
        <w:spacing w:after="280" w:line="285" w:lineRule="auto"/>
        <w:ind w:left="-15"/>
        <w:rPr>
          <w:rFonts w:ascii="Arial" w:eastAsia="Arial" w:hAnsi="Arial" w:cs="Arial"/>
          <w:i/>
        </w:rPr>
      </w:pPr>
      <w:r>
        <w:rPr>
          <w:rFonts w:ascii="Arial" w:eastAsia="Arial" w:hAnsi="Arial" w:cs="Arial"/>
          <w:i/>
        </w:rPr>
        <w:t>Empowering Financial Decisions with SQL: A Deep Dive into Stock Performance and Corporate Actions</w:t>
      </w:r>
    </w:p>
    <w:p w14:paraId="0EA593DE" w14:textId="77777777" w:rsidR="008960FD" w:rsidRDefault="008960FD">
      <w:pPr>
        <w:spacing w:after="280" w:line="285" w:lineRule="auto"/>
        <w:ind w:left="-5" w:hanging="10"/>
        <w:rPr>
          <w:rFonts w:ascii="Arial" w:eastAsia="Arial" w:hAnsi="Arial" w:cs="Arial"/>
          <w:i/>
        </w:rPr>
      </w:pPr>
    </w:p>
    <w:p w14:paraId="3B01BEEE" w14:textId="1086F702" w:rsidR="008960FD" w:rsidRDefault="008960FD">
      <w:pPr>
        <w:spacing w:after="280" w:line="285" w:lineRule="auto"/>
        <w:ind w:left="-5" w:hanging="10"/>
      </w:pPr>
      <w:r>
        <w:rPr>
          <w:noProof/>
        </w:rPr>
        <w:drawing>
          <wp:inline distT="0" distB="0" distL="0" distR="0" wp14:anchorId="24BEB13D" wp14:editId="41BF3BEC">
            <wp:extent cx="5501640" cy="2567940"/>
            <wp:effectExtent l="0" t="0" r="3810" b="3810"/>
            <wp:docPr id="75712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29217" name="Picture 757129217"/>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501640" cy="2567940"/>
                    </a:xfrm>
                    <a:prstGeom prst="rect">
                      <a:avLst/>
                    </a:prstGeom>
                  </pic:spPr>
                </pic:pic>
              </a:graphicData>
            </a:graphic>
          </wp:inline>
        </w:drawing>
      </w:r>
    </w:p>
    <w:p w14:paraId="0DB1C854" w14:textId="77777777" w:rsidR="009A02D3" w:rsidRDefault="009A02D3" w:rsidP="009A02D3">
      <w:pPr>
        <w:pStyle w:val="Heading1"/>
        <w:ind w:left="0" w:firstLine="0"/>
        <w:rPr>
          <w:sz w:val="44"/>
          <w:szCs w:val="44"/>
        </w:rPr>
      </w:pPr>
    </w:p>
    <w:p w14:paraId="4445E47B" w14:textId="1B0E4675" w:rsidR="007643A3" w:rsidRPr="008960FD" w:rsidRDefault="00000000" w:rsidP="009A02D3">
      <w:pPr>
        <w:pStyle w:val="Heading1"/>
        <w:ind w:left="0" w:firstLine="0"/>
        <w:rPr>
          <w:sz w:val="44"/>
          <w:szCs w:val="44"/>
        </w:rPr>
      </w:pPr>
      <w:r w:rsidRPr="008960FD">
        <w:rPr>
          <w:sz w:val="44"/>
          <w:szCs w:val="44"/>
        </w:rPr>
        <w:t>1. Overview</w:t>
      </w:r>
    </w:p>
    <w:p w14:paraId="485B0D9D" w14:textId="77777777" w:rsidR="007643A3" w:rsidRDefault="00000000">
      <w:pPr>
        <w:spacing w:after="223"/>
        <w:ind w:left="-5" w:hanging="10"/>
      </w:pPr>
      <w:r>
        <w:rPr>
          <w:rFonts w:ascii="Arial" w:eastAsia="Arial" w:hAnsi="Arial" w:cs="Arial"/>
        </w:rPr>
        <w:t>This project leverages SQL to explore and analyze Starbucks’ historical stock performance and corporate actions. The goal is to extract insights that help investors and analysts understand trading behavior, dividend patterns, and market volatility. The insights derived from this analysis can support better financial forecasting, risk evaluation, and investment planning.</w:t>
      </w:r>
    </w:p>
    <w:p w14:paraId="6C60D5BF" w14:textId="77777777" w:rsidR="006E2AC2" w:rsidRPr="006E2AC2" w:rsidRDefault="006E2AC2" w:rsidP="006E2AC2">
      <w:pPr>
        <w:pStyle w:val="Heading1"/>
        <w:ind w:left="-5"/>
        <w:jc w:val="center"/>
        <w:rPr>
          <w:color w:val="000000" w:themeColor="text1"/>
          <w:sz w:val="22"/>
          <w:szCs w:val="22"/>
        </w:rPr>
      </w:pPr>
      <w:r w:rsidRPr="006E2AC2">
        <w:rPr>
          <w:color w:val="000000" w:themeColor="text1"/>
          <w:sz w:val="22"/>
          <w:szCs w:val="22"/>
        </w:rPr>
        <w:t>(Power Query + SQL Integrated project)</w:t>
      </w:r>
    </w:p>
    <w:p w14:paraId="59F4E5C3" w14:textId="0F64DFC8" w:rsidR="006E2AC2" w:rsidRPr="006E2AC2" w:rsidRDefault="006E2AC2" w:rsidP="006E2AC2">
      <w:pPr>
        <w:pStyle w:val="Heading1"/>
        <w:ind w:left="-5"/>
        <w:jc w:val="center"/>
        <w:rPr>
          <w:color w:val="000000" w:themeColor="text1"/>
          <w:sz w:val="22"/>
          <w:szCs w:val="22"/>
        </w:rPr>
      </w:pPr>
      <w:r w:rsidRPr="006E2AC2">
        <w:rPr>
          <w:color w:val="000000" w:themeColor="text1"/>
          <w:sz w:val="22"/>
          <w:szCs w:val="22"/>
        </w:rPr>
        <w:t>_MOHAMMED AMEEN PA_</w:t>
      </w:r>
    </w:p>
    <w:p w14:paraId="416E2CF4" w14:textId="77777777" w:rsidR="008960FD" w:rsidRDefault="008960FD" w:rsidP="006E2AC2">
      <w:pPr>
        <w:pStyle w:val="NoSpacing"/>
      </w:pPr>
    </w:p>
    <w:p w14:paraId="68260C16" w14:textId="1A768208" w:rsidR="007643A3" w:rsidRPr="008960FD" w:rsidRDefault="00000000" w:rsidP="006E2AC2">
      <w:pPr>
        <w:pStyle w:val="Heading2"/>
      </w:pPr>
      <w:r w:rsidRPr="008960FD">
        <w:t>2. Problem Statement</w:t>
      </w:r>
    </w:p>
    <w:p w14:paraId="75EA2E71" w14:textId="77777777" w:rsidR="009A02D3" w:rsidRDefault="00000000" w:rsidP="009A02D3">
      <w:pPr>
        <w:spacing w:after="103"/>
        <w:ind w:left="-5" w:hanging="10"/>
      </w:pPr>
      <w:r>
        <w:rPr>
          <w:rFonts w:ascii="Arial" w:eastAsia="Arial" w:hAnsi="Arial" w:cs="Arial"/>
        </w:rPr>
        <w:t>Modern financial analysts and investors have access to vast volumes of trading data but often struggle to extract actionable insights. Without structured data models and SQL-driven analytics, understanding long-term patterns such as dividend growth, market volatility, and trading behavior becomes difficult.</w:t>
      </w:r>
    </w:p>
    <w:p w14:paraId="285D21DE" w14:textId="37709AAA" w:rsidR="007643A3" w:rsidRDefault="00000000" w:rsidP="009A02D3">
      <w:pPr>
        <w:spacing w:after="103"/>
        <w:ind w:left="-5" w:hanging="10"/>
      </w:pPr>
      <w:r>
        <w:rPr>
          <w:rFonts w:ascii="Arial" w:eastAsia="Arial" w:hAnsi="Arial" w:cs="Arial"/>
          <w:b/>
        </w:rPr>
        <w:lastRenderedPageBreak/>
        <w:t>Key Challenges:</w:t>
      </w:r>
    </w:p>
    <w:p w14:paraId="17E917AB" w14:textId="77777777" w:rsidR="007643A3" w:rsidRDefault="00000000">
      <w:pPr>
        <w:numPr>
          <w:ilvl w:val="0"/>
          <w:numId w:val="1"/>
        </w:numPr>
        <w:spacing w:after="26"/>
        <w:ind w:hanging="134"/>
      </w:pPr>
      <w:r>
        <w:rPr>
          <w:rFonts w:ascii="Arial" w:eastAsia="Arial" w:hAnsi="Arial" w:cs="Arial"/>
        </w:rPr>
        <w:t>Unstructured and denormalized raw datasets.</w:t>
      </w:r>
    </w:p>
    <w:p w14:paraId="643DC2AD" w14:textId="77777777" w:rsidR="007643A3" w:rsidRDefault="00000000">
      <w:pPr>
        <w:numPr>
          <w:ilvl w:val="0"/>
          <w:numId w:val="1"/>
        </w:numPr>
        <w:spacing w:after="26"/>
        <w:ind w:hanging="134"/>
      </w:pPr>
      <w:r>
        <w:rPr>
          <w:rFonts w:ascii="Arial" w:eastAsia="Arial" w:hAnsi="Arial" w:cs="Arial"/>
        </w:rPr>
        <w:t>Difficulty identifying high-activity periods or performance trends.</w:t>
      </w:r>
    </w:p>
    <w:p w14:paraId="30625299" w14:textId="77777777" w:rsidR="007643A3" w:rsidRDefault="00000000">
      <w:pPr>
        <w:numPr>
          <w:ilvl w:val="0"/>
          <w:numId w:val="1"/>
        </w:numPr>
        <w:spacing w:after="26"/>
        <w:ind w:hanging="134"/>
      </w:pPr>
      <w:r>
        <w:rPr>
          <w:rFonts w:ascii="Arial" w:eastAsia="Arial" w:hAnsi="Arial" w:cs="Arial"/>
        </w:rPr>
        <w:t>Limited visibility into dividend and split events over time.</w:t>
      </w:r>
    </w:p>
    <w:p w14:paraId="4FFF0BB2" w14:textId="77777777" w:rsidR="008960FD" w:rsidRDefault="008960FD">
      <w:pPr>
        <w:spacing w:after="27"/>
        <w:ind w:left="-5" w:hanging="10"/>
        <w:rPr>
          <w:rFonts w:ascii="Arial" w:eastAsia="Arial" w:hAnsi="Arial" w:cs="Arial"/>
          <w:b/>
        </w:rPr>
      </w:pPr>
    </w:p>
    <w:p w14:paraId="24D881E2" w14:textId="77777777" w:rsidR="008960FD" w:rsidRDefault="008960FD">
      <w:pPr>
        <w:spacing w:after="27"/>
        <w:ind w:left="-5" w:hanging="10"/>
        <w:rPr>
          <w:rFonts w:ascii="Arial" w:eastAsia="Arial" w:hAnsi="Arial" w:cs="Arial"/>
          <w:b/>
        </w:rPr>
      </w:pPr>
    </w:p>
    <w:p w14:paraId="6C268EE5" w14:textId="77777777" w:rsidR="008960FD" w:rsidRDefault="008960FD">
      <w:pPr>
        <w:spacing w:after="27"/>
        <w:ind w:left="-5" w:hanging="10"/>
        <w:rPr>
          <w:rFonts w:ascii="Arial" w:eastAsia="Arial" w:hAnsi="Arial" w:cs="Arial"/>
          <w:b/>
        </w:rPr>
      </w:pPr>
    </w:p>
    <w:p w14:paraId="470772B3" w14:textId="3E366EC2" w:rsidR="007643A3" w:rsidRDefault="00000000" w:rsidP="006E2AC2">
      <w:pPr>
        <w:spacing w:after="27"/>
      </w:pPr>
      <w:r>
        <w:rPr>
          <w:rFonts w:ascii="Arial" w:eastAsia="Arial" w:hAnsi="Arial" w:cs="Arial"/>
          <w:b/>
        </w:rPr>
        <w:t>Objective:</w:t>
      </w:r>
    </w:p>
    <w:p w14:paraId="03C822EF" w14:textId="77777777" w:rsidR="007643A3" w:rsidRDefault="00000000">
      <w:pPr>
        <w:numPr>
          <w:ilvl w:val="0"/>
          <w:numId w:val="1"/>
        </w:numPr>
        <w:spacing w:after="26"/>
        <w:ind w:hanging="134"/>
      </w:pPr>
      <w:r>
        <w:rPr>
          <w:rFonts w:ascii="Arial" w:eastAsia="Arial" w:hAnsi="Arial" w:cs="Arial"/>
        </w:rPr>
        <w:t>Normalize and structure the data into separate analytical tables.</w:t>
      </w:r>
    </w:p>
    <w:p w14:paraId="2FF0DF80" w14:textId="4A081A7B" w:rsidR="007643A3" w:rsidRDefault="00000000">
      <w:pPr>
        <w:numPr>
          <w:ilvl w:val="0"/>
          <w:numId w:val="1"/>
        </w:numPr>
        <w:spacing w:after="26"/>
        <w:ind w:hanging="134"/>
      </w:pPr>
      <w:r>
        <w:rPr>
          <w:rFonts w:ascii="Arial" w:eastAsia="Arial" w:hAnsi="Arial" w:cs="Arial"/>
        </w:rPr>
        <w:t>Use SQL queries to derive insights on price trends, trading volumes, and dividend</w:t>
      </w:r>
      <w:r w:rsidR="008960FD">
        <w:rPr>
          <w:rFonts w:ascii="Arial" w:eastAsia="Arial" w:hAnsi="Arial" w:cs="Arial"/>
        </w:rPr>
        <w:t xml:space="preserve"> </w:t>
      </w:r>
      <w:r>
        <w:rPr>
          <w:rFonts w:ascii="Arial" w:eastAsia="Arial" w:hAnsi="Arial" w:cs="Arial"/>
        </w:rPr>
        <w:t>patterns.</w:t>
      </w:r>
    </w:p>
    <w:p w14:paraId="46BAFF93" w14:textId="77777777" w:rsidR="007643A3" w:rsidRPr="006E2AC2" w:rsidRDefault="00000000">
      <w:pPr>
        <w:numPr>
          <w:ilvl w:val="0"/>
          <w:numId w:val="1"/>
        </w:numPr>
        <w:spacing w:after="227"/>
        <w:ind w:hanging="134"/>
      </w:pPr>
      <w:r>
        <w:rPr>
          <w:rFonts w:ascii="Arial" w:eastAsia="Arial" w:hAnsi="Arial" w:cs="Arial"/>
        </w:rPr>
        <w:t>Present key financial insights for better investment decisions.</w:t>
      </w:r>
    </w:p>
    <w:p w14:paraId="67951714" w14:textId="77777777" w:rsidR="006E2AC2" w:rsidRDefault="006E2AC2" w:rsidP="006E2AC2">
      <w:pPr>
        <w:pStyle w:val="Heading1"/>
        <w:ind w:left="0" w:firstLine="0"/>
        <w:rPr>
          <w:sz w:val="44"/>
          <w:szCs w:val="44"/>
        </w:rPr>
      </w:pPr>
    </w:p>
    <w:p w14:paraId="5E42C5BB" w14:textId="77777777" w:rsidR="006E2AC2" w:rsidRDefault="006E2AC2" w:rsidP="006E2AC2">
      <w:pPr>
        <w:pStyle w:val="Heading1"/>
        <w:ind w:left="0" w:firstLine="0"/>
        <w:rPr>
          <w:sz w:val="44"/>
          <w:szCs w:val="44"/>
        </w:rPr>
      </w:pPr>
    </w:p>
    <w:p w14:paraId="0EEB8E96" w14:textId="4BAD6237" w:rsidR="007643A3" w:rsidRPr="008960FD" w:rsidRDefault="00000000" w:rsidP="006E2AC2">
      <w:pPr>
        <w:pStyle w:val="Heading1"/>
        <w:ind w:left="0" w:firstLine="0"/>
        <w:rPr>
          <w:sz w:val="44"/>
          <w:szCs w:val="44"/>
        </w:rPr>
      </w:pPr>
      <w:r w:rsidRPr="008960FD">
        <w:rPr>
          <w:sz w:val="44"/>
          <w:szCs w:val="44"/>
        </w:rPr>
        <w:t>3. Data Description</w:t>
      </w:r>
    </w:p>
    <w:p w14:paraId="7DC9BE58" w14:textId="77777777" w:rsidR="007643A3" w:rsidRDefault="00000000">
      <w:pPr>
        <w:spacing w:after="0"/>
        <w:ind w:left="-5" w:hanging="10"/>
        <w:rPr>
          <w:rFonts w:ascii="Arial" w:eastAsia="Arial" w:hAnsi="Arial" w:cs="Arial"/>
        </w:rPr>
      </w:pPr>
      <w:r>
        <w:rPr>
          <w:rFonts w:ascii="Arial" w:eastAsia="Arial" w:hAnsi="Arial" w:cs="Arial"/>
        </w:rPr>
        <w:t>The dataset consists of Starbucks’ daily stock trading records and corporate financial actions (dividends and stock splits).</w:t>
      </w:r>
    </w:p>
    <w:tbl>
      <w:tblPr>
        <w:tblStyle w:val="TableGrid"/>
        <w:tblpPr w:leftFromText="180" w:rightFromText="180" w:vertAnchor="page" w:horzAnchor="margin" w:tblpXSpec="center" w:tblpY="9601"/>
        <w:tblW w:w="10495" w:type="dxa"/>
        <w:tblInd w:w="0" w:type="dxa"/>
        <w:tblCellMar>
          <w:top w:w="116" w:type="dxa"/>
          <w:left w:w="120" w:type="dxa"/>
          <w:right w:w="115" w:type="dxa"/>
        </w:tblCellMar>
        <w:tblLook w:val="04A0" w:firstRow="1" w:lastRow="0" w:firstColumn="1" w:lastColumn="0" w:noHBand="0" w:noVBand="1"/>
      </w:tblPr>
      <w:tblGrid>
        <w:gridCol w:w="2422"/>
        <w:gridCol w:w="4440"/>
        <w:gridCol w:w="3633"/>
      </w:tblGrid>
      <w:tr w:rsidR="009A02D3" w14:paraId="32AE130F" w14:textId="77777777" w:rsidTr="009A02D3">
        <w:trPr>
          <w:trHeight w:val="654"/>
        </w:trPr>
        <w:tc>
          <w:tcPr>
            <w:tcW w:w="2422" w:type="dxa"/>
            <w:tcBorders>
              <w:top w:val="single" w:sz="4" w:space="0" w:color="808080"/>
              <w:left w:val="single" w:sz="4" w:space="0" w:color="808080"/>
              <w:bottom w:val="single" w:sz="4" w:space="0" w:color="808080"/>
              <w:right w:val="single" w:sz="4" w:space="0" w:color="808080"/>
            </w:tcBorders>
            <w:shd w:val="clear" w:color="auto" w:fill="D3D3D3"/>
          </w:tcPr>
          <w:p w14:paraId="37434B54" w14:textId="77777777" w:rsidR="009A02D3" w:rsidRDefault="009A02D3" w:rsidP="009A02D3">
            <w:r>
              <w:rPr>
                <w:rFonts w:ascii="Arial" w:eastAsia="Arial" w:hAnsi="Arial" w:cs="Arial"/>
                <w:b/>
                <w:sz w:val="20"/>
              </w:rPr>
              <w:t>Table</w:t>
            </w:r>
          </w:p>
        </w:tc>
        <w:tc>
          <w:tcPr>
            <w:tcW w:w="4440" w:type="dxa"/>
            <w:tcBorders>
              <w:top w:val="single" w:sz="4" w:space="0" w:color="808080"/>
              <w:left w:val="single" w:sz="4" w:space="0" w:color="808080"/>
              <w:bottom w:val="single" w:sz="4" w:space="0" w:color="808080"/>
              <w:right w:val="single" w:sz="4" w:space="0" w:color="808080"/>
            </w:tcBorders>
            <w:shd w:val="clear" w:color="auto" w:fill="D3D3D3"/>
          </w:tcPr>
          <w:p w14:paraId="2BADAD7C" w14:textId="77777777" w:rsidR="009A02D3" w:rsidRDefault="009A02D3" w:rsidP="009A02D3">
            <w:r>
              <w:rPr>
                <w:rFonts w:ascii="Arial" w:eastAsia="Arial" w:hAnsi="Arial" w:cs="Arial"/>
                <w:b/>
                <w:sz w:val="20"/>
              </w:rPr>
              <w:t>Columns</w:t>
            </w:r>
          </w:p>
        </w:tc>
        <w:tc>
          <w:tcPr>
            <w:tcW w:w="3633" w:type="dxa"/>
            <w:tcBorders>
              <w:top w:val="single" w:sz="4" w:space="0" w:color="808080"/>
              <w:left w:val="single" w:sz="4" w:space="0" w:color="808080"/>
              <w:bottom w:val="single" w:sz="4" w:space="0" w:color="808080"/>
              <w:right w:val="single" w:sz="4" w:space="0" w:color="808080"/>
            </w:tcBorders>
            <w:shd w:val="clear" w:color="auto" w:fill="D3D3D3"/>
          </w:tcPr>
          <w:p w14:paraId="40E52AF7" w14:textId="77777777" w:rsidR="009A02D3" w:rsidRDefault="009A02D3" w:rsidP="009A02D3">
            <w:r>
              <w:rPr>
                <w:rFonts w:ascii="Arial" w:eastAsia="Arial" w:hAnsi="Arial" w:cs="Arial"/>
                <w:b/>
                <w:sz w:val="20"/>
              </w:rPr>
              <w:t>Description</w:t>
            </w:r>
          </w:p>
        </w:tc>
      </w:tr>
      <w:tr w:rsidR="009A02D3" w14:paraId="27835446" w14:textId="77777777" w:rsidTr="009A02D3">
        <w:trPr>
          <w:trHeight w:val="654"/>
        </w:trPr>
        <w:tc>
          <w:tcPr>
            <w:tcW w:w="2422" w:type="dxa"/>
            <w:tcBorders>
              <w:top w:val="single" w:sz="4" w:space="0" w:color="808080"/>
              <w:left w:val="single" w:sz="4" w:space="0" w:color="808080"/>
              <w:bottom w:val="single" w:sz="4" w:space="0" w:color="808080"/>
              <w:right w:val="single" w:sz="4" w:space="0" w:color="808080"/>
            </w:tcBorders>
          </w:tcPr>
          <w:p w14:paraId="5B1DEB4F" w14:textId="77777777" w:rsidR="009A02D3" w:rsidRDefault="009A02D3" w:rsidP="009A02D3">
            <w:proofErr w:type="spellStart"/>
            <w:r>
              <w:rPr>
                <w:rFonts w:ascii="Arial" w:eastAsia="Arial" w:hAnsi="Arial" w:cs="Arial"/>
                <w:sz w:val="20"/>
              </w:rPr>
              <w:t>stock_history</w:t>
            </w:r>
            <w:proofErr w:type="spellEnd"/>
          </w:p>
        </w:tc>
        <w:tc>
          <w:tcPr>
            <w:tcW w:w="4440" w:type="dxa"/>
            <w:tcBorders>
              <w:top w:val="single" w:sz="4" w:space="0" w:color="808080"/>
              <w:left w:val="single" w:sz="4" w:space="0" w:color="808080"/>
              <w:bottom w:val="single" w:sz="4" w:space="0" w:color="808080"/>
              <w:right w:val="single" w:sz="4" w:space="0" w:color="808080"/>
            </w:tcBorders>
          </w:tcPr>
          <w:p w14:paraId="25D90CC5" w14:textId="77777777" w:rsidR="009A02D3" w:rsidRDefault="009A02D3" w:rsidP="009A02D3">
            <w:proofErr w:type="spellStart"/>
            <w:r>
              <w:rPr>
                <w:rFonts w:ascii="Arial" w:eastAsia="Arial" w:hAnsi="Arial" w:cs="Arial"/>
                <w:sz w:val="20"/>
              </w:rPr>
              <w:t>trade_date</w:t>
            </w:r>
            <w:proofErr w:type="spellEnd"/>
            <w:r>
              <w:rPr>
                <w:rFonts w:ascii="Arial" w:eastAsia="Arial" w:hAnsi="Arial" w:cs="Arial"/>
                <w:sz w:val="20"/>
              </w:rPr>
              <w:t>, open, high, low, close, volume</w:t>
            </w:r>
          </w:p>
        </w:tc>
        <w:tc>
          <w:tcPr>
            <w:tcW w:w="3633" w:type="dxa"/>
            <w:tcBorders>
              <w:top w:val="single" w:sz="4" w:space="0" w:color="808080"/>
              <w:left w:val="single" w:sz="4" w:space="0" w:color="808080"/>
              <w:bottom w:val="single" w:sz="4" w:space="0" w:color="808080"/>
              <w:right w:val="single" w:sz="4" w:space="0" w:color="808080"/>
            </w:tcBorders>
          </w:tcPr>
          <w:p w14:paraId="12CB9798" w14:textId="77777777" w:rsidR="009A02D3" w:rsidRDefault="009A02D3" w:rsidP="009A02D3">
            <w:r>
              <w:rPr>
                <w:rFonts w:ascii="Arial" w:eastAsia="Arial" w:hAnsi="Arial" w:cs="Arial"/>
                <w:sz w:val="20"/>
              </w:rPr>
              <w:t>Records daily price and trading data</w:t>
            </w:r>
          </w:p>
        </w:tc>
      </w:tr>
      <w:tr w:rsidR="009A02D3" w14:paraId="7B5DA6BF" w14:textId="77777777" w:rsidTr="009A02D3">
        <w:trPr>
          <w:trHeight w:val="654"/>
        </w:trPr>
        <w:tc>
          <w:tcPr>
            <w:tcW w:w="2422" w:type="dxa"/>
            <w:tcBorders>
              <w:top w:val="single" w:sz="4" w:space="0" w:color="808080"/>
              <w:left w:val="single" w:sz="4" w:space="0" w:color="808080"/>
              <w:bottom w:val="single" w:sz="4" w:space="0" w:color="808080"/>
              <w:right w:val="single" w:sz="4" w:space="0" w:color="808080"/>
            </w:tcBorders>
          </w:tcPr>
          <w:p w14:paraId="7444C1CA" w14:textId="77777777" w:rsidR="009A02D3" w:rsidRDefault="009A02D3" w:rsidP="009A02D3">
            <w:proofErr w:type="spellStart"/>
            <w:r>
              <w:rPr>
                <w:rFonts w:ascii="Arial" w:eastAsia="Arial" w:hAnsi="Arial" w:cs="Arial"/>
                <w:sz w:val="20"/>
              </w:rPr>
              <w:t>stock_actions</w:t>
            </w:r>
            <w:proofErr w:type="spellEnd"/>
          </w:p>
        </w:tc>
        <w:tc>
          <w:tcPr>
            <w:tcW w:w="4440" w:type="dxa"/>
            <w:tcBorders>
              <w:top w:val="single" w:sz="4" w:space="0" w:color="808080"/>
              <w:left w:val="single" w:sz="4" w:space="0" w:color="808080"/>
              <w:bottom w:val="single" w:sz="4" w:space="0" w:color="808080"/>
              <w:right w:val="single" w:sz="4" w:space="0" w:color="808080"/>
            </w:tcBorders>
          </w:tcPr>
          <w:p w14:paraId="0CCB63B6" w14:textId="77777777" w:rsidR="009A02D3" w:rsidRDefault="009A02D3" w:rsidP="009A02D3">
            <w:proofErr w:type="spellStart"/>
            <w:r>
              <w:rPr>
                <w:rFonts w:ascii="Arial" w:eastAsia="Arial" w:hAnsi="Arial" w:cs="Arial"/>
                <w:sz w:val="20"/>
              </w:rPr>
              <w:t>action_date</w:t>
            </w:r>
            <w:proofErr w:type="spellEnd"/>
            <w:r>
              <w:rPr>
                <w:rFonts w:ascii="Arial" w:eastAsia="Arial" w:hAnsi="Arial" w:cs="Arial"/>
                <w:sz w:val="20"/>
              </w:rPr>
              <w:t xml:space="preserve">, dividends, </w:t>
            </w:r>
            <w:proofErr w:type="spellStart"/>
            <w:r>
              <w:rPr>
                <w:rFonts w:ascii="Arial" w:eastAsia="Arial" w:hAnsi="Arial" w:cs="Arial"/>
                <w:sz w:val="20"/>
              </w:rPr>
              <w:t>stock_splits</w:t>
            </w:r>
            <w:proofErr w:type="spellEnd"/>
          </w:p>
        </w:tc>
        <w:tc>
          <w:tcPr>
            <w:tcW w:w="3633" w:type="dxa"/>
            <w:tcBorders>
              <w:top w:val="single" w:sz="4" w:space="0" w:color="808080"/>
              <w:left w:val="single" w:sz="4" w:space="0" w:color="808080"/>
              <w:bottom w:val="single" w:sz="4" w:space="0" w:color="808080"/>
              <w:right w:val="single" w:sz="4" w:space="0" w:color="808080"/>
            </w:tcBorders>
          </w:tcPr>
          <w:p w14:paraId="71BD045F" w14:textId="77777777" w:rsidR="009A02D3" w:rsidRDefault="009A02D3" w:rsidP="009A02D3">
            <w:r>
              <w:rPr>
                <w:rFonts w:ascii="Arial" w:eastAsia="Arial" w:hAnsi="Arial" w:cs="Arial"/>
                <w:sz w:val="20"/>
              </w:rPr>
              <w:t>Records corporate financial events</w:t>
            </w:r>
          </w:p>
        </w:tc>
      </w:tr>
    </w:tbl>
    <w:p w14:paraId="7EC94F0A" w14:textId="77777777" w:rsidR="006E2AC2" w:rsidRDefault="006E2AC2">
      <w:pPr>
        <w:spacing w:after="0"/>
        <w:ind w:left="-5" w:hanging="10"/>
      </w:pPr>
    </w:p>
    <w:p w14:paraId="1B4F17FA" w14:textId="77777777" w:rsidR="008960FD" w:rsidRDefault="008960FD">
      <w:pPr>
        <w:pStyle w:val="Heading1"/>
        <w:ind w:left="-5"/>
      </w:pPr>
    </w:p>
    <w:p w14:paraId="295C9D6E" w14:textId="77777777" w:rsidR="00AD5A8C" w:rsidRDefault="00AD5A8C">
      <w:pPr>
        <w:pStyle w:val="Heading1"/>
        <w:ind w:left="-5"/>
      </w:pPr>
    </w:p>
    <w:p w14:paraId="4FCB4E08" w14:textId="77777777" w:rsidR="009A02D3" w:rsidRDefault="009A02D3" w:rsidP="009A02D3">
      <w:pPr>
        <w:pStyle w:val="Heading1"/>
        <w:ind w:left="0" w:firstLine="0"/>
      </w:pPr>
    </w:p>
    <w:p w14:paraId="769E06EB" w14:textId="77777777" w:rsidR="009A02D3" w:rsidRDefault="009A02D3" w:rsidP="009A02D3">
      <w:pPr>
        <w:pStyle w:val="Heading1"/>
        <w:ind w:left="0" w:firstLine="0"/>
      </w:pPr>
    </w:p>
    <w:p w14:paraId="54DDCE17" w14:textId="77777777" w:rsidR="009A02D3" w:rsidRDefault="009A02D3" w:rsidP="009A02D3">
      <w:pPr>
        <w:rPr>
          <w:b/>
          <w:bCs/>
          <w:sz w:val="36"/>
          <w:szCs w:val="36"/>
        </w:rPr>
      </w:pPr>
    </w:p>
    <w:p w14:paraId="7125A297" w14:textId="77777777" w:rsidR="009A02D3" w:rsidRDefault="009A02D3" w:rsidP="009A02D3">
      <w:pPr>
        <w:rPr>
          <w:b/>
          <w:bCs/>
          <w:sz w:val="36"/>
          <w:szCs w:val="36"/>
        </w:rPr>
      </w:pPr>
    </w:p>
    <w:p w14:paraId="3DE48202" w14:textId="77777777" w:rsidR="009A02D3" w:rsidRDefault="009A02D3" w:rsidP="009A02D3">
      <w:pPr>
        <w:rPr>
          <w:b/>
          <w:bCs/>
          <w:sz w:val="36"/>
          <w:szCs w:val="36"/>
        </w:rPr>
      </w:pPr>
    </w:p>
    <w:p w14:paraId="1ADFA121" w14:textId="025C540F" w:rsidR="009A02D3" w:rsidRPr="009A02D3" w:rsidRDefault="009A02D3" w:rsidP="009A02D3">
      <w:pPr>
        <w:rPr>
          <w:b/>
          <w:bCs/>
          <w:sz w:val="36"/>
          <w:szCs w:val="36"/>
        </w:rPr>
      </w:pPr>
      <w:r w:rsidRPr="009A02D3">
        <w:rPr>
          <w:b/>
          <w:bCs/>
          <w:sz w:val="36"/>
          <w:szCs w:val="36"/>
        </w:rPr>
        <w:lastRenderedPageBreak/>
        <w:t>ERD DIAGRAM:</w:t>
      </w:r>
    </w:p>
    <w:p w14:paraId="1A02BC89" w14:textId="1DB92113" w:rsidR="009A02D3" w:rsidRDefault="009A02D3" w:rsidP="009A02D3">
      <w:r>
        <w:rPr>
          <w:noProof/>
        </w:rPr>
        <w:drawing>
          <wp:inline distT="0" distB="0" distL="0" distR="0" wp14:anchorId="62368AE0" wp14:editId="37F24CD9">
            <wp:extent cx="4039164" cy="6287377"/>
            <wp:effectExtent l="0" t="0" r="0" b="0"/>
            <wp:docPr id="8083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1576" name="Picture 80831576"/>
                    <pic:cNvPicPr/>
                  </pic:nvPicPr>
                  <pic:blipFill>
                    <a:blip r:embed="rId7">
                      <a:extLst>
                        <a:ext uri="{28A0092B-C50C-407E-A947-70E740481C1C}">
                          <a14:useLocalDpi xmlns:a14="http://schemas.microsoft.com/office/drawing/2010/main" val="0"/>
                        </a:ext>
                      </a:extLst>
                    </a:blip>
                    <a:stretch>
                      <a:fillRect/>
                    </a:stretch>
                  </pic:blipFill>
                  <pic:spPr>
                    <a:xfrm>
                      <a:off x="0" y="0"/>
                      <a:ext cx="4039164" cy="6287377"/>
                    </a:xfrm>
                    <a:prstGeom prst="rect">
                      <a:avLst/>
                    </a:prstGeom>
                  </pic:spPr>
                </pic:pic>
              </a:graphicData>
            </a:graphic>
          </wp:inline>
        </w:drawing>
      </w:r>
    </w:p>
    <w:p w14:paraId="36ED311A" w14:textId="77777777" w:rsidR="009A02D3" w:rsidRDefault="009A02D3" w:rsidP="009A02D3"/>
    <w:p w14:paraId="374BF113" w14:textId="7D7EA0DD" w:rsidR="009A02D3" w:rsidRPr="009A02D3" w:rsidRDefault="009A02D3" w:rsidP="009A02D3">
      <w:pPr>
        <w:rPr>
          <w:b/>
          <w:bCs/>
          <w:sz w:val="32"/>
          <w:szCs w:val="32"/>
        </w:rPr>
      </w:pPr>
      <w:r w:rsidRPr="009A02D3">
        <w:rPr>
          <w:b/>
          <w:bCs/>
          <w:sz w:val="32"/>
          <w:szCs w:val="32"/>
        </w:rPr>
        <w:t>INSIGHT:</w:t>
      </w:r>
    </w:p>
    <w:p w14:paraId="0CF3436D" w14:textId="4262B728" w:rsidR="009A02D3" w:rsidRDefault="009A02D3" w:rsidP="009A02D3">
      <w:r>
        <w:t>This diagram shows that my tables relationship type follows one to one relationship.</w:t>
      </w:r>
    </w:p>
    <w:p w14:paraId="446CCE88" w14:textId="0EF2E19E" w:rsidR="009A02D3" w:rsidRDefault="009A02D3" w:rsidP="009A02D3">
      <w:r>
        <w:t xml:space="preserve">Here there are 2 tables </w:t>
      </w:r>
      <w:proofErr w:type="spellStart"/>
      <w:r>
        <w:t>stock_history</w:t>
      </w:r>
      <w:proofErr w:type="spellEnd"/>
      <w:r>
        <w:t xml:space="preserve"> and </w:t>
      </w:r>
      <w:proofErr w:type="spellStart"/>
      <w:r>
        <w:t>stock_action</w:t>
      </w:r>
      <w:proofErr w:type="spellEnd"/>
      <w:r>
        <w:t xml:space="preserve"> these 2 tables are connected with the primary keys trade date and action </w:t>
      </w:r>
      <w:proofErr w:type="gramStart"/>
      <w:r>
        <w:t>date .</w:t>
      </w:r>
      <w:proofErr w:type="gramEnd"/>
    </w:p>
    <w:p w14:paraId="54E757FB" w14:textId="77777777" w:rsidR="009A02D3" w:rsidRDefault="009A02D3" w:rsidP="009A02D3">
      <w:pPr>
        <w:pStyle w:val="Heading1"/>
        <w:ind w:left="0" w:firstLine="0"/>
      </w:pPr>
      <w:r>
        <w:lastRenderedPageBreak/>
        <w:t>4. Key Analytical Queries and Insights</w:t>
      </w:r>
    </w:p>
    <w:p w14:paraId="4C396097" w14:textId="77777777" w:rsidR="009A02D3" w:rsidRPr="009A02D3" w:rsidRDefault="009A02D3" w:rsidP="009A02D3"/>
    <w:p w14:paraId="279A5B79" w14:textId="641E6DE2" w:rsidR="009A02D3" w:rsidRPr="009A02D3" w:rsidRDefault="009A02D3" w:rsidP="009A02D3">
      <w:pPr>
        <w:pStyle w:val="Heading2"/>
      </w:pPr>
    </w:p>
    <w:p w14:paraId="02DBE252" w14:textId="77777777" w:rsidR="009A02D3" w:rsidRDefault="009A02D3" w:rsidP="00AD5A8C">
      <w:pPr>
        <w:pStyle w:val="Heading2"/>
        <w:ind w:left="-5"/>
      </w:pPr>
    </w:p>
    <w:p w14:paraId="5B2EBDC4" w14:textId="77777777" w:rsidR="009A02D3" w:rsidRDefault="009A02D3" w:rsidP="00AD5A8C">
      <w:pPr>
        <w:pStyle w:val="Heading2"/>
        <w:ind w:left="-5"/>
      </w:pPr>
    </w:p>
    <w:p w14:paraId="5992579E" w14:textId="77777777" w:rsidR="009A02D3" w:rsidRDefault="009A02D3" w:rsidP="00AD5A8C">
      <w:pPr>
        <w:pStyle w:val="Heading2"/>
        <w:ind w:left="-5"/>
      </w:pPr>
    </w:p>
    <w:p w14:paraId="2A1ED47D" w14:textId="77777777" w:rsidR="009A02D3" w:rsidRDefault="009A02D3" w:rsidP="00AD5A8C">
      <w:pPr>
        <w:pStyle w:val="Heading2"/>
        <w:ind w:left="-5"/>
      </w:pPr>
    </w:p>
    <w:p w14:paraId="2591477E" w14:textId="77777777" w:rsidR="009A02D3" w:rsidRDefault="009A02D3" w:rsidP="00AD5A8C">
      <w:pPr>
        <w:pStyle w:val="Heading2"/>
        <w:ind w:left="-5"/>
      </w:pPr>
    </w:p>
    <w:p w14:paraId="4693E293" w14:textId="7BCA93B3" w:rsidR="00AD5A8C" w:rsidRDefault="00000000" w:rsidP="00AD5A8C">
      <w:pPr>
        <w:pStyle w:val="Heading2"/>
        <w:ind w:left="-5"/>
      </w:pPr>
      <w:r>
        <w:t>1. Highest Stock Price</w:t>
      </w:r>
    </w:p>
    <w:p w14:paraId="6F71C9C1" w14:textId="4A272B93" w:rsidR="00AD5A8C" w:rsidRDefault="00AD5A8C" w:rsidP="00AD5A8C"/>
    <w:p w14:paraId="16611C53" w14:textId="7295D8D3" w:rsidR="00AD5A8C" w:rsidRPr="00AD5A8C" w:rsidRDefault="009A02D3" w:rsidP="00AD5A8C">
      <w:r>
        <w:rPr>
          <w:noProof/>
        </w:rPr>
        <w:drawing>
          <wp:inline distT="0" distB="0" distL="0" distR="0" wp14:anchorId="6B0F2BA7" wp14:editId="2502AE7D">
            <wp:extent cx="5579110" cy="974725"/>
            <wp:effectExtent l="0" t="0" r="2540" b="0"/>
            <wp:docPr id="677325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5816" name="Picture 677325816"/>
                    <pic:cNvPicPr/>
                  </pic:nvPicPr>
                  <pic:blipFill>
                    <a:blip r:embed="rId8">
                      <a:extLst>
                        <a:ext uri="{28A0092B-C50C-407E-A947-70E740481C1C}">
                          <a14:useLocalDpi xmlns:a14="http://schemas.microsoft.com/office/drawing/2010/main" val="0"/>
                        </a:ext>
                      </a:extLst>
                    </a:blip>
                    <a:stretch>
                      <a:fillRect/>
                    </a:stretch>
                  </pic:blipFill>
                  <pic:spPr>
                    <a:xfrm>
                      <a:off x="0" y="0"/>
                      <a:ext cx="5579110" cy="974725"/>
                    </a:xfrm>
                    <a:prstGeom prst="rect">
                      <a:avLst/>
                    </a:prstGeom>
                  </pic:spPr>
                </pic:pic>
              </a:graphicData>
            </a:graphic>
          </wp:inline>
        </w:drawing>
      </w:r>
      <w:r>
        <w:rPr>
          <w:noProof/>
        </w:rPr>
        <w:drawing>
          <wp:inline distT="0" distB="0" distL="0" distR="0" wp14:anchorId="79AC02FF" wp14:editId="79CA6DA7">
            <wp:extent cx="1524000" cy="2308860"/>
            <wp:effectExtent l="0" t="0" r="0" b="0"/>
            <wp:docPr id="308114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14673" name="Picture 308114673"/>
                    <pic:cNvPicPr/>
                  </pic:nvPicPr>
                  <pic:blipFill>
                    <a:blip r:embed="rId9">
                      <a:extLst>
                        <a:ext uri="{28A0092B-C50C-407E-A947-70E740481C1C}">
                          <a14:useLocalDpi xmlns:a14="http://schemas.microsoft.com/office/drawing/2010/main" val="0"/>
                        </a:ext>
                      </a:extLst>
                    </a:blip>
                    <a:stretch>
                      <a:fillRect/>
                    </a:stretch>
                  </pic:blipFill>
                  <pic:spPr>
                    <a:xfrm>
                      <a:off x="0" y="0"/>
                      <a:ext cx="1524219" cy="2309192"/>
                    </a:xfrm>
                    <a:prstGeom prst="rect">
                      <a:avLst/>
                    </a:prstGeom>
                  </pic:spPr>
                </pic:pic>
              </a:graphicData>
            </a:graphic>
          </wp:inline>
        </w:drawing>
      </w:r>
    </w:p>
    <w:p w14:paraId="5DA11370" w14:textId="07738B1B" w:rsidR="00AD5A8C" w:rsidRPr="00AD5A8C" w:rsidRDefault="00AD5A8C" w:rsidP="00AD5A8C">
      <w:pPr>
        <w:pStyle w:val="Heading3"/>
        <w:rPr>
          <w:b/>
          <w:bCs/>
        </w:rPr>
      </w:pPr>
      <w:r w:rsidRPr="00AD5A8C">
        <w:rPr>
          <w:b/>
          <w:bCs/>
        </w:rPr>
        <w:t>Insight:</w:t>
      </w:r>
    </w:p>
    <w:p w14:paraId="7DEBC014" w14:textId="77777777" w:rsidR="007643A3" w:rsidRDefault="00000000">
      <w:pPr>
        <w:spacing w:after="122" w:line="285" w:lineRule="auto"/>
        <w:ind w:left="-5" w:hanging="10"/>
        <w:rPr>
          <w:rFonts w:ascii="Arial" w:eastAsia="Arial" w:hAnsi="Arial" w:cs="Arial"/>
          <w:i/>
        </w:rPr>
      </w:pPr>
      <w:r>
        <w:rPr>
          <w:rFonts w:ascii="Arial" w:eastAsia="Arial" w:hAnsi="Arial" w:cs="Arial"/>
          <w:i/>
        </w:rPr>
        <w:t>Identifies the peak trading value and date — helps understand historical highs and market performance benchmarks.</w:t>
      </w:r>
    </w:p>
    <w:p w14:paraId="335A0536" w14:textId="77777777" w:rsidR="009A02D3" w:rsidRDefault="009A02D3">
      <w:pPr>
        <w:spacing w:after="122" w:line="285" w:lineRule="auto"/>
        <w:ind w:left="-5" w:hanging="10"/>
        <w:rPr>
          <w:rFonts w:ascii="Arial" w:eastAsia="Arial" w:hAnsi="Arial" w:cs="Arial"/>
          <w:i/>
        </w:rPr>
      </w:pPr>
    </w:p>
    <w:p w14:paraId="0BA604CE" w14:textId="77777777" w:rsidR="009A02D3" w:rsidRDefault="009A02D3">
      <w:pPr>
        <w:spacing w:after="122" w:line="285" w:lineRule="auto"/>
        <w:ind w:left="-5" w:hanging="10"/>
      </w:pPr>
    </w:p>
    <w:p w14:paraId="5834A817" w14:textId="77777777" w:rsidR="007643A3" w:rsidRDefault="00000000">
      <w:pPr>
        <w:pStyle w:val="Heading2"/>
        <w:ind w:left="-5"/>
      </w:pPr>
      <w:r>
        <w:lastRenderedPageBreak/>
        <w:t>2. Average Closing Price per Year</w:t>
      </w:r>
    </w:p>
    <w:p w14:paraId="2613A3A6" w14:textId="2B536D0D" w:rsidR="009A02D3" w:rsidRPr="009A02D3" w:rsidRDefault="009A02D3" w:rsidP="009A02D3">
      <w:r>
        <w:rPr>
          <w:noProof/>
        </w:rPr>
        <w:drawing>
          <wp:inline distT="0" distB="0" distL="0" distR="0" wp14:anchorId="3E7A40EB" wp14:editId="0AD18C9E">
            <wp:extent cx="3848100" cy="1371600"/>
            <wp:effectExtent l="0" t="0" r="0" b="0"/>
            <wp:docPr id="547773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3568" name="Picture 547773568"/>
                    <pic:cNvPicPr/>
                  </pic:nvPicPr>
                  <pic:blipFill>
                    <a:blip r:embed="rId10">
                      <a:extLst>
                        <a:ext uri="{28A0092B-C50C-407E-A947-70E740481C1C}">
                          <a14:useLocalDpi xmlns:a14="http://schemas.microsoft.com/office/drawing/2010/main" val="0"/>
                        </a:ext>
                      </a:extLst>
                    </a:blip>
                    <a:stretch>
                      <a:fillRect/>
                    </a:stretch>
                  </pic:blipFill>
                  <pic:spPr>
                    <a:xfrm>
                      <a:off x="0" y="0"/>
                      <a:ext cx="3848100" cy="1371600"/>
                    </a:xfrm>
                    <a:prstGeom prst="rect">
                      <a:avLst/>
                    </a:prstGeom>
                  </pic:spPr>
                </pic:pic>
              </a:graphicData>
            </a:graphic>
          </wp:inline>
        </w:drawing>
      </w:r>
      <w:r>
        <w:rPr>
          <w:noProof/>
        </w:rPr>
        <w:drawing>
          <wp:inline distT="0" distB="0" distL="0" distR="0" wp14:anchorId="3A8B61AB" wp14:editId="3EDFF9CB">
            <wp:extent cx="1181100" cy="2529840"/>
            <wp:effectExtent l="0" t="0" r="0" b="3810"/>
            <wp:docPr id="1926903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03107" name="Picture 1926903107"/>
                    <pic:cNvPicPr/>
                  </pic:nvPicPr>
                  <pic:blipFill>
                    <a:blip r:embed="rId11">
                      <a:extLst>
                        <a:ext uri="{28A0092B-C50C-407E-A947-70E740481C1C}">
                          <a14:useLocalDpi xmlns:a14="http://schemas.microsoft.com/office/drawing/2010/main" val="0"/>
                        </a:ext>
                      </a:extLst>
                    </a:blip>
                    <a:stretch>
                      <a:fillRect/>
                    </a:stretch>
                  </pic:blipFill>
                  <pic:spPr>
                    <a:xfrm>
                      <a:off x="0" y="0"/>
                      <a:ext cx="1181267" cy="2530198"/>
                    </a:xfrm>
                    <a:prstGeom prst="rect">
                      <a:avLst/>
                    </a:prstGeom>
                  </pic:spPr>
                </pic:pic>
              </a:graphicData>
            </a:graphic>
          </wp:inline>
        </w:drawing>
      </w:r>
    </w:p>
    <w:p w14:paraId="7D72E828" w14:textId="65DD91BF" w:rsidR="007442BB" w:rsidRDefault="007442BB" w:rsidP="007442BB"/>
    <w:p w14:paraId="0CBDA086" w14:textId="002D282E" w:rsidR="007442BB" w:rsidRPr="007442BB" w:rsidRDefault="007442BB" w:rsidP="007442BB"/>
    <w:p w14:paraId="0208BD95" w14:textId="4D3F925F" w:rsidR="007442BB" w:rsidRPr="007442BB" w:rsidRDefault="007442BB" w:rsidP="007442BB">
      <w:pPr>
        <w:pStyle w:val="Heading3"/>
        <w:rPr>
          <w:b/>
          <w:bCs/>
        </w:rPr>
      </w:pPr>
      <w:r w:rsidRPr="00AD5A8C">
        <w:rPr>
          <w:b/>
          <w:bCs/>
        </w:rPr>
        <w:t>Insight:</w:t>
      </w:r>
    </w:p>
    <w:p w14:paraId="1DF763B9" w14:textId="77777777" w:rsidR="007643A3" w:rsidRDefault="00000000">
      <w:pPr>
        <w:spacing w:after="122" w:line="285" w:lineRule="auto"/>
        <w:ind w:left="-5" w:hanging="10"/>
        <w:rPr>
          <w:rFonts w:ascii="Arial" w:eastAsia="Arial" w:hAnsi="Arial" w:cs="Arial"/>
          <w:i/>
        </w:rPr>
      </w:pPr>
      <w:r>
        <w:rPr>
          <w:rFonts w:ascii="Arial" w:eastAsia="Arial" w:hAnsi="Arial" w:cs="Arial"/>
          <w:i/>
        </w:rPr>
        <w:t>Reveals long-term trends and annual performance changes — supports investment timing decisions.</w:t>
      </w:r>
    </w:p>
    <w:p w14:paraId="28ED2393" w14:textId="77777777" w:rsidR="009A02D3" w:rsidRDefault="009A02D3">
      <w:pPr>
        <w:spacing w:after="122" w:line="285" w:lineRule="auto"/>
        <w:ind w:left="-5" w:hanging="10"/>
        <w:rPr>
          <w:rFonts w:ascii="Arial" w:eastAsia="Arial" w:hAnsi="Arial" w:cs="Arial"/>
          <w:i/>
        </w:rPr>
      </w:pPr>
    </w:p>
    <w:p w14:paraId="2B6C7C1E" w14:textId="77777777" w:rsidR="009A02D3" w:rsidRDefault="009A02D3">
      <w:pPr>
        <w:spacing w:after="122" w:line="285" w:lineRule="auto"/>
        <w:ind w:left="-5" w:hanging="10"/>
      </w:pPr>
    </w:p>
    <w:p w14:paraId="36B97C7C" w14:textId="77777777" w:rsidR="007643A3" w:rsidRDefault="00000000">
      <w:pPr>
        <w:pStyle w:val="Heading2"/>
        <w:ind w:left="-5"/>
      </w:pPr>
      <w:r>
        <w:t>3. Highest Daily Volatility</w:t>
      </w:r>
    </w:p>
    <w:p w14:paraId="34831CBD" w14:textId="77777777" w:rsidR="007442BB" w:rsidRDefault="007442BB" w:rsidP="007442BB"/>
    <w:p w14:paraId="7E417EDD" w14:textId="5B5C2BA1" w:rsidR="007442BB" w:rsidRPr="007442BB" w:rsidRDefault="009A02D3" w:rsidP="007442BB">
      <w:r>
        <w:rPr>
          <w:noProof/>
        </w:rPr>
        <w:drawing>
          <wp:inline distT="0" distB="0" distL="0" distR="0" wp14:anchorId="3628B8A3" wp14:editId="554D0125">
            <wp:extent cx="3802380" cy="1699260"/>
            <wp:effectExtent l="0" t="0" r="7620" b="0"/>
            <wp:docPr id="2110027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27001" name="Picture 2110027001"/>
                    <pic:cNvPicPr/>
                  </pic:nvPicPr>
                  <pic:blipFill>
                    <a:blip r:embed="rId12">
                      <a:extLst>
                        <a:ext uri="{28A0092B-C50C-407E-A947-70E740481C1C}">
                          <a14:useLocalDpi xmlns:a14="http://schemas.microsoft.com/office/drawing/2010/main" val="0"/>
                        </a:ext>
                      </a:extLst>
                    </a:blip>
                    <a:stretch>
                      <a:fillRect/>
                    </a:stretch>
                  </pic:blipFill>
                  <pic:spPr>
                    <a:xfrm>
                      <a:off x="0" y="0"/>
                      <a:ext cx="3802380" cy="1699260"/>
                    </a:xfrm>
                    <a:prstGeom prst="rect">
                      <a:avLst/>
                    </a:prstGeom>
                  </pic:spPr>
                </pic:pic>
              </a:graphicData>
            </a:graphic>
          </wp:inline>
        </w:drawing>
      </w:r>
      <w:r>
        <w:rPr>
          <w:noProof/>
        </w:rPr>
        <w:drawing>
          <wp:inline distT="0" distB="0" distL="0" distR="0" wp14:anchorId="7A02B81F" wp14:editId="2E75577E">
            <wp:extent cx="1562100" cy="2697480"/>
            <wp:effectExtent l="0" t="0" r="0" b="7620"/>
            <wp:docPr id="838935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5510" name="Picture 8389355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62325" cy="2697869"/>
                    </a:xfrm>
                    <a:prstGeom prst="rect">
                      <a:avLst/>
                    </a:prstGeom>
                  </pic:spPr>
                </pic:pic>
              </a:graphicData>
            </a:graphic>
          </wp:inline>
        </w:drawing>
      </w:r>
    </w:p>
    <w:p w14:paraId="74D1BA24" w14:textId="00E99519" w:rsidR="007442BB" w:rsidRPr="007442BB" w:rsidRDefault="007442BB" w:rsidP="007442BB">
      <w:pPr>
        <w:pStyle w:val="Heading3"/>
        <w:rPr>
          <w:b/>
          <w:bCs/>
        </w:rPr>
      </w:pPr>
      <w:r w:rsidRPr="00AD5A8C">
        <w:rPr>
          <w:b/>
          <w:bCs/>
        </w:rPr>
        <w:lastRenderedPageBreak/>
        <w:t>Insight:</w:t>
      </w:r>
    </w:p>
    <w:p w14:paraId="5E959922" w14:textId="32C2C379" w:rsidR="007643A3" w:rsidRDefault="00000000">
      <w:pPr>
        <w:spacing w:after="122" w:line="285" w:lineRule="auto"/>
        <w:ind w:left="-5" w:hanging="10"/>
        <w:rPr>
          <w:rFonts w:ascii="Arial" w:eastAsia="Arial" w:hAnsi="Arial" w:cs="Arial"/>
          <w:i/>
        </w:rPr>
      </w:pPr>
      <w:r>
        <w:rPr>
          <w:rFonts w:ascii="Arial" w:eastAsia="Arial" w:hAnsi="Arial" w:cs="Arial"/>
          <w:i/>
        </w:rPr>
        <w:t>Shows which trading day experienced the largest market fluctuation — useful for risk assessment.</w:t>
      </w:r>
    </w:p>
    <w:p w14:paraId="631CF53D" w14:textId="77777777" w:rsidR="009A02D3" w:rsidRDefault="009A02D3">
      <w:pPr>
        <w:spacing w:after="122" w:line="285" w:lineRule="auto"/>
        <w:ind w:left="-5" w:hanging="10"/>
      </w:pPr>
    </w:p>
    <w:p w14:paraId="2B9A392C" w14:textId="77777777" w:rsidR="007442BB" w:rsidRDefault="00000000" w:rsidP="007442BB">
      <w:pPr>
        <w:pStyle w:val="Heading2"/>
        <w:ind w:left="-5"/>
      </w:pPr>
      <w:r>
        <w:t>4. Average Monthly Trading Volume</w:t>
      </w:r>
    </w:p>
    <w:p w14:paraId="73CD22B9" w14:textId="02C09AF1" w:rsidR="007442BB" w:rsidRDefault="009A02D3" w:rsidP="007442BB">
      <w:pPr>
        <w:pStyle w:val="Heading2"/>
        <w:ind w:left="-5"/>
      </w:pPr>
      <w:r>
        <w:rPr>
          <w:noProof/>
        </w:rPr>
        <w:drawing>
          <wp:inline distT="0" distB="0" distL="0" distR="0" wp14:anchorId="4DE2883A" wp14:editId="264AFD7F">
            <wp:extent cx="3893820" cy="2308860"/>
            <wp:effectExtent l="0" t="0" r="0" b="0"/>
            <wp:docPr id="8521170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17010" name="Picture 852117010"/>
                    <pic:cNvPicPr/>
                  </pic:nvPicPr>
                  <pic:blipFill>
                    <a:blip r:embed="rId14">
                      <a:extLst>
                        <a:ext uri="{28A0092B-C50C-407E-A947-70E740481C1C}">
                          <a14:useLocalDpi xmlns:a14="http://schemas.microsoft.com/office/drawing/2010/main" val="0"/>
                        </a:ext>
                      </a:extLst>
                    </a:blip>
                    <a:stretch>
                      <a:fillRect/>
                    </a:stretch>
                  </pic:blipFill>
                  <pic:spPr>
                    <a:xfrm>
                      <a:off x="0" y="0"/>
                      <a:ext cx="3893820" cy="2308860"/>
                    </a:xfrm>
                    <a:prstGeom prst="rect">
                      <a:avLst/>
                    </a:prstGeom>
                  </pic:spPr>
                </pic:pic>
              </a:graphicData>
            </a:graphic>
          </wp:inline>
        </w:drawing>
      </w:r>
      <w:r>
        <w:rPr>
          <w:noProof/>
        </w:rPr>
        <w:drawing>
          <wp:inline distT="0" distB="0" distL="0" distR="0" wp14:anchorId="3204B132" wp14:editId="60C436C5">
            <wp:extent cx="2811780" cy="3291840"/>
            <wp:effectExtent l="0" t="0" r="7620" b="3810"/>
            <wp:docPr id="100679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9108" name="Picture 100679108"/>
                    <pic:cNvPicPr/>
                  </pic:nvPicPr>
                  <pic:blipFill>
                    <a:blip r:embed="rId15">
                      <a:extLst>
                        <a:ext uri="{28A0092B-C50C-407E-A947-70E740481C1C}">
                          <a14:useLocalDpi xmlns:a14="http://schemas.microsoft.com/office/drawing/2010/main" val="0"/>
                        </a:ext>
                      </a:extLst>
                    </a:blip>
                    <a:stretch>
                      <a:fillRect/>
                    </a:stretch>
                  </pic:blipFill>
                  <pic:spPr>
                    <a:xfrm>
                      <a:off x="0" y="0"/>
                      <a:ext cx="2812174" cy="3292301"/>
                    </a:xfrm>
                    <a:prstGeom prst="rect">
                      <a:avLst/>
                    </a:prstGeom>
                  </pic:spPr>
                </pic:pic>
              </a:graphicData>
            </a:graphic>
          </wp:inline>
        </w:drawing>
      </w:r>
    </w:p>
    <w:p w14:paraId="036028C3" w14:textId="77777777" w:rsidR="007442BB" w:rsidRPr="007442BB" w:rsidRDefault="007442BB" w:rsidP="007442BB"/>
    <w:p w14:paraId="31A0BF5C" w14:textId="0E0F3FED" w:rsidR="007442BB" w:rsidRPr="007442BB" w:rsidRDefault="007442BB" w:rsidP="007442BB">
      <w:pPr>
        <w:pStyle w:val="Heading3"/>
        <w:rPr>
          <w:b/>
          <w:bCs/>
        </w:rPr>
      </w:pPr>
      <w:r w:rsidRPr="00AD5A8C">
        <w:rPr>
          <w:b/>
          <w:bCs/>
        </w:rPr>
        <w:t>Insight:</w:t>
      </w:r>
    </w:p>
    <w:p w14:paraId="06AB6777" w14:textId="77777777" w:rsidR="007643A3" w:rsidRDefault="00000000">
      <w:pPr>
        <w:spacing w:after="122" w:line="285" w:lineRule="auto"/>
        <w:ind w:left="-5" w:hanging="10"/>
      </w:pPr>
      <w:r>
        <w:rPr>
          <w:rFonts w:ascii="Arial" w:eastAsia="Arial" w:hAnsi="Arial" w:cs="Arial"/>
          <w:i/>
        </w:rPr>
        <w:t>Indicates investor engagement and liquidity levels over time.</w:t>
      </w:r>
    </w:p>
    <w:p w14:paraId="78ACF14E" w14:textId="5143341F" w:rsidR="007643A3" w:rsidRDefault="00000000">
      <w:pPr>
        <w:pStyle w:val="Heading2"/>
        <w:ind w:left="-5"/>
      </w:pPr>
      <w:r>
        <w:lastRenderedPageBreak/>
        <w:t xml:space="preserve">5. Top Trading Volume </w:t>
      </w:r>
      <w:r w:rsidR="009A02D3">
        <w:t>months</w:t>
      </w:r>
    </w:p>
    <w:p w14:paraId="06207BE3" w14:textId="57A5C3A5" w:rsidR="007442BB" w:rsidRPr="007442BB" w:rsidRDefault="009A02D3" w:rsidP="007442BB">
      <w:r>
        <w:rPr>
          <w:noProof/>
        </w:rPr>
        <w:drawing>
          <wp:inline distT="0" distB="0" distL="0" distR="0" wp14:anchorId="0A246AE3" wp14:editId="7FD5BBC8">
            <wp:extent cx="5579110" cy="1259840"/>
            <wp:effectExtent l="0" t="0" r="2540" b="0"/>
            <wp:docPr id="249953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53773" name="Picture 249953773"/>
                    <pic:cNvPicPr/>
                  </pic:nvPicPr>
                  <pic:blipFill>
                    <a:blip r:embed="rId16">
                      <a:extLst>
                        <a:ext uri="{28A0092B-C50C-407E-A947-70E740481C1C}">
                          <a14:useLocalDpi xmlns:a14="http://schemas.microsoft.com/office/drawing/2010/main" val="0"/>
                        </a:ext>
                      </a:extLst>
                    </a:blip>
                    <a:stretch>
                      <a:fillRect/>
                    </a:stretch>
                  </pic:blipFill>
                  <pic:spPr>
                    <a:xfrm>
                      <a:off x="0" y="0"/>
                      <a:ext cx="5579110" cy="1259840"/>
                    </a:xfrm>
                    <a:prstGeom prst="rect">
                      <a:avLst/>
                    </a:prstGeom>
                  </pic:spPr>
                </pic:pic>
              </a:graphicData>
            </a:graphic>
          </wp:inline>
        </w:drawing>
      </w:r>
      <w:r>
        <w:rPr>
          <w:noProof/>
        </w:rPr>
        <w:drawing>
          <wp:inline distT="0" distB="0" distL="0" distR="0" wp14:anchorId="0D4F6B15" wp14:editId="7ABC71DC">
            <wp:extent cx="2369820" cy="2971800"/>
            <wp:effectExtent l="0" t="0" r="0" b="0"/>
            <wp:docPr id="19919838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83876" name="Picture 1991983876"/>
                    <pic:cNvPicPr/>
                  </pic:nvPicPr>
                  <pic:blipFill>
                    <a:blip r:embed="rId17">
                      <a:extLst>
                        <a:ext uri="{28A0092B-C50C-407E-A947-70E740481C1C}">
                          <a14:useLocalDpi xmlns:a14="http://schemas.microsoft.com/office/drawing/2010/main" val="0"/>
                        </a:ext>
                      </a:extLst>
                    </a:blip>
                    <a:stretch>
                      <a:fillRect/>
                    </a:stretch>
                  </pic:blipFill>
                  <pic:spPr>
                    <a:xfrm>
                      <a:off x="0" y="0"/>
                      <a:ext cx="2370154" cy="2972219"/>
                    </a:xfrm>
                    <a:prstGeom prst="rect">
                      <a:avLst/>
                    </a:prstGeom>
                  </pic:spPr>
                </pic:pic>
              </a:graphicData>
            </a:graphic>
          </wp:inline>
        </w:drawing>
      </w:r>
    </w:p>
    <w:p w14:paraId="710C16E5" w14:textId="16984F46" w:rsidR="007442BB" w:rsidRPr="007442BB" w:rsidRDefault="007442BB" w:rsidP="007442BB">
      <w:pPr>
        <w:pStyle w:val="Heading3"/>
        <w:rPr>
          <w:b/>
          <w:bCs/>
        </w:rPr>
      </w:pPr>
      <w:r w:rsidRPr="00AD5A8C">
        <w:rPr>
          <w:b/>
          <w:bCs/>
        </w:rPr>
        <w:t>Insight:</w:t>
      </w:r>
    </w:p>
    <w:p w14:paraId="409E1F63" w14:textId="77777777" w:rsidR="007643A3" w:rsidRDefault="00000000">
      <w:pPr>
        <w:spacing w:after="122" w:line="285" w:lineRule="auto"/>
        <w:ind w:left="-5" w:hanging="10"/>
      </w:pPr>
      <w:r>
        <w:rPr>
          <w:rFonts w:ascii="Arial" w:eastAsia="Arial" w:hAnsi="Arial" w:cs="Arial"/>
          <w:i/>
        </w:rPr>
        <w:t>Highlights the most active trading days — often aligned with major news or earnings announcements.</w:t>
      </w:r>
    </w:p>
    <w:p w14:paraId="2286F22D" w14:textId="335D5400" w:rsidR="007442BB" w:rsidRDefault="00000000" w:rsidP="007442BB">
      <w:pPr>
        <w:pStyle w:val="Heading2"/>
        <w:ind w:left="-5"/>
        <w:rPr>
          <w:b w:val="0"/>
          <w:bCs/>
          <w:noProof/>
        </w:rPr>
      </w:pPr>
      <w:r>
        <w:lastRenderedPageBreak/>
        <w:t>6. Dividend Payment History</w:t>
      </w:r>
    </w:p>
    <w:p w14:paraId="3DE01836" w14:textId="41FD442A" w:rsidR="009A02D3" w:rsidRPr="009A02D3" w:rsidRDefault="009A02D3" w:rsidP="009A02D3">
      <w:r>
        <w:rPr>
          <w:noProof/>
        </w:rPr>
        <w:drawing>
          <wp:inline distT="0" distB="0" distL="0" distR="0" wp14:anchorId="1AF3BF0E" wp14:editId="339924B6">
            <wp:extent cx="5579110" cy="1162685"/>
            <wp:effectExtent l="0" t="0" r="2540" b="0"/>
            <wp:docPr id="15565925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92591" name="Picture 1556592591"/>
                    <pic:cNvPicPr/>
                  </pic:nvPicPr>
                  <pic:blipFill>
                    <a:blip r:embed="rId18">
                      <a:extLst>
                        <a:ext uri="{28A0092B-C50C-407E-A947-70E740481C1C}">
                          <a14:useLocalDpi xmlns:a14="http://schemas.microsoft.com/office/drawing/2010/main" val="0"/>
                        </a:ext>
                      </a:extLst>
                    </a:blip>
                    <a:stretch>
                      <a:fillRect/>
                    </a:stretch>
                  </pic:blipFill>
                  <pic:spPr>
                    <a:xfrm>
                      <a:off x="0" y="0"/>
                      <a:ext cx="5579110" cy="1162685"/>
                    </a:xfrm>
                    <a:prstGeom prst="rect">
                      <a:avLst/>
                    </a:prstGeom>
                  </pic:spPr>
                </pic:pic>
              </a:graphicData>
            </a:graphic>
          </wp:inline>
        </w:drawing>
      </w:r>
      <w:r>
        <w:rPr>
          <w:noProof/>
        </w:rPr>
        <w:drawing>
          <wp:inline distT="0" distB="0" distL="0" distR="0" wp14:anchorId="2C2CCD56" wp14:editId="5AB97B8E">
            <wp:extent cx="1897380" cy="3200400"/>
            <wp:effectExtent l="0" t="0" r="7620" b="0"/>
            <wp:docPr id="4938595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59567" name="Picture 493859567"/>
                    <pic:cNvPicPr/>
                  </pic:nvPicPr>
                  <pic:blipFill>
                    <a:blip r:embed="rId19">
                      <a:extLst>
                        <a:ext uri="{28A0092B-C50C-407E-A947-70E740481C1C}">
                          <a14:useLocalDpi xmlns:a14="http://schemas.microsoft.com/office/drawing/2010/main" val="0"/>
                        </a:ext>
                      </a:extLst>
                    </a:blip>
                    <a:stretch>
                      <a:fillRect/>
                    </a:stretch>
                  </pic:blipFill>
                  <pic:spPr>
                    <a:xfrm>
                      <a:off x="0" y="0"/>
                      <a:ext cx="1897648" cy="3200852"/>
                    </a:xfrm>
                    <a:prstGeom prst="rect">
                      <a:avLst/>
                    </a:prstGeom>
                  </pic:spPr>
                </pic:pic>
              </a:graphicData>
            </a:graphic>
          </wp:inline>
        </w:drawing>
      </w:r>
    </w:p>
    <w:p w14:paraId="2F0CADD0" w14:textId="278488F5" w:rsidR="007442BB" w:rsidRPr="007442BB" w:rsidRDefault="007442BB" w:rsidP="007442BB">
      <w:pPr>
        <w:pStyle w:val="Heading3"/>
        <w:rPr>
          <w:b/>
          <w:bCs/>
        </w:rPr>
      </w:pPr>
      <w:r w:rsidRPr="00AD5A8C">
        <w:rPr>
          <w:b/>
          <w:bCs/>
        </w:rPr>
        <w:t>Insight:</w:t>
      </w:r>
    </w:p>
    <w:p w14:paraId="25ABEE87" w14:textId="77777777" w:rsidR="007643A3" w:rsidRDefault="00000000">
      <w:pPr>
        <w:spacing w:after="122" w:line="285" w:lineRule="auto"/>
        <w:ind w:left="-5" w:hanging="10"/>
      </w:pPr>
      <w:r>
        <w:rPr>
          <w:rFonts w:ascii="Arial" w:eastAsia="Arial" w:hAnsi="Arial" w:cs="Arial"/>
          <w:i/>
        </w:rPr>
        <w:t>Shows Starbucks’ payout trends and helps assess shareholder return consistency.</w:t>
      </w:r>
    </w:p>
    <w:p w14:paraId="508FFF8E" w14:textId="77777777" w:rsidR="009A02D3" w:rsidRDefault="009A02D3">
      <w:pPr>
        <w:pStyle w:val="Heading2"/>
        <w:ind w:left="-5"/>
      </w:pPr>
    </w:p>
    <w:p w14:paraId="5A9B65AC" w14:textId="77777777" w:rsidR="009A02D3" w:rsidRDefault="009A02D3">
      <w:pPr>
        <w:pStyle w:val="Heading2"/>
        <w:ind w:left="-5"/>
      </w:pPr>
    </w:p>
    <w:p w14:paraId="4FEA882F" w14:textId="3F4BD0F0" w:rsidR="007643A3" w:rsidRDefault="00000000">
      <w:pPr>
        <w:pStyle w:val="Heading2"/>
        <w:ind w:left="-5"/>
      </w:pPr>
      <w:r>
        <w:t>7. Stock Split Count</w:t>
      </w:r>
    </w:p>
    <w:p w14:paraId="3C6F262D" w14:textId="5384D1A4" w:rsidR="007442BB" w:rsidRDefault="009A02D3">
      <w:pPr>
        <w:spacing w:after="122" w:line="285" w:lineRule="auto"/>
        <w:ind w:left="-5" w:hanging="10"/>
        <w:rPr>
          <w:rFonts w:ascii="Courier New" w:eastAsia="Courier New" w:hAnsi="Courier New" w:cs="Courier New"/>
        </w:rPr>
      </w:pPr>
      <w:r>
        <w:rPr>
          <w:rFonts w:ascii="Courier New" w:eastAsia="Courier New" w:hAnsi="Courier New" w:cs="Courier New"/>
          <w:noProof/>
        </w:rPr>
        <w:drawing>
          <wp:inline distT="0" distB="0" distL="0" distR="0" wp14:anchorId="5B54D415" wp14:editId="65358AF5">
            <wp:extent cx="3756660" cy="982980"/>
            <wp:effectExtent l="0" t="0" r="0" b="7620"/>
            <wp:docPr id="18076933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93307" name="Picture 1807693307"/>
                    <pic:cNvPicPr/>
                  </pic:nvPicPr>
                  <pic:blipFill>
                    <a:blip r:embed="rId20">
                      <a:extLst>
                        <a:ext uri="{28A0092B-C50C-407E-A947-70E740481C1C}">
                          <a14:useLocalDpi xmlns:a14="http://schemas.microsoft.com/office/drawing/2010/main" val="0"/>
                        </a:ext>
                      </a:extLst>
                    </a:blip>
                    <a:stretch>
                      <a:fillRect/>
                    </a:stretch>
                  </pic:blipFill>
                  <pic:spPr>
                    <a:xfrm>
                      <a:off x="0" y="0"/>
                      <a:ext cx="3756660" cy="982980"/>
                    </a:xfrm>
                    <a:prstGeom prst="rect">
                      <a:avLst/>
                    </a:prstGeom>
                  </pic:spPr>
                </pic:pic>
              </a:graphicData>
            </a:graphic>
          </wp:inline>
        </w:drawing>
      </w:r>
      <w:r>
        <w:rPr>
          <w:rFonts w:ascii="Courier New" w:eastAsia="Courier New" w:hAnsi="Courier New" w:cs="Courier New"/>
          <w:noProof/>
        </w:rPr>
        <w:drawing>
          <wp:inline distT="0" distB="0" distL="0" distR="0" wp14:anchorId="296B6E5A" wp14:editId="11EF55A7">
            <wp:extent cx="1571844" cy="752580"/>
            <wp:effectExtent l="0" t="0" r="9525" b="9525"/>
            <wp:docPr id="1607946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4617" name="Picture 160794617"/>
                    <pic:cNvPicPr/>
                  </pic:nvPicPr>
                  <pic:blipFill>
                    <a:blip r:embed="rId21">
                      <a:extLst>
                        <a:ext uri="{28A0092B-C50C-407E-A947-70E740481C1C}">
                          <a14:useLocalDpi xmlns:a14="http://schemas.microsoft.com/office/drawing/2010/main" val="0"/>
                        </a:ext>
                      </a:extLst>
                    </a:blip>
                    <a:stretch>
                      <a:fillRect/>
                    </a:stretch>
                  </pic:blipFill>
                  <pic:spPr>
                    <a:xfrm>
                      <a:off x="0" y="0"/>
                      <a:ext cx="1571844" cy="752580"/>
                    </a:xfrm>
                    <a:prstGeom prst="rect">
                      <a:avLst/>
                    </a:prstGeom>
                  </pic:spPr>
                </pic:pic>
              </a:graphicData>
            </a:graphic>
          </wp:inline>
        </w:drawing>
      </w:r>
    </w:p>
    <w:p w14:paraId="1C2CFFFF" w14:textId="77777777" w:rsidR="007442BB" w:rsidRPr="00AD5A8C" w:rsidRDefault="007442BB" w:rsidP="007442BB">
      <w:pPr>
        <w:pStyle w:val="Heading3"/>
        <w:rPr>
          <w:b/>
          <w:bCs/>
        </w:rPr>
      </w:pPr>
      <w:r w:rsidRPr="00AD5A8C">
        <w:rPr>
          <w:b/>
          <w:bCs/>
        </w:rPr>
        <w:t>Insight:</w:t>
      </w:r>
    </w:p>
    <w:p w14:paraId="443B8E41" w14:textId="670A9618" w:rsidR="007643A3" w:rsidRDefault="00000000">
      <w:pPr>
        <w:spacing w:after="122" w:line="285" w:lineRule="auto"/>
        <w:ind w:left="-5" w:hanging="10"/>
      </w:pPr>
      <w:r>
        <w:rPr>
          <w:rFonts w:ascii="Arial" w:eastAsia="Arial" w:hAnsi="Arial" w:cs="Arial"/>
          <w:i/>
        </w:rPr>
        <w:t>Indicates how often the company has adjusted share structure — a signal of market confidence.</w:t>
      </w:r>
    </w:p>
    <w:p w14:paraId="3BCD3ACA" w14:textId="77777777" w:rsidR="007643A3" w:rsidRDefault="00000000">
      <w:pPr>
        <w:pStyle w:val="Heading2"/>
        <w:ind w:left="-5"/>
      </w:pPr>
      <w:r>
        <w:lastRenderedPageBreak/>
        <w:t>8. Yearly Dividend vs. Average Closing Price</w:t>
      </w:r>
    </w:p>
    <w:p w14:paraId="3299481E" w14:textId="6D2DE861" w:rsidR="007442BB" w:rsidRPr="007442BB" w:rsidRDefault="009A02D3" w:rsidP="007442BB">
      <w:r>
        <w:rPr>
          <w:noProof/>
        </w:rPr>
        <w:drawing>
          <wp:inline distT="0" distB="0" distL="0" distR="0" wp14:anchorId="1284CD9F" wp14:editId="38533021">
            <wp:extent cx="4008120" cy="1333500"/>
            <wp:effectExtent l="0" t="0" r="0" b="0"/>
            <wp:docPr id="6844994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99404" name="Picture 684499404"/>
                    <pic:cNvPicPr/>
                  </pic:nvPicPr>
                  <pic:blipFill>
                    <a:blip r:embed="rId22">
                      <a:extLst>
                        <a:ext uri="{28A0092B-C50C-407E-A947-70E740481C1C}">
                          <a14:useLocalDpi xmlns:a14="http://schemas.microsoft.com/office/drawing/2010/main" val="0"/>
                        </a:ext>
                      </a:extLst>
                    </a:blip>
                    <a:stretch>
                      <a:fillRect/>
                    </a:stretch>
                  </pic:blipFill>
                  <pic:spPr>
                    <a:xfrm>
                      <a:off x="0" y="0"/>
                      <a:ext cx="4008120" cy="1333500"/>
                    </a:xfrm>
                    <a:prstGeom prst="rect">
                      <a:avLst/>
                    </a:prstGeom>
                  </pic:spPr>
                </pic:pic>
              </a:graphicData>
            </a:graphic>
          </wp:inline>
        </w:drawing>
      </w:r>
      <w:r>
        <w:rPr>
          <w:noProof/>
        </w:rPr>
        <w:drawing>
          <wp:inline distT="0" distB="0" distL="0" distR="0" wp14:anchorId="1538CA66" wp14:editId="197554FD">
            <wp:extent cx="2354580" cy="2522220"/>
            <wp:effectExtent l="0" t="0" r="7620" b="0"/>
            <wp:docPr id="6159191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19125" name="Picture 615919125"/>
                    <pic:cNvPicPr/>
                  </pic:nvPicPr>
                  <pic:blipFill>
                    <a:blip r:embed="rId23">
                      <a:extLst>
                        <a:ext uri="{28A0092B-C50C-407E-A947-70E740481C1C}">
                          <a14:useLocalDpi xmlns:a14="http://schemas.microsoft.com/office/drawing/2010/main" val="0"/>
                        </a:ext>
                      </a:extLst>
                    </a:blip>
                    <a:stretch>
                      <a:fillRect/>
                    </a:stretch>
                  </pic:blipFill>
                  <pic:spPr>
                    <a:xfrm>
                      <a:off x="0" y="0"/>
                      <a:ext cx="2354910" cy="2522574"/>
                    </a:xfrm>
                    <a:prstGeom prst="rect">
                      <a:avLst/>
                    </a:prstGeom>
                  </pic:spPr>
                </pic:pic>
              </a:graphicData>
            </a:graphic>
          </wp:inline>
        </w:drawing>
      </w:r>
    </w:p>
    <w:p w14:paraId="1E56CE39" w14:textId="77777777" w:rsidR="007442BB" w:rsidRPr="00AD5A8C" w:rsidRDefault="007442BB" w:rsidP="007442BB">
      <w:pPr>
        <w:pStyle w:val="Heading3"/>
        <w:rPr>
          <w:b/>
          <w:bCs/>
        </w:rPr>
      </w:pPr>
      <w:r w:rsidRPr="00AD5A8C">
        <w:rPr>
          <w:b/>
          <w:bCs/>
        </w:rPr>
        <w:t>Insight:</w:t>
      </w:r>
    </w:p>
    <w:p w14:paraId="6475D615" w14:textId="77777777" w:rsidR="007643A3" w:rsidRDefault="00000000">
      <w:pPr>
        <w:spacing w:after="122" w:line="285" w:lineRule="auto"/>
        <w:ind w:left="-5" w:hanging="10"/>
        <w:rPr>
          <w:rFonts w:ascii="Arial" w:eastAsia="Arial" w:hAnsi="Arial" w:cs="Arial"/>
          <w:i/>
        </w:rPr>
      </w:pPr>
      <w:r>
        <w:rPr>
          <w:rFonts w:ascii="Arial" w:eastAsia="Arial" w:hAnsi="Arial" w:cs="Arial"/>
          <w:i/>
        </w:rPr>
        <w:t>Shows relationship between dividends and stock price trends — useful for assessing value growth.</w:t>
      </w:r>
    </w:p>
    <w:p w14:paraId="1333383D" w14:textId="77777777" w:rsidR="009A02D3" w:rsidRDefault="009A02D3">
      <w:pPr>
        <w:spacing w:after="122" w:line="285" w:lineRule="auto"/>
        <w:ind w:left="-5" w:hanging="10"/>
      </w:pPr>
    </w:p>
    <w:p w14:paraId="17A2BED2" w14:textId="66B25390" w:rsidR="007643A3" w:rsidRDefault="00000000">
      <w:pPr>
        <w:pStyle w:val="Heading2"/>
        <w:ind w:left="-5"/>
      </w:pPr>
      <w:r>
        <w:t>9. Rank Top Trading Days by Volume (</w:t>
      </w:r>
      <w:r w:rsidR="009A02D3">
        <w:t>can be changeable as per the year</w:t>
      </w:r>
      <w:r>
        <w:t>)</w:t>
      </w:r>
    </w:p>
    <w:p w14:paraId="7F7CB396" w14:textId="72B86759" w:rsidR="007442BB" w:rsidRPr="007442BB" w:rsidRDefault="007442BB" w:rsidP="007442BB">
      <w:r>
        <w:rPr>
          <w:noProof/>
        </w:rPr>
        <w:drawing>
          <wp:inline distT="0" distB="0" distL="0" distR="0" wp14:anchorId="4137C2F5" wp14:editId="4195E4BF">
            <wp:extent cx="5280660" cy="1069975"/>
            <wp:effectExtent l="0" t="0" r="0" b="0"/>
            <wp:docPr id="14078336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33684" name="Picture 14078336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80660" cy="1069975"/>
                    </a:xfrm>
                    <a:prstGeom prst="rect">
                      <a:avLst/>
                    </a:prstGeom>
                  </pic:spPr>
                </pic:pic>
              </a:graphicData>
            </a:graphic>
          </wp:inline>
        </w:drawing>
      </w:r>
      <w:r>
        <w:rPr>
          <w:noProof/>
        </w:rPr>
        <w:drawing>
          <wp:inline distT="0" distB="0" distL="0" distR="0" wp14:anchorId="2761B267" wp14:editId="04F25EC0">
            <wp:extent cx="4724400" cy="1897380"/>
            <wp:effectExtent l="0" t="0" r="0" b="7620"/>
            <wp:docPr id="20282560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56001" name="Picture 2028256001"/>
                    <pic:cNvPicPr/>
                  </pic:nvPicPr>
                  <pic:blipFill>
                    <a:blip r:embed="rId25">
                      <a:extLst>
                        <a:ext uri="{28A0092B-C50C-407E-A947-70E740481C1C}">
                          <a14:useLocalDpi xmlns:a14="http://schemas.microsoft.com/office/drawing/2010/main" val="0"/>
                        </a:ext>
                      </a:extLst>
                    </a:blip>
                    <a:stretch>
                      <a:fillRect/>
                    </a:stretch>
                  </pic:blipFill>
                  <pic:spPr>
                    <a:xfrm>
                      <a:off x="0" y="0"/>
                      <a:ext cx="4725060" cy="1897645"/>
                    </a:xfrm>
                    <a:prstGeom prst="rect">
                      <a:avLst/>
                    </a:prstGeom>
                  </pic:spPr>
                </pic:pic>
              </a:graphicData>
            </a:graphic>
          </wp:inline>
        </w:drawing>
      </w:r>
    </w:p>
    <w:p w14:paraId="656B0B7C" w14:textId="77777777" w:rsidR="007442BB" w:rsidRPr="00AD5A8C" w:rsidRDefault="007442BB" w:rsidP="007442BB">
      <w:pPr>
        <w:pStyle w:val="Heading3"/>
        <w:rPr>
          <w:b/>
          <w:bCs/>
        </w:rPr>
      </w:pPr>
      <w:r w:rsidRPr="00AD5A8C">
        <w:rPr>
          <w:b/>
          <w:bCs/>
        </w:rPr>
        <w:lastRenderedPageBreak/>
        <w:t>Insight:</w:t>
      </w:r>
    </w:p>
    <w:p w14:paraId="75A65297" w14:textId="77777777" w:rsidR="007643A3" w:rsidRDefault="00000000">
      <w:pPr>
        <w:spacing w:after="122" w:line="285" w:lineRule="auto"/>
        <w:ind w:left="-5" w:hanging="10"/>
        <w:rPr>
          <w:rFonts w:ascii="Arial" w:eastAsia="Arial" w:hAnsi="Arial" w:cs="Arial"/>
          <w:i/>
        </w:rPr>
      </w:pPr>
      <w:r>
        <w:rPr>
          <w:rFonts w:ascii="Arial" w:eastAsia="Arial" w:hAnsi="Arial" w:cs="Arial"/>
          <w:i/>
        </w:rPr>
        <w:t>Identifies key high-activity days — valuable for short-term traders and market analysts.</w:t>
      </w:r>
    </w:p>
    <w:p w14:paraId="07CE5185" w14:textId="77777777" w:rsidR="009A02D3" w:rsidRDefault="009A02D3" w:rsidP="009A02D3">
      <w:pPr>
        <w:spacing w:after="122" w:line="285" w:lineRule="auto"/>
        <w:ind w:left="-5" w:hanging="10"/>
      </w:pPr>
      <w:r>
        <w:t>Market Maturity:</w:t>
      </w:r>
    </w:p>
    <w:p w14:paraId="1119FFA9" w14:textId="77777777" w:rsidR="009A02D3" w:rsidRDefault="009A02D3" w:rsidP="009A02D3">
      <w:pPr>
        <w:spacing w:after="122" w:line="285" w:lineRule="auto"/>
        <w:ind w:left="-5" w:hanging="10"/>
      </w:pPr>
      <w:r>
        <w:t>As a company grows, the stock often stabilizes — traders lose interest, and only long-term investors remain.</w:t>
      </w:r>
    </w:p>
    <w:p w14:paraId="2D71AD8B" w14:textId="77777777" w:rsidR="009A02D3" w:rsidRDefault="009A02D3" w:rsidP="009A02D3">
      <w:pPr>
        <w:spacing w:after="122" w:line="285" w:lineRule="auto"/>
        <w:ind w:left="-5" w:hanging="10"/>
      </w:pPr>
    </w:p>
    <w:p w14:paraId="7D1B7B58" w14:textId="77777777" w:rsidR="009A02D3" w:rsidRDefault="009A02D3" w:rsidP="009A02D3">
      <w:pPr>
        <w:spacing w:after="122" w:line="285" w:lineRule="auto"/>
        <w:ind w:left="-5" w:hanging="10"/>
      </w:pPr>
      <w:r>
        <w:t>Share Buybacks or Splits:</w:t>
      </w:r>
    </w:p>
    <w:p w14:paraId="5D8FDABC" w14:textId="2257D49C" w:rsidR="009A02D3" w:rsidRDefault="009A02D3" w:rsidP="009A02D3">
      <w:pPr>
        <w:spacing w:after="122" w:line="285" w:lineRule="auto"/>
        <w:ind w:left="-5" w:hanging="10"/>
      </w:pPr>
      <w:r>
        <w:t>If the company performed a stock split or buyback, the number of shares available for trading can change, reducing volume.</w:t>
      </w:r>
    </w:p>
    <w:p w14:paraId="6A540837" w14:textId="77777777" w:rsidR="009A02D3" w:rsidRDefault="009A02D3" w:rsidP="009A02D3">
      <w:pPr>
        <w:spacing w:after="122" w:line="285" w:lineRule="auto"/>
        <w:ind w:left="-5" w:hanging="10"/>
      </w:pPr>
    </w:p>
    <w:p w14:paraId="08BB6A76" w14:textId="07AC0297" w:rsidR="007643A3" w:rsidRDefault="00000000" w:rsidP="009A02D3">
      <w:pPr>
        <w:pStyle w:val="Heading2"/>
        <w:ind w:left="0" w:firstLine="0"/>
      </w:pPr>
      <w:r>
        <w:t xml:space="preserve">10. </w:t>
      </w:r>
      <w:r w:rsidR="009A02D3">
        <w:t>price changes on dividend days</w:t>
      </w:r>
    </w:p>
    <w:p w14:paraId="4EF6B34E" w14:textId="749522A4" w:rsidR="006E2AC2" w:rsidRPr="006E2AC2" w:rsidRDefault="009A02D3" w:rsidP="006E2AC2">
      <w:r>
        <w:rPr>
          <w:noProof/>
        </w:rPr>
        <w:drawing>
          <wp:inline distT="0" distB="0" distL="0" distR="0" wp14:anchorId="29FD9A9D" wp14:editId="47C73DAD">
            <wp:extent cx="2286000" cy="1303020"/>
            <wp:effectExtent l="0" t="0" r="0" b="0"/>
            <wp:docPr id="16819660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66091" name="Picture 16819660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6000" cy="1303020"/>
                    </a:xfrm>
                    <a:prstGeom prst="rect">
                      <a:avLst/>
                    </a:prstGeom>
                  </pic:spPr>
                </pic:pic>
              </a:graphicData>
            </a:graphic>
          </wp:inline>
        </w:drawing>
      </w:r>
      <w:r>
        <w:rPr>
          <w:noProof/>
        </w:rPr>
        <w:drawing>
          <wp:inline distT="0" distB="0" distL="0" distR="0" wp14:anchorId="185EEB03" wp14:editId="1111AB89">
            <wp:extent cx="3268980" cy="2583180"/>
            <wp:effectExtent l="0" t="0" r="7620" b="7620"/>
            <wp:docPr id="5797644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64489" name="Picture 579764489"/>
                    <pic:cNvPicPr/>
                  </pic:nvPicPr>
                  <pic:blipFill>
                    <a:blip r:embed="rId27">
                      <a:extLst>
                        <a:ext uri="{28A0092B-C50C-407E-A947-70E740481C1C}">
                          <a14:useLocalDpi xmlns:a14="http://schemas.microsoft.com/office/drawing/2010/main" val="0"/>
                        </a:ext>
                      </a:extLst>
                    </a:blip>
                    <a:stretch>
                      <a:fillRect/>
                    </a:stretch>
                  </pic:blipFill>
                  <pic:spPr>
                    <a:xfrm>
                      <a:off x="0" y="0"/>
                      <a:ext cx="3269066" cy="2583248"/>
                    </a:xfrm>
                    <a:prstGeom prst="rect">
                      <a:avLst/>
                    </a:prstGeom>
                  </pic:spPr>
                </pic:pic>
              </a:graphicData>
            </a:graphic>
          </wp:inline>
        </w:drawing>
      </w:r>
    </w:p>
    <w:p w14:paraId="03BC9BA3" w14:textId="77777777" w:rsidR="006E2AC2" w:rsidRPr="00AD5A8C" w:rsidRDefault="006E2AC2" w:rsidP="006E2AC2">
      <w:pPr>
        <w:pStyle w:val="Heading3"/>
        <w:rPr>
          <w:b/>
          <w:bCs/>
        </w:rPr>
      </w:pPr>
      <w:r w:rsidRPr="00AD5A8C">
        <w:rPr>
          <w:b/>
          <w:bCs/>
        </w:rPr>
        <w:t>Insight:</w:t>
      </w:r>
    </w:p>
    <w:p w14:paraId="48063F65" w14:textId="174B88AE" w:rsidR="007643A3" w:rsidRDefault="00000000">
      <w:pPr>
        <w:spacing w:after="163" w:line="285" w:lineRule="auto"/>
        <w:ind w:left="-5" w:hanging="10"/>
      </w:pPr>
      <w:r>
        <w:rPr>
          <w:rFonts w:ascii="Arial" w:eastAsia="Arial" w:hAnsi="Arial" w:cs="Arial"/>
          <w:i/>
        </w:rPr>
        <w:t xml:space="preserve">Smooths price fluctuations, </w:t>
      </w:r>
      <w:r w:rsidR="009A02D3">
        <w:rPr>
          <w:rFonts w:ascii="Arial" w:eastAsia="Arial" w:hAnsi="Arial" w:cs="Arial"/>
          <w:i/>
        </w:rPr>
        <w:t>and are able to understand that the price difference on dividend dates.</w:t>
      </w:r>
    </w:p>
    <w:p w14:paraId="051E4FCE" w14:textId="77777777" w:rsidR="006E2AC2" w:rsidRDefault="006E2AC2">
      <w:pPr>
        <w:pStyle w:val="Heading1"/>
        <w:ind w:left="-5"/>
      </w:pPr>
    </w:p>
    <w:p w14:paraId="44FA7F4A" w14:textId="77777777" w:rsidR="006E2AC2" w:rsidRDefault="006E2AC2">
      <w:pPr>
        <w:pStyle w:val="Heading1"/>
        <w:ind w:left="-5"/>
      </w:pPr>
    </w:p>
    <w:p w14:paraId="5B16646D" w14:textId="77777777" w:rsidR="006E2AC2" w:rsidRDefault="006E2AC2">
      <w:pPr>
        <w:pStyle w:val="Heading1"/>
        <w:ind w:left="-5"/>
      </w:pPr>
    </w:p>
    <w:p w14:paraId="74514A33" w14:textId="77777777" w:rsidR="009A02D3" w:rsidRDefault="009A02D3">
      <w:pPr>
        <w:pStyle w:val="Heading1"/>
        <w:ind w:left="-5"/>
      </w:pPr>
    </w:p>
    <w:p w14:paraId="0E6BA1AF" w14:textId="77777777" w:rsidR="009A02D3" w:rsidRDefault="009A02D3">
      <w:pPr>
        <w:pStyle w:val="Heading1"/>
        <w:ind w:left="-5"/>
      </w:pPr>
    </w:p>
    <w:p w14:paraId="27E47934" w14:textId="77777777" w:rsidR="009A02D3" w:rsidRDefault="009A02D3">
      <w:pPr>
        <w:pStyle w:val="Heading1"/>
        <w:ind w:left="-5"/>
      </w:pPr>
    </w:p>
    <w:p w14:paraId="32BAF32A" w14:textId="522671B1" w:rsidR="007643A3" w:rsidRDefault="00000000">
      <w:pPr>
        <w:pStyle w:val="Heading1"/>
        <w:ind w:left="-5"/>
      </w:pPr>
      <w:r>
        <w:t>5. Insights and Conclusions</w:t>
      </w:r>
    </w:p>
    <w:p w14:paraId="490F5432" w14:textId="77777777" w:rsidR="007643A3" w:rsidRDefault="00000000">
      <w:pPr>
        <w:spacing w:after="26"/>
        <w:ind w:left="-5" w:right="116" w:hanging="10"/>
      </w:pPr>
      <w:r>
        <w:rPr>
          <w:rFonts w:ascii="Arial" w:eastAsia="Arial" w:hAnsi="Arial" w:cs="Arial"/>
        </w:rPr>
        <w:t>The SQL-based exploration of Starbucks’ stock data provides the following insights: Consistent growth patterns with stable long-term averages. - Noticeable volume surges align with corporate announcements and dividend dates. - Regular dividend payouts reflect steady company performance. - Volatility analysis identifies critical risk periods for investors. - Data normalization ensures reliable and scalable financial reporting. In conclusion, this analysis demonstrates how structured SQL queries can transform raw stock data into strategic business intelligence. The findings can guide investors, analysts, and management teams toward better forecasting, performance tracking, and investment decisions.</w:t>
      </w:r>
    </w:p>
    <w:sectPr w:rsidR="007643A3">
      <w:pgSz w:w="11906" w:h="16838"/>
      <w:pgMar w:top="1642" w:right="1560" w:bottom="2052" w:left="1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215A79"/>
    <w:multiLevelType w:val="hybridMultilevel"/>
    <w:tmpl w:val="76AE897E"/>
    <w:lvl w:ilvl="0" w:tplc="25520F94">
      <w:start w:val="1"/>
      <w:numFmt w:val="bullet"/>
      <w:lvlText w:val="-"/>
      <w:lvlJc w:val="left"/>
      <w:pPr>
        <w:ind w:left="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02CEA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F827572">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00B4F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1FA35B6">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0D4CFB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26A03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B80DBE">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1988DE2">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440494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3A3"/>
    <w:rsid w:val="005537A9"/>
    <w:rsid w:val="006E2AC2"/>
    <w:rsid w:val="007442BB"/>
    <w:rsid w:val="007643A3"/>
    <w:rsid w:val="008960FD"/>
    <w:rsid w:val="009A02D3"/>
    <w:rsid w:val="00AD1C22"/>
    <w:rsid w:val="00AD5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2FF24"/>
  <w15:docId w15:val="{5FA38E63-0FB2-4793-8159-423CB3B52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57" w:line="259" w:lineRule="auto"/>
      <w:ind w:left="10" w:hanging="10"/>
      <w:outlineLvl w:val="0"/>
    </w:pPr>
    <w:rPr>
      <w:rFonts w:ascii="Arial" w:eastAsia="Arial" w:hAnsi="Arial" w:cs="Arial"/>
      <w:color w:val="00008B"/>
      <w:sz w:val="26"/>
    </w:rPr>
  </w:style>
  <w:style w:type="paragraph" w:styleId="Heading2">
    <w:name w:val="heading 2"/>
    <w:next w:val="Normal"/>
    <w:link w:val="Heading2Char"/>
    <w:uiPriority w:val="9"/>
    <w:unhideWhenUsed/>
    <w:qFormat/>
    <w:pPr>
      <w:keepNext/>
      <w:keepLines/>
      <w:spacing w:after="27" w:line="259" w:lineRule="auto"/>
      <w:ind w:left="10" w:hanging="10"/>
      <w:outlineLvl w:val="1"/>
    </w:pPr>
    <w:rPr>
      <w:rFonts w:ascii="Arial" w:eastAsia="Arial" w:hAnsi="Arial" w:cs="Arial"/>
      <w:b/>
      <w:color w:val="000000"/>
      <w:sz w:val="22"/>
    </w:rPr>
  </w:style>
  <w:style w:type="paragraph" w:styleId="Heading3">
    <w:name w:val="heading 3"/>
    <w:basedOn w:val="Normal"/>
    <w:next w:val="Normal"/>
    <w:link w:val="Heading3Char"/>
    <w:uiPriority w:val="9"/>
    <w:unhideWhenUsed/>
    <w:qFormat/>
    <w:rsid w:val="00AD5A8C"/>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Arial" w:eastAsia="Arial" w:hAnsi="Arial" w:cs="Arial"/>
      <w:color w:val="00008B"/>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AD5A8C"/>
    <w:rPr>
      <w:rFonts w:asciiTheme="majorHAnsi" w:eastAsiaTheme="majorEastAsia" w:hAnsiTheme="majorHAnsi" w:cstheme="majorBidi"/>
      <w:color w:val="1F3763" w:themeColor="accent1" w:themeShade="7F"/>
    </w:rPr>
  </w:style>
  <w:style w:type="paragraph" w:styleId="NoSpacing">
    <w:name w:val="No Spacing"/>
    <w:uiPriority w:val="1"/>
    <w:qFormat/>
    <w:rsid w:val="006E2AC2"/>
    <w:pPr>
      <w:spacing w:after="0" w:line="240" w:lineRule="auto"/>
    </w:pPr>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exels.com/photo/closed-white-and-green-starbucks-disposable-cup-1437318/"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11</Pages>
  <Words>659</Words>
  <Characters>3759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Starbucks Stock Analysis Report</vt:lpstr>
    </vt:vector>
  </TitlesOfParts>
  <Company/>
  <LinksUpToDate>false</LinksUpToDate>
  <CharactersWithSpaces>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Stock Analysis Report</dc:title>
  <dc:subject>(unspecified)</dc:subject>
  <dc:creator>(anonymous)</dc:creator>
  <cp:keywords/>
  <cp:lastModifiedBy>amameenam275@gmail.com</cp:lastModifiedBy>
  <cp:revision>2</cp:revision>
  <dcterms:created xsi:type="dcterms:W3CDTF">2025-10-06T07:11:00Z</dcterms:created>
  <dcterms:modified xsi:type="dcterms:W3CDTF">2025-10-06T07:11:00Z</dcterms:modified>
</cp:coreProperties>
</file>