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4D4CC" w14:textId="7155418F" w:rsidR="004A16B1" w:rsidRDefault="00FD6FE3">
      <w:pPr>
        <w:rPr>
          <w:sz w:val="22"/>
        </w:rPr>
      </w:pPr>
      <w:r>
        <w:rPr>
          <w:sz w:val="22"/>
        </w:rPr>
        <w:t>91.203</w:t>
      </w:r>
      <w:r w:rsidR="004A16B1">
        <w:rPr>
          <w:sz w:val="22"/>
        </w:rPr>
        <w:tab/>
      </w:r>
      <w:r w:rsidR="004A16B1">
        <w:rPr>
          <w:sz w:val="22"/>
        </w:rPr>
        <w:tab/>
      </w:r>
      <w:r>
        <w:rPr>
          <w:sz w:val="22"/>
        </w:rPr>
        <w:tab/>
      </w:r>
      <w:r w:rsidR="00970AD5">
        <w:rPr>
          <w:sz w:val="22"/>
        </w:rPr>
        <w:tab/>
      </w:r>
      <w:r w:rsidR="00970AD5">
        <w:rPr>
          <w:sz w:val="22"/>
        </w:rPr>
        <w:tab/>
      </w:r>
      <w:r w:rsidR="008B2CAC">
        <w:rPr>
          <w:sz w:val="22"/>
        </w:rPr>
        <w:t>HW</w:t>
      </w:r>
      <w:r w:rsidR="00970AD5">
        <w:rPr>
          <w:sz w:val="22"/>
        </w:rPr>
        <w:t xml:space="preserve"> </w:t>
      </w:r>
      <w:r w:rsidR="00AE3973">
        <w:rPr>
          <w:sz w:val="22"/>
        </w:rPr>
        <w:t>5 &amp; 6</w:t>
      </w:r>
      <w:r>
        <w:rPr>
          <w:sz w:val="22"/>
        </w:rPr>
        <w:t>: Symbol Table</w:t>
      </w:r>
      <w:r w:rsidR="00970AD5">
        <w:rPr>
          <w:sz w:val="22"/>
        </w:rPr>
        <w:t xml:space="preserve"> </w:t>
      </w:r>
      <w:r w:rsidR="00131410">
        <w:rPr>
          <w:sz w:val="22"/>
        </w:rPr>
        <w:t>II</w:t>
      </w:r>
      <w:r w:rsidR="002D4F05">
        <w:rPr>
          <w:sz w:val="22"/>
        </w:rPr>
        <w:tab/>
        <w:t xml:space="preserve">        </w:t>
      </w:r>
      <w:r w:rsidR="00970AD5">
        <w:rPr>
          <w:sz w:val="22"/>
        </w:rPr>
        <w:tab/>
      </w:r>
      <w:r w:rsidR="00970AD5">
        <w:rPr>
          <w:sz w:val="22"/>
        </w:rPr>
        <w:tab/>
      </w:r>
    </w:p>
    <w:p w14:paraId="6BA44071" w14:textId="77777777" w:rsidR="004A16B1" w:rsidRDefault="004A16B1">
      <w:pPr>
        <w:rPr>
          <w:sz w:val="22"/>
        </w:rPr>
      </w:pPr>
    </w:p>
    <w:p w14:paraId="174920F2" w14:textId="5C98464F" w:rsidR="00B25CE4" w:rsidRPr="00E27F93" w:rsidRDefault="00FD6FE3" w:rsidP="00DA1D38">
      <w:pPr>
        <w:pStyle w:val="BodyText2"/>
        <w:spacing w:before="0" w:after="120"/>
        <w:ind w:firstLine="720"/>
        <w:rPr>
          <w:u w:val="single"/>
        </w:rPr>
      </w:pPr>
      <w:r>
        <w:t xml:space="preserve">In </w:t>
      </w:r>
      <w:r w:rsidR="00970AD5">
        <w:t>HW4</w:t>
      </w:r>
      <w:r>
        <w:t xml:space="preserve">, </w:t>
      </w:r>
      <w:r w:rsidR="00873C1B">
        <w:t>a symbol table is constructed with token</w:t>
      </w:r>
      <w:r w:rsidR="00131410">
        <w:t xml:space="preserve"> (2 words)</w:t>
      </w:r>
      <w:r w:rsidR="00AE3973">
        <w:t xml:space="preserve">, </w:t>
      </w:r>
      <w:r w:rsidR="00873C1B">
        <w:t>value</w:t>
      </w:r>
      <w:r w:rsidR="00131410">
        <w:t xml:space="preserve"> (1 word)</w:t>
      </w:r>
      <w:r w:rsidR="00873C1B">
        <w:t>, and status</w:t>
      </w:r>
      <w:r w:rsidR="00131410">
        <w:t xml:space="preserve"> (1 word)</w:t>
      </w:r>
      <w:r w:rsidR="00D068AF">
        <w:t xml:space="preserve"> fields by copying l</w:t>
      </w:r>
      <w:r w:rsidR="002D4F05">
        <w:t xml:space="preserve">abels and variables from </w:t>
      </w:r>
      <w:proofErr w:type="spellStart"/>
      <w:r w:rsidR="00EE5184">
        <w:t>inArr</w:t>
      </w:r>
      <w:proofErr w:type="spellEnd"/>
      <w:r w:rsidR="00AE3973">
        <w:t xml:space="preserve"> with LOC and DEFN</w:t>
      </w:r>
      <w:r w:rsidR="00EE5184">
        <w:t>. HW</w:t>
      </w:r>
      <w:r w:rsidR="00AE3973">
        <w:t xml:space="preserve">5 and HW6 </w:t>
      </w:r>
      <w:r w:rsidR="00970AD5">
        <w:t>include</w:t>
      </w:r>
      <w:r w:rsidR="002D4F05">
        <w:t xml:space="preserve"> all the features of HW4</w:t>
      </w:r>
      <w:r w:rsidR="00970AD5">
        <w:t xml:space="preserve"> and add</w:t>
      </w:r>
      <w:r w:rsidR="00D068AF">
        <w:t xml:space="preserve"> the computation of </w:t>
      </w:r>
      <w:r w:rsidR="00AE3973">
        <w:t xml:space="preserve">the status. Instead of merely storing a label or a variable in the </w:t>
      </w:r>
      <w:proofErr w:type="spellStart"/>
      <w:r w:rsidR="00AE3973">
        <w:t>symTab</w:t>
      </w:r>
      <w:proofErr w:type="spellEnd"/>
      <w:r w:rsidR="00AE3973">
        <w:t xml:space="preserve"> table, you need to search the </w:t>
      </w:r>
      <w:proofErr w:type="spellStart"/>
      <w:r w:rsidR="00AE3973">
        <w:t>symTab</w:t>
      </w:r>
      <w:proofErr w:type="spellEnd"/>
      <w:r w:rsidR="00AE3973">
        <w:t xml:space="preserve"> to determine if the search token is already in </w:t>
      </w:r>
      <w:proofErr w:type="spellStart"/>
      <w:r w:rsidR="00AE3973">
        <w:t>symTab</w:t>
      </w:r>
      <w:proofErr w:type="spellEnd"/>
      <w:r w:rsidR="00AE3973">
        <w:t xml:space="preserve"> or not. According to the results, different actions need to be taken. This is now handled in </w:t>
      </w:r>
      <w:proofErr w:type="gramStart"/>
      <w:r w:rsidR="00AE3973">
        <w:t>VARIABLE(</w:t>
      </w:r>
      <w:proofErr w:type="gramEnd"/>
      <w:r w:rsidR="00AE3973">
        <w:t>). The structure of HW5 and HW6</w:t>
      </w:r>
      <w:r w:rsidR="00970AD5">
        <w:t xml:space="preserve"> </w:t>
      </w:r>
      <w:r w:rsidR="00D068AF">
        <w:t>can be organized as follows.</w:t>
      </w:r>
    </w:p>
    <w:p w14:paraId="684B89F6" w14:textId="6CD7C4A5" w:rsidR="00FE1019" w:rsidRDefault="00504444" w:rsidP="00504444">
      <w:pPr>
        <w:ind w:firstLine="720"/>
        <w:jc w:val="both"/>
        <w:rPr>
          <w:sz w:val="22"/>
        </w:rPr>
      </w:pPr>
      <w:r>
        <w:rPr>
          <w:sz w:val="22"/>
        </w:rPr>
        <w:t>Loop:</w:t>
      </w:r>
      <w:r>
        <w:rPr>
          <w:sz w:val="22"/>
        </w:rPr>
        <w:tab/>
      </w:r>
      <w:r w:rsidR="00D068AF">
        <w:rPr>
          <w:sz w:val="22"/>
        </w:rPr>
        <w:t>R</w:t>
      </w:r>
      <w:r w:rsidR="00FE1019">
        <w:rPr>
          <w:sz w:val="22"/>
        </w:rPr>
        <w:t xml:space="preserve">ead </w:t>
      </w:r>
      <w:r w:rsidR="00970AD5">
        <w:rPr>
          <w:sz w:val="22"/>
        </w:rPr>
        <w:t>pairs</w:t>
      </w:r>
      <w:r w:rsidR="002D4F05">
        <w:rPr>
          <w:sz w:val="22"/>
        </w:rPr>
        <w:t xml:space="preserve"> of (token, type) into </w:t>
      </w:r>
      <w:proofErr w:type="spellStart"/>
      <w:r w:rsidR="002D4F05">
        <w:rPr>
          <w:sz w:val="22"/>
        </w:rPr>
        <w:t>inArr</w:t>
      </w:r>
      <w:proofErr w:type="spellEnd"/>
      <w:r w:rsidR="00970AD5">
        <w:rPr>
          <w:sz w:val="22"/>
        </w:rPr>
        <w:t xml:space="preserve"> including ‘#’</w:t>
      </w:r>
      <w:r w:rsidR="00AE3973">
        <w:rPr>
          <w:sz w:val="22"/>
        </w:rPr>
        <w:t xml:space="preserve">  // </w:t>
      </w:r>
      <w:proofErr w:type="spellStart"/>
      <w:proofErr w:type="gramStart"/>
      <w:r w:rsidR="00AE3973">
        <w:rPr>
          <w:sz w:val="22"/>
        </w:rPr>
        <w:t>getTokens</w:t>
      </w:r>
      <w:proofErr w:type="spellEnd"/>
      <w:r w:rsidR="00AE3973">
        <w:rPr>
          <w:sz w:val="22"/>
        </w:rPr>
        <w:t>(</w:t>
      </w:r>
      <w:proofErr w:type="gramEnd"/>
      <w:r w:rsidR="00AE3973">
        <w:rPr>
          <w:sz w:val="22"/>
        </w:rPr>
        <w:t>)</w:t>
      </w:r>
    </w:p>
    <w:p w14:paraId="34F8844D" w14:textId="7D7BBEC3" w:rsidR="008B2CAC" w:rsidRDefault="00D068AF" w:rsidP="008B2CAC">
      <w:pPr>
        <w:ind w:firstLine="720"/>
        <w:jc w:val="both"/>
        <w:rPr>
          <w:sz w:val="22"/>
        </w:rPr>
      </w:pPr>
      <w:r>
        <w:rPr>
          <w:sz w:val="22"/>
        </w:rPr>
        <w:t xml:space="preserve">  </w:t>
      </w:r>
      <w:r w:rsidR="00504444">
        <w:rPr>
          <w:sz w:val="22"/>
        </w:rPr>
        <w:tab/>
      </w:r>
    </w:p>
    <w:p w14:paraId="4F4DF9FA" w14:textId="2C1C4647" w:rsidR="00504444" w:rsidRDefault="00504444" w:rsidP="008B2CAC">
      <w:pPr>
        <w:ind w:firstLine="720"/>
        <w:jc w:val="both"/>
        <w:rPr>
          <w:sz w:val="22"/>
        </w:rPr>
      </w:pPr>
      <w:r>
        <w:rPr>
          <w:sz w:val="22"/>
        </w:rPr>
        <w:tab/>
      </w:r>
      <w:proofErr w:type="spellStart"/>
      <w:proofErr w:type="gramStart"/>
      <w:r>
        <w:rPr>
          <w:sz w:val="22"/>
        </w:rPr>
        <w:t>i</w:t>
      </w:r>
      <w:proofErr w:type="spellEnd"/>
      <w:proofErr w:type="gramEnd"/>
      <w:r>
        <w:rPr>
          <w:sz w:val="22"/>
        </w:rPr>
        <w:t>=0;</w:t>
      </w:r>
    </w:p>
    <w:p w14:paraId="3CF840F6" w14:textId="442B667B" w:rsidR="008B2CAC" w:rsidRDefault="00504444" w:rsidP="008B2CAC">
      <w:pPr>
        <w:ind w:left="720" w:firstLine="720"/>
        <w:jc w:val="both"/>
        <w:rPr>
          <w:sz w:val="22"/>
        </w:rPr>
      </w:pPr>
      <w:proofErr w:type="gramStart"/>
      <w:r>
        <w:rPr>
          <w:sz w:val="22"/>
        </w:rPr>
        <w:t>if</w:t>
      </w:r>
      <w:proofErr w:type="gramEnd"/>
      <w:r>
        <w:rPr>
          <w:sz w:val="22"/>
        </w:rPr>
        <w:t xml:space="preserve"> (</w:t>
      </w:r>
      <w:proofErr w:type="spellStart"/>
      <w:r>
        <w:rPr>
          <w:sz w:val="22"/>
        </w:rPr>
        <w:t>inArr</w:t>
      </w:r>
      <w:proofErr w:type="spellEnd"/>
      <w:r>
        <w:rPr>
          <w:sz w:val="22"/>
        </w:rPr>
        <w:t>[</w:t>
      </w:r>
      <w:r w:rsidR="008B2CAC">
        <w:rPr>
          <w:sz w:val="22"/>
        </w:rPr>
        <w:t>i+1</w:t>
      </w:r>
      <w:r>
        <w:rPr>
          <w:sz w:val="22"/>
        </w:rPr>
        <w:t>][</w:t>
      </w:r>
      <w:r w:rsidR="008B2CAC">
        <w:rPr>
          <w:sz w:val="22"/>
        </w:rPr>
        <w:t>0</w:t>
      </w:r>
      <w:r>
        <w:rPr>
          <w:sz w:val="22"/>
        </w:rPr>
        <w:t>]</w:t>
      </w:r>
      <w:r w:rsidR="008B2CAC">
        <w:rPr>
          <w:sz w:val="22"/>
        </w:rPr>
        <w:t xml:space="preserve"> != ‘:’) </w:t>
      </w:r>
      <w:proofErr w:type="spellStart"/>
      <w:r w:rsidR="008B2CAC">
        <w:rPr>
          <w:sz w:val="22"/>
        </w:rPr>
        <w:t>goto</w:t>
      </w:r>
      <w:proofErr w:type="spellEnd"/>
      <w:r w:rsidR="008B2CAC">
        <w:rPr>
          <w:sz w:val="22"/>
        </w:rPr>
        <w:t xml:space="preserve"> </w:t>
      </w:r>
      <w:r w:rsidR="00AE3973">
        <w:rPr>
          <w:sz w:val="22"/>
        </w:rPr>
        <w:t>operator</w:t>
      </w:r>
    </w:p>
    <w:p w14:paraId="1AE0DFAE" w14:textId="77777777" w:rsidR="008B2CAC" w:rsidRDefault="008B2CAC" w:rsidP="008B2CAC">
      <w:pPr>
        <w:ind w:left="720" w:firstLine="720"/>
        <w:jc w:val="both"/>
        <w:rPr>
          <w:sz w:val="22"/>
        </w:rPr>
      </w:pPr>
      <w:r>
        <w:rPr>
          <w:sz w:val="22"/>
        </w:rPr>
        <w:t>DEFN = 1</w:t>
      </w:r>
    </w:p>
    <w:p w14:paraId="3FF1E689" w14:textId="77777777" w:rsidR="00D068AF" w:rsidRDefault="008B2CAC" w:rsidP="008B2CAC">
      <w:pPr>
        <w:jc w:val="both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  </w:t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valVar</w:t>
      </w:r>
      <w:proofErr w:type="spellEnd"/>
      <w:proofErr w:type="gramEnd"/>
      <w:r>
        <w:rPr>
          <w:sz w:val="22"/>
        </w:rPr>
        <w:t xml:space="preserve"> = VARIABLE(TOKEN, DEFN)</w:t>
      </w:r>
    </w:p>
    <w:p w14:paraId="143A86C3" w14:textId="0E044437" w:rsidR="000C5F2A" w:rsidRDefault="00AE3973" w:rsidP="008B2CAC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14:paraId="61D0356D" w14:textId="77777777" w:rsidR="00AE3973" w:rsidRDefault="00AE3973" w:rsidP="000C5F2A">
      <w:pPr>
        <w:ind w:firstLine="720"/>
        <w:jc w:val="both"/>
        <w:rPr>
          <w:sz w:val="22"/>
        </w:rPr>
      </w:pPr>
      <w:proofErr w:type="gramStart"/>
      <w:r>
        <w:rPr>
          <w:sz w:val="22"/>
        </w:rPr>
        <w:t>operator</w:t>
      </w:r>
      <w:proofErr w:type="gramEnd"/>
      <w:r w:rsidR="000C5F2A">
        <w:rPr>
          <w:sz w:val="22"/>
        </w:rPr>
        <w:t>:</w:t>
      </w:r>
    </w:p>
    <w:p w14:paraId="33C8916A" w14:textId="0B9E87F8" w:rsidR="00504444" w:rsidRDefault="000C5F2A" w:rsidP="000C5F2A">
      <w:pPr>
        <w:ind w:firstLine="720"/>
        <w:jc w:val="both"/>
        <w:rPr>
          <w:sz w:val="22"/>
        </w:rPr>
      </w:pPr>
      <w:r>
        <w:rPr>
          <w:sz w:val="22"/>
        </w:rPr>
        <w:tab/>
      </w:r>
      <w:proofErr w:type="spellStart"/>
      <w:proofErr w:type="gramStart"/>
      <w:r w:rsidR="00504444">
        <w:rPr>
          <w:sz w:val="22"/>
        </w:rPr>
        <w:t>i</w:t>
      </w:r>
      <w:proofErr w:type="spellEnd"/>
      <w:proofErr w:type="gramEnd"/>
      <w:r w:rsidR="00504444">
        <w:rPr>
          <w:sz w:val="22"/>
        </w:rPr>
        <w:t>++</w:t>
      </w:r>
      <w:r w:rsidR="00504444">
        <w:rPr>
          <w:sz w:val="22"/>
        </w:rPr>
        <w:tab/>
      </w:r>
      <w:r w:rsidR="00504444">
        <w:rPr>
          <w:sz w:val="22"/>
        </w:rPr>
        <w:tab/>
      </w:r>
      <w:r w:rsidR="00504444">
        <w:rPr>
          <w:sz w:val="22"/>
        </w:rPr>
        <w:tab/>
        <w:t>// skip operator</w:t>
      </w:r>
    </w:p>
    <w:p w14:paraId="3E25E4D2" w14:textId="307F59D7" w:rsidR="00D068AF" w:rsidRDefault="002D4F05" w:rsidP="00504444">
      <w:pPr>
        <w:ind w:left="720" w:firstLine="720"/>
        <w:jc w:val="both"/>
        <w:rPr>
          <w:sz w:val="22"/>
        </w:rPr>
      </w:pPr>
      <w:r>
        <w:rPr>
          <w:sz w:val="22"/>
        </w:rPr>
        <w:t>DEFN = 0</w:t>
      </w:r>
    </w:p>
    <w:p w14:paraId="4EC817F7" w14:textId="6CA1D5B8" w:rsidR="00D068AF" w:rsidRDefault="008B2CAC" w:rsidP="008B2CAC">
      <w:pPr>
        <w:ind w:firstLine="720"/>
        <w:jc w:val="both"/>
        <w:rPr>
          <w:sz w:val="22"/>
        </w:rPr>
      </w:pPr>
      <w:r>
        <w:rPr>
          <w:sz w:val="22"/>
        </w:rPr>
        <w:tab/>
      </w:r>
      <w:proofErr w:type="spellStart"/>
      <w:proofErr w:type="gramStart"/>
      <w:r w:rsidR="00D068AF">
        <w:rPr>
          <w:sz w:val="22"/>
        </w:rPr>
        <w:t>isComma</w:t>
      </w:r>
      <w:proofErr w:type="spellEnd"/>
      <w:proofErr w:type="gramEnd"/>
      <w:r w:rsidR="00D068AF">
        <w:rPr>
          <w:sz w:val="22"/>
        </w:rPr>
        <w:t xml:space="preserve"> = true</w:t>
      </w:r>
    </w:p>
    <w:p w14:paraId="6D4C4A1A" w14:textId="746FD761" w:rsidR="008B2CAC" w:rsidRDefault="00504444" w:rsidP="008B2CAC">
      <w:pPr>
        <w:ind w:firstLine="720"/>
        <w:jc w:val="both"/>
        <w:rPr>
          <w:sz w:val="22"/>
        </w:rPr>
      </w:pPr>
      <w:proofErr w:type="spellStart"/>
      <w:proofErr w:type="gramStart"/>
      <w:r>
        <w:rPr>
          <w:sz w:val="22"/>
        </w:rPr>
        <w:t>chkVar</w:t>
      </w:r>
      <w:proofErr w:type="spellEnd"/>
      <w:proofErr w:type="gramEnd"/>
      <w:r>
        <w:rPr>
          <w:sz w:val="22"/>
        </w:rPr>
        <w:t>:</w:t>
      </w:r>
      <w:r>
        <w:rPr>
          <w:sz w:val="22"/>
        </w:rPr>
        <w:tab/>
        <w:t>if (</w:t>
      </w:r>
      <w:proofErr w:type="spellStart"/>
      <w:r>
        <w:rPr>
          <w:sz w:val="22"/>
        </w:rPr>
        <w:t>inArr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][2]</w:t>
      </w:r>
      <w:r w:rsidR="008B2CAC">
        <w:rPr>
          <w:sz w:val="22"/>
        </w:rPr>
        <w:t xml:space="preserve"> == 6) </w:t>
      </w:r>
      <w:proofErr w:type="spellStart"/>
      <w:r w:rsidR="008B2CAC">
        <w:rPr>
          <w:sz w:val="22"/>
        </w:rPr>
        <w:t>goto</w:t>
      </w:r>
      <w:proofErr w:type="spellEnd"/>
      <w:r w:rsidR="008B2CAC">
        <w:rPr>
          <w:sz w:val="22"/>
        </w:rPr>
        <w:t xml:space="preserve"> dump</w:t>
      </w:r>
      <w:r w:rsidR="00AE3973">
        <w:rPr>
          <w:sz w:val="22"/>
        </w:rPr>
        <w:tab/>
      </w:r>
      <w:r w:rsidR="00AE3973">
        <w:rPr>
          <w:sz w:val="22"/>
        </w:rPr>
        <w:tab/>
      </w:r>
      <w:r w:rsidR="00AE3973">
        <w:rPr>
          <w:sz w:val="22"/>
        </w:rPr>
        <w:tab/>
        <w:t>// ‘#’</w:t>
      </w:r>
    </w:p>
    <w:p w14:paraId="22C3AC73" w14:textId="6A4DD0E2" w:rsidR="008B2CAC" w:rsidRDefault="00504444" w:rsidP="008B2CAC">
      <w:pPr>
        <w:ind w:left="720" w:firstLine="720"/>
        <w:jc w:val="both"/>
        <w:rPr>
          <w:sz w:val="22"/>
        </w:rPr>
      </w:pPr>
      <w:proofErr w:type="gramStart"/>
      <w:r>
        <w:rPr>
          <w:sz w:val="22"/>
        </w:rPr>
        <w:t>if</w:t>
      </w:r>
      <w:proofErr w:type="gramEnd"/>
      <w:r>
        <w:rPr>
          <w:sz w:val="22"/>
        </w:rPr>
        <w:t xml:space="preserve"> (!</w:t>
      </w:r>
      <w:proofErr w:type="spellStart"/>
      <w:r>
        <w:rPr>
          <w:sz w:val="22"/>
        </w:rPr>
        <w:t>isComma</w:t>
      </w:r>
      <w:proofErr w:type="spellEnd"/>
      <w:r>
        <w:rPr>
          <w:sz w:val="22"/>
        </w:rPr>
        <w:t xml:space="preserve"> || </w:t>
      </w:r>
      <w:proofErr w:type="spellStart"/>
      <w:r>
        <w:rPr>
          <w:sz w:val="22"/>
        </w:rPr>
        <w:t>inArr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][2]</w:t>
      </w:r>
      <w:r w:rsidR="008B2CAC">
        <w:rPr>
          <w:sz w:val="22"/>
        </w:rPr>
        <w:t xml:space="preserve">!=2) </w:t>
      </w:r>
      <w:proofErr w:type="spellStart"/>
      <w:r w:rsidR="008B2CAC">
        <w:rPr>
          <w:sz w:val="22"/>
        </w:rPr>
        <w:t>goto</w:t>
      </w:r>
      <w:proofErr w:type="spellEnd"/>
      <w:r w:rsidR="008B2CAC">
        <w:rPr>
          <w:sz w:val="22"/>
        </w:rPr>
        <w:t xml:space="preserve"> </w:t>
      </w:r>
      <w:proofErr w:type="spellStart"/>
      <w:r w:rsidR="008B2CAC">
        <w:rPr>
          <w:sz w:val="22"/>
        </w:rPr>
        <w:t>nextVar</w:t>
      </w:r>
      <w:proofErr w:type="spellEnd"/>
    </w:p>
    <w:p w14:paraId="47BB8BEC" w14:textId="77777777" w:rsidR="008B2CAC" w:rsidRDefault="008B2CAC" w:rsidP="008B2CAC">
      <w:pPr>
        <w:ind w:firstLine="720"/>
        <w:jc w:val="both"/>
        <w:rPr>
          <w:sz w:val="22"/>
        </w:rPr>
      </w:pPr>
      <w:r>
        <w:rPr>
          <w:sz w:val="22"/>
        </w:rPr>
        <w:tab/>
      </w:r>
      <w:proofErr w:type="spellStart"/>
      <w:proofErr w:type="gramStart"/>
      <w:r>
        <w:rPr>
          <w:sz w:val="22"/>
        </w:rPr>
        <w:t>valVar</w:t>
      </w:r>
      <w:proofErr w:type="spellEnd"/>
      <w:proofErr w:type="gramEnd"/>
      <w:r>
        <w:rPr>
          <w:sz w:val="22"/>
        </w:rPr>
        <w:t xml:space="preserve"> = VARIABLE(TOKEN, DEFN)</w:t>
      </w:r>
    </w:p>
    <w:p w14:paraId="00F3B5E7" w14:textId="77777777" w:rsidR="008B2CAC" w:rsidRDefault="008B2CAC" w:rsidP="008B2CAC">
      <w:pPr>
        <w:ind w:firstLine="720"/>
        <w:jc w:val="both"/>
        <w:rPr>
          <w:sz w:val="22"/>
        </w:rPr>
      </w:pPr>
      <w:proofErr w:type="spellStart"/>
      <w:proofErr w:type="gramStart"/>
      <w:r>
        <w:rPr>
          <w:sz w:val="22"/>
        </w:rPr>
        <w:t>nextVar</w:t>
      </w:r>
      <w:proofErr w:type="spellEnd"/>
      <w:proofErr w:type="gramEnd"/>
      <w:r>
        <w:rPr>
          <w:sz w:val="22"/>
        </w:rPr>
        <w:t xml:space="preserve">: </w:t>
      </w:r>
    </w:p>
    <w:p w14:paraId="2096183E" w14:textId="0EF265B0" w:rsidR="008B2CAC" w:rsidRDefault="00504444" w:rsidP="008B2CAC">
      <w:pPr>
        <w:ind w:left="720" w:firstLine="720"/>
        <w:jc w:val="both"/>
        <w:rPr>
          <w:sz w:val="22"/>
        </w:rPr>
      </w:pPr>
      <w:proofErr w:type="spellStart"/>
      <w:proofErr w:type="gramStart"/>
      <w:r>
        <w:rPr>
          <w:sz w:val="22"/>
        </w:rPr>
        <w:t>isComma</w:t>
      </w:r>
      <w:proofErr w:type="spellEnd"/>
      <w:proofErr w:type="gramEnd"/>
      <w:r>
        <w:rPr>
          <w:sz w:val="22"/>
        </w:rPr>
        <w:t xml:space="preserve"> = (</w:t>
      </w:r>
      <w:proofErr w:type="spellStart"/>
      <w:r>
        <w:rPr>
          <w:sz w:val="22"/>
        </w:rPr>
        <w:t>inArr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][0]</w:t>
      </w:r>
      <w:r w:rsidR="008B2CAC">
        <w:rPr>
          <w:sz w:val="22"/>
        </w:rPr>
        <w:t xml:space="preserve"> == ‘,’)</w:t>
      </w:r>
    </w:p>
    <w:p w14:paraId="392CB447" w14:textId="77777777" w:rsidR="008B2CAC" w:rsidRDefault="008B2CAC" w:rsidP="008B2CAC">
      <w:pPr>
        <w:ind w:firstLine="720"/>
        <w:jc w:val="both"/>
        <w:rPr>
          <w:sz w:val="22"/>
        </w:rPr>
      </w:pPr>
      <w:r>
        <w:rPr>
          <w:sz w:val="22"/>
        </w:rPr>
        <w:tab/>
      </w:r>
      <w:proofErr w:type="spellStart"/>
      <w:proofErr w:type="gramStart"/>
      <w:r>
        <w:rPr>
          <w:sz w:val="22"/>
        </w:rPr>
        <w:t>i</w:t>
      </w:r>
      <w:proofErr w:type="spellEnd"/>
      <w:proofErr w:type="gramEnd"/>
      <w:r>
        <w:rPr>
          <w:sz w:val="22"/>
        </w:rPr>
        <w:t>++</w:t>
      </w:r>
    </w:p>
    <w:p w14:paraId="030CDE27" w14:textId="77777777" w:rsidR="008B2CAC" w:rsidRDefault="008B2CAC" w:rsidP="008B2CAC">
      <w:pPr>
        <w:ind w:firstLine="720"/>
        <w:jc w:val="both"/>
        <w:rPr>
          <w:sz w:val="22"/>
        </w:rPr>
      </w:pPr>
      <w:r>
        <w:rPr>
          <w:sz w:val="22"/>
        </w:rPr>
        <w:tab/>
      </w:r>
      <w:proofErr w:type="spellStart"/>
      <w:proofErr w:type="gramStart"/>
      <w:r>
        <w:rPr>
          <w:sz w:val="22"/>
        </w:rPr>
        <w:t>goto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chkVar</w:t>
      </w:r>
      <w:proofErr w:type="spellEnd"/>
    </w:p>
    <w:p w14:paraId="1FB32B94" w14:textId="77777777" w:rsidR="00D068AF" w:rsidRDefault="00D068AF" w:rsidP="00D068AF">
      <w:pPr>
        <w:ind w:firstLine="720"/>
        <w:jc w:val="both"/>
        <w:rPr>
          <w:sz w:val="22"/>
        </w:rPr>
      </w:pPr>
    </w:p>
    <w:p w14:paraId="379B8318" w14:textId="77777777" w:rsidR="00D068AF" w:rsidRDefault="00D068AF" w:rsidP="00D068AF">
      <w:pPr>
        <w:jc w:val="both"/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dump</w:t>
      </w:r>
      <w:proofErr w:type="gramEnd"/>
      <w:r w:rsidR="008B2CAC">
        <w:rPr>
          <w:sz w:val="22"/>
        </w:rPr>
        <w:t>:</w:t>
      </w:r>
      <w:r w:rsidR="008B2CAC">
        <w:rPr>
          <w:sz w:val="22"/>
        </w:rPr>
        <w:tab/>
      </w:r>
      <w:r w:rsidR="00AD2FDC">
        <w:rPr>
          <w:sz w:val="22"/>
        </w:rPr>
        <w:t xml:space="preserve">clear </w:t>
      </w:r>
      <w:proofErr w:type="spellStart"/>
      <w:r w:rsidR="00AD2FDC">
        <w:rPr>
          <w:sz w:val="22"/>
        </w:rPr>
        <w:t>inArray</w:t>
      </w:r>
      <w:proofErr w:type="spellEnd"/>
    </w:p>
    <w:p w14:paraId="6400EE48" w14:textId="77777777" w:rsidR="00AD2FDC" w:rsidRDefault="00AD2FDC" w:rsidP="00D068AF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print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symTab</w:t>
      </w:r>
      <w:proofErr w:type="spellEnd"/>
    </w:p>
    <w:p w14:paraId="1D33705C" w14:textId="596A2B53" w:rsidR="002D4F05" w:rsidRDefault="002D4F05" w:rsidP="00D068AF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LOC +=4</w:t>
      </w:r>
    </w:p>
    <w:p w14:paraId="12C233B3" w14:textId="77777777" w:rsidR="00FE1019" w:rsidRDefault="00FE1019" w:rsidP="00873C1B">
      <w:pPr>
        <w:spacing w:after="120"/>
        <w:ind w:firstLine="720"/>
        <w:jc w:val="both"/>
        <w:rPr>
          <w:sz w:val="22"/>
        </w:rPr>
      </w:pPr>
      <w:r>
        <w:rPr>
          <w:sz w:val="22"/>
        </w:rPr>
        <w:tab/>
      </w:r>
      <w:proofErr w:type="spellStart"/>
      <w:proofErr w:type="gramStart"/>
      <w:r w:rsidR="008B2CAC">
        <w:rPr>
          <w:sz w:val="22"/>
        </w:rPr>
        <w:t>g</w:t>
      </w:r>
      <w:r>
        <w:rPr>
          <w:sz w:val="22"/>
        </w:rPr>
        <w:t>oto</w:t>
      </w:r>
      <w:proofErr w:type="spellEnd"/>
      <w:proofErr w:type="gramEnd"/>
      <w:r>
        <w:rPr>
          <w:sz w:val="22"/>
        </w:rPr>
        <w:t xml:space="preserve"> loop</w:t>
      </w:r>
    </w:p>
    <w:p w14:paraId="3F4610F3" w14:textId="77777777" w:rsidR="008B2CAC" w:rsidRDefault="008B2CAC" w:rsidP="00FE1019">
      <w:pPr>
        <w:ind w:firstLine="720"/>
        <w:jc w:val="both"/>
        <w:rPr>
          <w:sz w:val="22"/>
        </w:rPr>
      </w:pPr>
    </w:p>
    <w:p w14:paraId="7E051995" w14:textId="77777777" w:rsidR="00FE1019" w:rsidRDefault="00FE1019" w:rsidP="00FE1019">
      <w:pPr>
        <w:ind w:firstLine="720"/>
        <w:jc w:val="both"/>
        <w:rPr>
          <w:sz w:val="22"/>
        </w:rPr>
      </w:pPr>
      <w:r>
        <w:rPr>
          <w:sz w:val="22"/>
        </w:rPr>
        <w:t>V</w:t>
      </w:r>
      <w:r w:rsidR="007A6950">
        <w:rPr>
          <w:sz w:val="22"/>
        </w:rPr>
        <w:t>AVRIABLE</w:t>
      </w:r>
      <w:r>
        <w:rPr>
          <w:sz w:val="22"/>
        </w:rPr>
        <w:t>:</w:t>
      </w:r>
    </w:p>
    <w:p w14:paraId="24B36B22" w14:textId="77777777" w:rsidR="00FE1019" w:rsidRDefault="007A6950" w:rsidP="00FE1019">
      <w:pPr>
        <w:ind w:firstLine="720"/>
        <w:jc w:val="both"/>
        <w:rPr>
          <w:sz w:val="22"/>
        </w:rPr>
      </w:pPr>
      <w:r>
        <w:rPr>
          <w:sz w:val="22"/>
        </w:rPr>
        <w:tab/>
        <w:t xml:space="preserve">  Call </w:t>
      </w:r>
      <w:proofErr w:type="gramStart"/>
      <w:r w:rsidR="00FE1019">
        <w:rPr>
          <w:sz w:val="22"/>
        </w:rPr>
        <w:t>LOOKUP</w:t>
      </w:r>
      <w:r>
        <w:rPr>
          <w:sz w:val="22"/>
        </w:rPr>
        <w:t>(</w:t>
      </w:r>
      <w:proofErr w:type="gramEnd"/>
      <w:r>
        <w:rPr>
          <w:sz w:val="22"/>
        </w:rPr>
        <w:t xml:space="preserve">TOKEN, </w:t>
      </w:r>
      <w:proofErr w:type="spellStart"/>
      <w:r>
        <w:rPr>
          <w:sz w:val="22"/>
        </w:rPr>
        <w:t>oldVal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oldStatus</w:t>
      </w:r>
      <w:proofErr w:type="spellEnd"/>
      <w:r w:rsidR="004F3002">
        <w:rPr>
          <w:sz w:val="22"/>
        </w:rPr>
        <w:t>)</w:t>
      </w:r>
    </w:p>
    <w:p w14:paraId="1221B086" w14:textId="77777777" w:rsidR="00FE1019" w:rsidRDefault="00FE1019" w:rsidP="00FE1019">
      <w:pPr>
        <w:ind w:firstLine="720"/>
        <w:jc w:val="both"/>
        <w:rPr>
          <w:sz w:val="22"/>
        </w:rPr>
      </w:pPr>
      <w:r>
        <w:rPr>
          <w:sz w:val="22"/>
        </w:rPr>
        <w:tab/>
        <w:t xml:space="preserve">  Call </w:t>
      </w:r>
      <w:proofErr w:type="spellStart"/>
      <w:r>
        <w:rPr>
          <w:sz w:val="22"/>
        </w:rPr>
        <w:t>symSTATUS</w:t>
      </w:r>
      <w:proofErr w:type="spellEnd"/>
    </w:p>
    <w:p w14:paraId="317DCEDC" w14:textId="77777777" w:rsidR="00A80F1E" w:rsidRDefault="00FE1019" w:rsidP="00FE1019">
      <w:pPr>
        <w:ind w:firstLine="720"/>
        <w:jc w:val="both"/>
        <w:rPr>
          <w:sz w:val="22"/>
        </w:rPr>
      </w:pPr>
      <w:r>
        <w:rPr>
          <w:sz w:val="22"/>
        </w:rPr>
        <w:tab/>
        <w:t xml:space="preserve">  </w:t>
      </w:r>
      <w:proofErr w:type="spellStart"/>
      <w:proofErr w:type="gramStart"/>
      <w:r w:rsidR="00A80F1E">
        <w:rPr>
          <w:sz w:val="22"/>
        </w:rPr>
        <w:t>retVal</w:t>
      </w:r>
      <w:proofErr w:type="spellEnd"/>
      <w:proofErr w:type="gramEnd"/>
      <w:r w:rsidR="00A80F1E">
        <w:rPr>
          <w:sz w:val="22"/>
        </w:rPr>
        <w:t xml:space="preserve"> = </w:t>
      </w:r>
      <w:proofErr w:type="spellStart"/>
      <w:r w:rsidR="00A80F1E">
        <w:rPr>
          <w:sz w:val="22"/>
        </w:rPr>
        <w:t>symACTS</w:t>
      </w:r>
      <w:proofErr w:type="spellEnd"/>
      <w:r w:rsidR="00A80F1E">
        <w:rPr>
          <w:sz w:val="22"/>
        </w:rPr>
        <w:t>(</w:t>
      </w:r>
      <w:proofErr w:type="spellStart"/>
      <w:r w:rsidR="00A80F1E">
        <w:rPr>
          <w:sz w:val="22"/>
        </w:rPr>
        <w:t>newStatus</w:t>
      </w:r>
      <w:proofErr w:type="spellEnd"/>
      <w:r w:rsidR="00A80F1E">
        <w:rPr>
          <w:sz w:val="22"/>
        </w:rPr>
        <w:t>) (from the jump table)</w:t>
      </w:r>
    </w:p>
    <w:p w14:paraId="4275A104" w14:textId="77777777" w:rsidR="00FE1019" w:rsidRDefault="00FE1019" w:rsidP="00873C1B">
      <w:pPr>
        <w:spacing w:after="120"/>
        <w:ind w:firstLine="720"/>
        <w:jc w:val="both"/>
        <w:rPr>
          <w:sz w:val="22"/>
        </w:rPr>
      </w:pPr>
      <w:r>
        <w:rPr>
          <w:sz w:val="22"/>
        </w:rPr>
        <w:tab/>
        <w:t xml:space="preserve">  </w:t>
      </w:r>
      <w:proofErr w:type="gramStart"/>
      <w:r>
        <w:rPr>
          <w:sz w:val="22"/>
        </w:rPr>
        <w:t>return</w:t>
      </w:r>
      <w:proofErr w:type="gramEnd"/>
      <w:r w:rsidR="00A80F1E">
        <w:rPr>
          <w:sz w:val="22"/>
        </w:rPr>
        <w:t xml:space="preserve"> </w:t>
      </w:r>
      <w:proofErr w:type="spellStart"/>
      <w:r w:rsidR="00A80F1E">
        <w:rPr>
          <w:sz w:val="22"/>
        </w:rPr>
        <w:t>retVal</w:t>
      </w:r>
      <w:proofErr w:type="spellEnd"/>
    </w:p>
    <w:p w14:paraId="35AF0127" w14:textId="77777777" w:rsidR="00FE1019" w:rsidRDefault="004F3002" w:rsidP="004F3002">
      <w:pPr>
        <w:pStyle w:val="BodyText2"/>
        <w:ind w:firstLine="360"/>
      </w:pPr>
      <w:r>
        <w:t xml:space="preserve">VARIABLE is passed the current TOKEN </w:t>
      </w:r>
      <w:r w:rsidR="007A6950">
        <w:t>(</w:t>
      </w:r>
      <w:r>
        <w:t>or a pointer to the current TOKEN</w:t>
      </w:r>
      <w:r w:rsidR="007A6950">
        <w:t>)</w:t>
      </w:r>
      <w:r>
        <w:t xml:space="preserve">, and a flag DEFN. </w:t>
      </w:r>
      <w:r w:rsidR="007A6950">
        <w:t xml:space="preserve">VARIABLE calls </w:t>
      </w:r>
      <w:r w:rsidR="00FE1019">
        <w:t xml:space="preserve">LOOKUP </w:t>
      </w:r>
      <w:r w:rsidR="007A6950">
        <w:t>to search for the T</w:t>
      </w:r>
      <w:r w:rsidR="00FE1019">
        <w:t>OKEN in the Symbol Table.</w:t>
      </w:r>
    </w:p>
    <w:p w14:paraId="15CC01D3" w14:textId="77777777" w:rsidR="00FE1019" w:rsidRDefault="00FE1019" w:rsidP="00FE1019">
      <w:pPr>
        <w:numPr>
          <w:ilvl w:val="0"/>
          <w:numId w:val="4"/>
        </w:numPr>
        <w:tabs>
          <w:tab w:val="clear" w:pos="360"/>
          <w:tab w:val="num" w:pos="720"/>
        </w:tabs>
        <w:spacing w:before="120"/>
        <w:ind w:left="720"/>
        <w:jc w:val="both"/>
        <w:rPr>
          <w:sz w:val="22"/>
        </w:rPr>
      </w:pPr>
      <w:r>
        <w:rPr>
          <w:sz w:val="22"/>
        </w:rPr>
        <w:t xml:space="preserve">If TOKEN is found from the symbol table, return the value and the status of the token </w:t>
      </w:r>
      <w:r w:rsidR="007A6950">
        <w:rPr>
          <w:sz w:val="22"/>
        </w:rPr>
        <w:t xml:space="preserve">presently </w:t>
      </w:r>
      <w:r>
        <w:rPr>
          <w:sz w:val="22"/>
        </w:rPr>
        <w:t>stored in the symbol table.</w:t>
      </w:r>
    </w:p>
    <w:p w14:paraId="4E6EA829" w14:textId="77777777" w:rsidR="00FE1019" w:rsidRDefault="00FE1019" w:rsidP="004F3002">
      <w:pPr>
        <w:numPr>
          <w:ilvl w:val="0"/>
          <w:numId w:val="4"/>
        </w:numPr>
        <w:tabs>
          <w:tab w:val="clear" w:pos="360"/>
          <w:tab w:val="num" w:pos="720"/>
        </w:tabs>
        <w:spacing w:before="120" w:after="120"/>
        <w:ind w:left="720"/>
        <w:jc w:val="both"/>
        <w:rPr>
          <w:sz w:val="22"/>
        </w:rPr>
      </w:pPr>
      <w:r>
        <w:rPr>
          <w:sz w:val="22"/>
        </w:rPr>
        <w:t>If the search fails, LOOKUP adds a new NODE for</w:t>
      </w:r>
      <w:r w:rsidR="007A6950">
        <w:rPr>
          <w:sz w:val="22"/>
        </w:rPr>
        <w:t xml:space="preserve"> the current TOKEN, and return -1</w:t>
      </w:r>
      <w:r>
        <w:rPr>
          <w:sz w:val="22"/>
        </w:rPr>
        <w:t xml:space="preserve"> for </w:t>
      </w:r>
      <w:r w:rsidR="007A6950">
        <w:rPr>
          <w:sz w:val="22"/>
        </w:rPr>
        <w:t>both old value and old status</w:t>
      </w:r>
      <w:r>
        <w:rPr>
          <w:sz w:val="22"/>
        </w:rPr>
        <w:t>.</w:t>
      </w:r>
    </w:p>
    <w:p w14:paraId="063602B1" w14:textId="77777777" w:rsidR="00873C1B" w:rsidRDefault="004F3002" w:rsidP="004F3002">
      <w:pPr>
        <w:spacing w:after="120"/>
        <w:ind w:firstLine="360"/>
        <w:jc w:val="both"/>
        <w:rPr>
          <w:sz w:val="22"/>
        </w:rPr>
      </w:pPr>
      <w:proofErr w:type="spellStart"/>
      <w:r>
        <w:rPr>
          <w:sz w:val="22"/>
        </w:rPr>
        <w:t>SymSTATUS</w:t>
      </w:r>
      <w:proofErr w:type="spellEnd"/>
      <w:r>
        <w:rPr>
          <w:sz w:val="22"/>
        </w:rPr>
        <w:t xml:space="preserve"> </w:t>
      </w:r>
      <w:r w:rsidR="00873C1B">
        <w:rPr>
          <w:sz w:val="22"/>
        </w:rPr>
        <w:t>set</w:t>
      </w:r>
      <w:r>
        <w:rPr>
          <w:sz w:val="22"/>
        </w:rPr>
        <w:t>s</w:t>
      </w:r>
      <w:r w:rsidR="00873C1B">
        <w:rPr>
          <w:sz w:val="22"/>
        </w:rPr>
        <w:t xml:space="preserve"> a new status for the token, and update</w:t>
      </w:r>
      <w:r>
        <w:rPr>
          <w:sz w:val="22"/>
        </w:rPr>
        <w:t>s</w:t>
      </w:r>
      <w:r w:rsidR="00873C1B">
        <w:rPr>
          <w:sz w:val="22"/>
        </w:rPr>
        <w:t xml:space="preserve"> the status of the token in the symbol table</w:t>
      </w:r>
      <w:r>
        <w:rPr>
          <w:sz w:val="22"/>
        </w:rPr>
        <w:t>.</w:t>
      </w:r>
      <w:r w:rsidR="00A80F1E">
        <w:rPr>
          <w:sz w:val="22"/>
        </w:rPr>
        <w:t xml:space="preserve"> Since there are six </w:t>
      </w:r>
      <w:proofErr w:type="gramStart"/>
      <w:r w:rsidR="00A80F1E">
        <w:rPr>
          <w:sz w:val="22"/>
        </w:rPr>
        <w:t>status</w:t>
      </w:r>
      <w:proofErr w:type="gramEnd"/>
      <w:r w:rsidR="00A80F1E">
        <w:rPr>
          <w:sz w:val="22"/>
        </w:rPr>
        <w:t xml:space="preserve"> to consider, a jump table is often used to process actions corresponding to the new status value.</w:t>
      </w:r>
    </w:p>
    <w:p w14:paraId="6111F2F3" w14:textId="77777777" w:rsidR="00A80F1E" w:rsidRDefault="00A80F1E" w:rsidP="00A80F1E">
      <w:pPr>
        <w:ind w:left="720" w:firstLine="720"/>
        <w:jc w:val="both"/>
        <w:rPr>
          <w:sz w:val="22"/>
        </w:rPr>
      </w:pPr>
      <w:proofErr w:type="spellStart"/>
      <w:proofErr w:type="gramStart"/>
      <w:r>
        <w:rPr>
          <w:sz w:val="22"/>
        </w:rPr>
        <w:lastRenderedPageBreak/>
        <w:t>symACTS</w:t>
      </w:r>
      <w:proofErr w:type="spellEnd"/>
      <w:proofErr w:type="gramEnd"/>
      <w:r>
        <w:rPr>
          <w:sz w:val="22"/>
        </w:rPr>
        <w:t>:</w:t>
      </w:r>
      <w:r>
        <w:rPr>
          <w:sz w:val="22"/>
        </w:rPr>
        <w:tab/>
        <w:t>b</w:t>
      </w:r>
      <w:r>
        <w:rPr>
          <w:sz w:val="22"/>
        </w:rPr>
        <w:tab/>
        <w:t>symACT0</w:t>
      </w:r>
    </w:p>
    <w:p w14:paraId="08A24C64" w14:textId="77777777" w:rsidR="00A80F1E" w:rsidRDefault="00A80F1E" w:rsidP="00A80F1E">
      <w:pPr>
        <w:ind w:firstLine="36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b</w:t>
      </w:r>
      <w:proofErr w:type="gramEnd"/>
      <w:r>
        <w:rPr>
          <w:sz w:val="22"/>
        </w:rPr>
        <w:tab/>
        <w:t>symACT1</w:t>
      </w:r>
    </w:p>
    <w:p w14:paraId="55595252" w14:textId="77777777" w:rsidR="00A80F1E" w:rsidRDefault="00A80F1E" w:rsidP="00A80F1E">
      <w:pPr>
        <w:ind w:firstLine="360"/>
        <w:jc w:val="both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b</w:t>
      </w:r>
      <w:proofErr w:type="gramEnd"/>
      <w:r>
        <w:rPr>
          <w:sz w:val="22"/>
        </w:rPr>
        <w:tab/>
        <w:t>symACT2</w:t>
      </w:r>
    </w:p>
    <w:p w14:paraId="5EB80441" w14:textId="77777777" w:rsidR="00A80F1E" w:rsidRDefault="00A80F1E" w:rsidP="00A80F1E">
      <w:pPr>
        <w:ind w:firstLine="360"/>
        <w:jc w:val="both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b</w:t>
      </w:r>
      <w:proofErr w:type="gramEnd"/>
      <w:r>
        <w:rPr>
          <w:sz w:val="22"/>
        </w:rPr>
        <w:tab/>
        <w:t>symACT3</w:t>
      </w:r>
    </w:p>
    <w:p w14:paraId="5488241A" w14:textId="77777777" w:rsidR="00A80F1E" w:rsidRDefault="00A80F1E" w:rsidP="00A80F1E">
      <w:pPr>
        <w:ind w:firstLine="360"/>
        <w:jc w:val="both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b</w:t>
      </w:r>
      <w:proofErr w:type="gramEnd"/>
      <w:r>
        <w:rPr>
          <w:sz w:val="22"/>
        </w:rPr>
        <w:tab/>
        <w:t>symACT4</w:t>
      </w:r>
    </w:p>
    <w:p w14:paraId="05DDE845" w14:textId="77777777" w:rsidR="00A80F1E" w:rsidRDefault="00A80F1E" w:rsidP="00A80F1E">
      <w:pPr>
        <w:spacing w:after="120"/>
        <w:ind w:firstLine="36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b</w:t>
      </w:r>
      <w:proofErr w:type="gramEnd"/>
      <w:r>
        <w:rPr>
          <w:sz w:val="22"/>
        </w:rPr>
        <w:tab/>
        <w:t>symACT5</w:t>
      </w:r>
    </w:p>
    <w:p w14:paraId="2D2444FB" w14:textId="77777777" w:rsidR="00A80F1E" w:rsidRPr="00D645D8" w:rsidRDefault="00A80F1E" w:rsidP="00A80F1E">
      <w:pPr>
        <w:spacing w:after="120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The last instruction in each action routine should be a branch instruction, with the target address of returning from VARIABLE.</w:t>
      </w:r>
    </w:p>
    <w:p w14:paraId="63772793" w14:textId="77777777" w:rsidR="00873C1B" w:rsidRPr="00A80F1E" w:rsidRDefault="00A80F1E" w:rsidP="00A80F1E">
      <w:pPr>
        <w:spacing w:after="120"/>
        <w:ind w:firstLine="360"/>
        <w:jc w:val="both"/>
      </w:pPr>
      <w:r>
        <w:t xml:space="preserve">Each action routine will carry out what is described in the ‘action’ column of the table below. In order to call a right routine, the following MIPS instructions can be used, assuming </w:t>
      </w:r>
      <w:r w:rsidR="002C0CC8">
        <w:rPr>
          <w:sz w:val="22"/>
        </w:rPr>
        <w:t>th</w:t>
      </w:r>
      <w:r w:rsidR="00DA1D38">
        <w:rPr>
          <w:sz w:val="22"/>
        </w:rPr>
        <w:t xml:space="preserve">at $s1 has the new status value (you are free to use another register </w:t>
      </w:r>
      <w:r>
        <w:rPr>
          <w:sz w:val="22"/>
        </w:rPr>
        <w:t xml:space="preserve">other </w:t>
      </w:r>
      <w:r w:rsidR="00DA1D38">
        <w:rPr>
          <w:sz w:val="22"/>
        </w:rPr>
        <w:t>than $s0).</w:t>
      </w:r>
    </w:p>
    <w:p w14:paraId="6D361CCC" w14:textId="77777777" w:rsidR="00D645D8" w:rsidRDefault="00D645D8" w:rsidP="00D645D8">
      <w:pPr>
        <w:ind w:firstLine="36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la</w:t>
      </w:r>
      <w:proofErr w:type="gramEnd"/>
      <w:r>
        <w:rPr>
          <w:sz w:val="22"/>
        </w:rPr>
        <w:tab/>
        <w:t xml:space="preserve">$s0, </w:t>
      </w:r>
      <w:proofErr w:type="spellStart"/>
      <w:r>
        <w:rPr>
          <w:sz w:val="22"/>
        </w:rPr>
        <w:t>symACTS</w:t>
      </w:r>
      <w:proofErr w:type="spellEnd"/>
    </w:p>
    <w:p w14:paraId="4FFBBB9D" w14:textId="77777777" w:rsidR="00D645D8" w:rsidRDefault="00D645D8" w:rsidP="00D645D8">
      <w:pPr>
        <w:ind w:firstLine="36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sll</w:t>
      </w:r>
      <w:proofErr w:type="spellEnd"/>
      <w:proofErr w:type="gramEnd"/>
      <w:r>
        <w:rPr>
          <w:sz w:val="22"/>
        </w:rPr>
        <w:tab/>
        <w:t>$s1, $s1, 2</w:t>
      </w:r>
    </w:p>
    <w:p w14:paraId="07595978" w14:textId="77777777" w:rsidR="00D645D8" w:rsidRDefault="00D645D8" w:rsidP="00D645D8">
      <w:pPr>
        <w:ind w:firstLine="36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add</w:t>
      </w:r>
      <w:proofErr w:type="gramEnd"/>
      <w:r>
        <w:rPr>
          <w:sz w:val="22"/>
        </w:rPr>
        <w:tab/>
        <w:t>$s0, $s0, $s1</w:t>
      </w:r>
    </w:p>
    <w:p w14:paraId="09CA057F" w14:textId="77777777" w:rsidR="004A16B1" w:rsidRDefault="00D645D8" w:rsidP="00A80F1E">
      <w:pPr>
        <w:spacing w:after="120"/>
        <w:ind w:firstLine="36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jr</w:t>
      </w:r>
      <w:proofErr w:type="spellEnd"/>
      <w:proofErr w:type="gramEnd"/>
      <w:r>
        <w:rPr>
          <w:sz w:val="22"/>
        </w:rPr>
        <w:tab/>
        <w:t>$s0</w:t>
      </w:r>
    </w:p>
    <w:p w14:paraId="264195C1" w14:textId="77777777" w:rsidR="00A80F1E" w:rsidRDefault="00A80F1E" w:rsidP="00A80F1E">
      <w:pPr>
        <w:spacing w:after="120"/>
        <w:ind w:firstLine="360"/>
        <w:jc w:val="both"/>
        <w:rPr>
          <w:sz w:val="22"/>
        </w:rPr>
      </w:pPr>
    </w:p>
    <w:p w14:paraId="3D1AE4EE" w14:textId="77777777" w:rsidR="00A80F1E" w:rsidRPr="00A80F1E" w:rsidRDefault="00A80F1E" w:rsidP="00A80F1E">
      <w:pPr>
        <w:spacing w:after="120"/>
        <w:ind w:firstLine="360"/>
        <w:jc w:val="both"/>
        <w:rPr>
          <w:sz w:val="22"/>
        </w:rPr>
      </w:pPr>
      <w:r>
        <w:rPr>
          <w:sz w:val="22"/>
        </w:rPr>
        <w:t>The status field uses only the last three bits: (First occurrence of the token, Already defined</w:t>
      </w:r>
      <w:proofErr w:type="gramStart"/>
      <w:r>
        <w:rPr>
          <w:sz w:val="22"/>
        </w:rPr>
        <w:t>,  DEFN</w:t>
      </w:r>
      <w:proofErr w:type="gramEnd"/>
      <w:r>
        <w:rPr>
          <w:sz w:val="22"/>
        </w:rPr>
        <w:t xml:space="preserve">). </w:t>
      </w:r>
    </w:p>
    <w:p w14:paraId="4BCD53CE" w14:textId="77777777" w:rsidR="00A80F1E" w:rsidRDefault="00A80F1E">
      <w:pPr>
        <w:pStyle w:val="BodyTextIndent2"/>
        <w:ind w:firstLine="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810"/>
        <w:gridCol w:w="810"/>
        <w:gridCol w:w="6408"/>
      </w:tblGrid>
      <w:tr w:rsidR="004A16B1" w14:paraId="70AD91E7" w14:textId="77777777">
        <w:tc>
          <w:tcPr>
            <w:tcW w:w="828" w:type="dxa"/>
          </w:tcPr>
          <w:p w14:paraId="1F14DB68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4’s</w:t>
            </w:r>
          </w:p>
        </w:tc>
        <w:tc>
          <w:tcPr>
            <w:tcW w:w="810" w:type="dxa"/>
          </w:tcPr>
          <w:p w14:paraId="7E31E8E3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2’s</w:t>
            </w:r>
          </w:p>
        </w:tc>
        <w:tc>
          <w:tcPr>
            <w:tcW w:w="810" w:type="dxa"/>
          </w:tcPr>
          <w:p w14:paraId="5BC050F0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1’s</w:t>
            </w:r>
          </w:p>
        </w:tc>
        <w:tc>
          <w:tcPr>
            <w:tcW w:w="6408" w:type="dxa"/>
          </w:tcPr>
          <w:p w14:paraId="7BEDE66B" w14:textId="77777777" w:rsidR="004A16B1" w:rsidRDefault="00D645D8">
            <w:pPr>
              <w:pStyle w:val="BodyTextIndent2"/>
              <w:ind w:firstLine="0"/>
              <w:jc w:val="both"/>
            </w:pPr>
            <w:r>
              <w:t xml:space="preserve">                          </w:t>
            </w:r>
            <w:proofErr w:type="gramStart"/>
            <w:r>
              <w:t>action</w:t>
            </w:r>
            <w:proofErr w:type="gramEnd"/>
          </w:p>
        </w:tc>
      </w:tr>
      <w:tr w:rsidR="004A16B1" w14:paraId="37EABBFE" w14:textId="77777777">
        <w:tc>
          <w:tcPr>
            <w:tcW w:w="828" w:type="dxa"/>
          </w:tcPr>
          <w:p w14:paraId="4DC32EA6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810" w:type="dxa"/>
          </w:tcPr>
          <w:p w14:paraId="53E16727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810" w:type="dxa"/>
          </w:tcPr>
          <w:p w14:paraId="093F1CA3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408" w:type="dxa"/>
          </w:tcPr>
          <w:p w14:paraId="553A480B" w14:textId="77777777" w:rsidR="004A16B1" w:rsidRDefault="004A16B1">
            <w:pPr>
              <w:pStyle w:val="BodyTextIndent2"/>
              <w:ind w:firstLine="0"/>
              <w:jc w:val="both"/>
            </w:pPr>
            <w:r>
              <w:t>This is a forward reference.  Store LOC in the token value field of the NODE and return the previous contents of the token value field</w:t>
            </w:r>
          </w:p>
        </w:tc>
      </w:tr>
      <w:tr w:rsidR="004A16B1" w14:paraId="71C2CBF4" w14:textId="77777777">
        <w:tc>
          <w:tcPr>
            <w:tcW w:w="828" w:type="dxa"/>
          </w:tcPr>
          <w:p w14:paraId="433ACBA0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810" w:type="dxa"/>
          </w:tcPr>
          <w:p w14:paraId="41A2967C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810" w:type="dxa"/>
          </w:tcPr>
          <w:p w14:paraId="1573F954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408" w:type="dxa"/>
          </w:tcPr>
          <w:p w14:paraId="1D30BCAC" w14:textId="77777777" w:rsidR="004A16B1" w:rsidRDefault="004A16B1" w:rsidP="00123358">
            <w:pPr>
              <w:pStyle w:val="BodyTextIndent2"/>
              <w:ind w:firstLine="0"/>
              <w:jc w:val="both"/>
            </w:pPr>
            <w:r>
              <w:t>A previously used TOKEN is defined for the first time.  Store LOC in the token value field of the NODE and return the previous contents of the token value field</w:t>
            </w:r>
            <w:r w:rsidR="00123358">
              <w:t>.</w:t>
            </w:r>
          </w:p>
        </w:tc>
      </w:tr>
      <w:tr w:rsidR="004A16B1" w14:paraId="61CF6ABE" w14:textId="77777777">
        <w:tc>
          <w:tcPr>
            <w:tcW w:w="828" w:type="dxa"/>
          </w:tcPr>
          <w:p w14:paraId="591735B1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810" w:type="dxa"/>
          </w:tcPr>
          <w:p w14:paraId="6A73B06C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810" w:type="dxa"/>
          </w:tcPr>
          <w:p w14:paraId="7344195D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408" w:type="dxa"/>
          </w:tcPr>
          <w:p w14:paraId="168E07D6" w14:textId="77777777" w:rsidR="004A16B1" w:rsidRDefault="004A16B1">
            <w:pPr>
              <w:pStyle w:val="BodyTextIndent2"/>
              <w:ind w:firstLine="0"/>
              <w:jc w:val="both"/>
            </w:pPr>
            <w:r>
              <w:t>A previously defined TOKEN is used.  Return the contents of the token value field.</w:t>
            </w:r>
          </w:p>
        </w:tc>
      </w:tr>
      <w:tr w:rsidR="004A16B1" w14:paraId="72F1479E" w14:textId="77777777">
        <w:tc>
          <w:tcPr>
            <w:tcW w:w="828" w:type="dxa"/>
          </w:tcPr>
          <w:p w14:paraId="6D3ED83B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810" w:type="dxa"/>
          </w:tcPr>
          <w:p w14:paraId="1EFA4E24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810" w:type="dxa"/>
          </w:tcPr>
          <w:p w14:paraId="0394748D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408" w:type="dxa"/>
          </w:tcPr>
          <w:p w14:paraId="714804E9" w14:textId="77777777" w:rsidR="004A16B1" w:rsidRDefault="004A16B1" w:rsidP="002C0CC8">
            <w:pPr>
              <w:pStyle w:val="BodyTextIndent2"/>
              <w:ind w:firstLine="0"/>
              <w:jc w:val="both"/>
            </w:pPr>
            <w:r>
              <w:t xml:space="preserve">A previously defined TOKEN is defined again.  </w:t>
            </w:r>
            <w:r w:rsidR="002C0CC8">
              <w:t>Print “Double Definition Error” and return -1 (</w:t>
            </w:r>
            <w:proofErr w:type="spellStart"/>
            <w:r w:rsidR="002C0CC8">
              <w:t>FFFFx</w:t>
            </w:r>
            <w:proofErr w:type="spellEnd"/>
            <w:r w:rsidR="002C0CC8">
              <w:t>).</w:t>
            </w:r>
          </w:p>
        </w:tc>
      </w:tr>
      <w:tr w:rsidR="004A16B1" w14:paraId="770E428C" w14:textId="77777777">
        <w:tc>
          <w:tcPr>
            <w:tcW w:w="828" w:type="dxa"/>
          </w:tcPr>
          <w:p w14:paraId="2D5564AC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810" w:type="dxa"/>
          </w:tcPr>
          <w:p w14:paraId="4003E018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 0   </w:t>
            </w:r>
          </w:p>
        </w:tc>
        <w:tc>
          <w:tcPr>
            <w:tcW w:w="810" w:type="dxa"/>
          </w:tcPr>
          <w:p w14:paraId="6FB8C8BD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408" w:type="dxa"/>
          </w:tcPr>
          <w:p w14:paraId="1EF9FA91" w14:textId="77777777" w:rsidR="004A16B1" w:rsidRDefault="004A16B1">
            <w:pPr>
              <w:pStyle w:val="BodyTextIndent2"/>
              <w:ind w:firstLine="0"/>
              <w:jc w:val="both"/>
            </w:pPr>
            <w:r>
              <w:t>TOKEN seen for the first time as a forward reference.  Store LOC in the token value f</w:t>
            </w:r>
            <w:r w:rsidR="00131410">
              <w:t xml:space="preserve">ield of the NODE and return </w:t>
            </w:r>
            <w:proofErr w:type="spellStart"/>
            <w:r w:rsidR="00123358">
              <w:t>FFFFx</w:t>
            </w:r>
            <w:proofErr w:type="spellEnd"/>
            <w:r>
              <w:t>.</w:t>
            </w:r>
          </w:p>
        </w:tc>
      </w:tr>
      <w:tr w:rsidR="004A16B1" w14:paraId="0FD3646A" w14:textId="77777777">
        <w:tc>
          <w:tcPr>
            <w:tcW w:w="828" w:type="dxa"/>
          </w:tcPr>
          <w:p w14:paraId="791BE5B3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810" w:type="dxa"/>
          </w:tcPr>
          <w:p w14:paraId="3E47F325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810" w:type="dxa"/>
          </w:tcPr>
          <w:p w14:paraId="6947BAAA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408" w:type="dxa"/>
          </w:tcPr>
          <w:p w14:paraId="7FD0FEFE" w14:textId="77777777" w:rsidR="004A16B1" w:rsidRDefault="004A16B1">
            <w:pPr>
              <w:pStyle w:val="BodyTextIndent2"/>
              <w:ind w:firstLine="0"/>
              <w:jc w:val="both"/>
            </w:pPr>
            <w:r>
              <w:t>TOKEN seen for the first time as a definition.  Store LOC in the token value field of the NODE and mark the TOKEN as defined.</w:t>
            </w:r>
          </w:p>
        </w:tc>
      </w:tr>
      <w:tr w:rsidR="004A16B1" w14:paraId="195E0FEB" w14:textId="77777777">
        <w:tc>
          <w:tcPr>
            <w:tcW w:w="828" w:type="dxa"/>
          </w:tcPr>
          <w:p w14:paraId="3BC00003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810" w:type="dxa"/>
          </w:tcPr>
          <w:p w14:paraId="4FCD5432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810" w:type="dxa"/>
          </w:tcPr>
          <w:p w14:paraId="1323EB97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408" w:type="dxa"/>
          </w:tcPr>
          <w:p w14:paraId="6411C922" w14:textId="77777777" w:rsidR="004A16B1" w:rsidRDefault="00EE5FA4">
            <w:pPr>
              <w:pStyle w:val="BodyTextIndent2"/>
              <w:ind w:firstLine="0"/>
              <w:jc w:val="both"/>
            </w:pPr>
            <w:r>
              <w:t>N/A</w:t>
            </w:r>
          </w:p>
        </w:tc>
      </w:tr>
      <w:tr w:rsidR="004A16B1" w14:paraId="2302087F" w14:textId="77777777">
        <w:tc>
          <w:tcPr>
            <w:tcW w:w="828" w:type="dxa"/>
          </w:tcPr>
          <w:p w14:paraId="489579CB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810" w:type="dxa"/>
          </w:tcPr>
          <w:p w14:paraId="296E4F44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810" w:type="dxa"/>
          </w:tcPr>
          <w:p w14:paraId="07E3BA79" w14:textId="77777777" w:rsidR="004A16B1" w:rsidRDefault="004A16B1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408" w:type="dxa"/>
          </w:tcPr>
          <w:p w14:paraId="46757478" w14:textId="77777777" w:rsidR="004A16B1" w:rsidRDefault="00EE5FA4">
            <w:pPr>
              <w:pStyle w:val="BodyTextIndent2"/>
              <w:ind w:firstLine="0"/>
              <w:jc w:val="both"/>
            </w:pPr>
            <w:r>
              <w:t>N/A</w:t>
            </w:r>
          </w:p>
        </w:tc>
      </w:tr>
    </w:tbl>
    <w:p w14:paraId="200CAF01" w14:textId="77777777" w:rsidR="004A16B1" w:rsidRDefault="004A16B1">
      <w:pPr>
        <w:rPr>
          <w:sz w:val="22"/>
        </w:rPr>
      </w:pPr>
      <w:r>
        <w:rPr>
          <w:sz w:val="22"/>
        </w:rPr>
        <w:t xml:space="preserve"> </w:t>
      </w:r>
    </w:p>
    <w:p w14:paraId="717DCB85" w14:textId="77777777" w:rsidR="00123358" w:rsidRPr="007D3701" w:rsidRDefault="00123358" w:rsidP="00D06766">
      <w:pPr>
        <w:pStyle w:val="Heading3"/>
        <w:spacing w:before="120" w:after="120"/>
        <w:rPr>
          <w:b/>
          <w:bCs/>
          <w:u w:val="none"/>
        </w:rPr>
      </w:pPr>
      <w:r>
        <w:rPr>
          <w:b/>
          <w:bCs/>
        </w:rPr>
        <w:t>INPUT and OUTPUT</w:t>
      </w:r>
      <w:r w:rsidR="007D3701">
        <w:rPr>
          <w:b/>
          <w:bCs/>
        </w:rPr>
        <w:t xml:space="preserve"> </w:t>
      </w:r>
    </w:p>
    <w:p w14:paraId="01F5B47E" w14:textId="50D2423E" w:rsidR="00131410" w:rsidRDefault="00131410" w:rsidP="00131410">
      <w:pPr>
        <w:pStyle w:val="BodyText2"/>
        <w:spacing w:before="0"/>
        <w:ind w:firstLine="720"/>
      </w:pPr>
      <w:r>
        <w:t>Input and output ar</w:t>
      </w:r>
      <w:r w:rsidR="00970AD5">
        <w:t>e identical to those in HW4</w:t>
      </w:r>
      <w:r>
        <w:t>.</w:t>
      </w:r>
    </w:p>
    <w:p w14:paraId="2D441C7E" w14:textId="77777777" w:rsidR="00970AD5" w:rsidRDefault="00A80F1E" w:rsidP="00A80F1E">
      <w:pPr>
        <w:jc w:val="both"/>
        <w:rPr>
          <w:b/>
          <w:sz w:val="22"/>
          <w:szCs w:val="22"/>
          <w:u w:val="single"/>
        </w:rPr>
      </w:pPr>
      <w:bookmarkStart w:id="0" w:name="_GoBack"/>
      <w:bookmarkEnd w:id="0"/>
      <w:r w:rsidRPr="00A80F1E">
        <w:rPr>
          <w:b/>
          <w:sz w:val="22"/>
          <w:szCs w:val="22"/>
          <w:u w:val="single"/>
        </w:rPr>
        <w:t>Submission:</w:t>
      </w:r>
      <w:r>
        <w:rPr>
          <w:b/>
          <w:sz w:val="22"/>
          <w:szCs w:val="22"/>
          <w:u w:val="single"/>
        </w:rPr>
        <w:t xml:space="preserve"> </w:t>
      </w:r>
    </w:p>
    <w:p w14:paraId="5E3DB5A0" w14:textId="77777777" w:rsidR="00970AD5" w:rsidRDefault="00970AD5" w:rsidP="00A80F1E">
      <w:pPr>
        <w:jc w:val="both"/>
        <w:rPr>
          <w:b/>
          <w:sz w:val="22"/>
          <w:szCs w:val="22"/>
          <w:u w:val="single"/>
        </w:rPr>
      </w:pPr>
    </w:p>
    <w:p w14:paraId="79F1D470" w14:textId="4AFEC20F" w:rsidR="00970AD5" w:rsidRPr="00970AD5" w:rsidRDefault="00AE3973" w:rsidP="00970AD5">
      <w:pPr>
        <w:ind w:left="720"/>
        <w:jc w:val="both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HW 5</w:t>
      </w:r>
      <w:r w:rsidR="00970AD5">
        <w:rPr>
          <w:b/>
          <w:sz w:val="22"/>
          <w:szCs w:val="22"/>
          <w:u w:val="single"/>
        </w:rPr>
        <w:t xml:space="preserve">: </w:t>
      </w:r>
      <w:r>
        <w:rPr>
          <w:b/>
          <w:sz w:val="22"/>
          <w:szCs w:val="22"/>
        </w:rPr>
        <w:t>Due 10/22 (W) 11:00AM</w:t>
      </w:r>
    </w:p>
    <w:p w14:paraId="7FB1A024" w14:textId="540B26ED" w:rsidR="00970AD5" w:rsidRDefault="00970AD5" w:rsidP="00970AD5">
      <w:p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a pseudo code </w:t>
      </w:r>
      <w:r w:rsidR="005C75B8">
        <w:rPr>
          <w:sz w:val="22"/>
          <w:szCs w:val="22"/>
        </w:rPr>
        <w:t xml:space="preserve">in MS Word </w:t>
      </w:r>
      <w:r>
        <w:rPr>
          <w:sz w:val="22"/>
          <w:szCs w:val="22"/>
        </w:rPr>
        <w:t xml:space="preserve">for the function </w:t>
      </w:r>
      <w:proofErr w:type="spellStart"/>
      <w:r>
        <w:rPr>
          <w:sz w:val="22"/>
          <w:szCs w:val="22"/>
        </w:rPr>
        <w:t>symStatus</w:t>
      </w:r>
      <w:proofErr w:type="spellEnd"/>
      <w:r>
        <w:rPr>
          <w:sz w:val="22"/>
          <w:szCs w:val="22"/>
        </w:rPr>
        <w:t xml:space="preserve"> above, which comp</w:t>
      </w:r>
      <w:r w:rsidR="005C75B8">
        <w:rPr>
          <w:sz w:val="22"/>
          <w:szCs w:val="22"/>
        </w:rPr>
        <w:t xml:space="preserve">utes the new status of a symbol, and email to </w:t>
      </w:r>
      <w:hyperlink r:id="rId6" w:history="1">
        <w:r w:rsidR="005C75B8" w:rsidRPr="00186BD4">
          <w:rPr>
            <w:rStyle w:val="Hyperlink"/>
            <w:sz w:val="22"/>
            <w:szCs w:val="22"/>
          </w:rPr>
          <w:t>kim@cs.uml.edu</w:t>
        </w:r>
      </w:hyperlink>
      <w:r w:rsidR="005C75B8">
        <w:rPr>
          <w:sz w:val="22"/>
          <w:szCs w:val="22"/>
        </w:rPr>
        <w:t xml:space="preserve"> or hand in in the class.</w:t>
      </w:r>
    </w:p>
    <w:p w14:paraId="718EAA93" w14:textId="77777777" w:rsidR="00970AD5" w:rsidRDefault="00970AD5" w:rsidP="00970AD5">
      <w:pPr>
        <w:ind w:left="720" w:firstLine="720"/>
        <w:jc w:val="both"/>
        <w:rPr>
          <w:sz w:val="22"/>
          <w:szCs w:val="22"/>
        </w:rPr>
      </w:pPr>
    </w:p>
    <w:p w14:paraId="7B2511B4" w14:textId="404E8401" w:rsidR="00970AD5" w:rsidRPr="00970AD5" w:rsidRDefault="00EE5184" w:rsidP="00970AD5">
      <w:pPr>
        <w:ind w:left="720"/>
        <w:jc w:val="both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HW 7</w:t>
      </w:r>
      <w:r w:rsidR="00970AD5">
        <w:rPr>
          <w:b/>
          <w:sz w:val="22"/>
          <w:szCs w:val="22"/>
          <w:u w:val="single"/>
        </w:rPr>
        <w:t xml:space="preserve">: </w:t>
      </w:r>
      <w:r w:rsidR="00AE3973">
        <w:rPr>
          <w:b/>
          <w:sz w:val="22"/>
          <w:szCs w:val="22"/>
        </w:rPr>
        <w:t>Due 10/31</w:t>
      </w:r>
      <w:r w:rsidR="00970AD5" w:rsidRPr="00970AD5">
        <w:rPr>
          <w:b/>
          <w:sz w:val="22"/>
          <w:szCs w:val="22"/>
        </w:rPr>
        <w:t xml:space="preserve"> (</w:t>
      </w:r>
      <w:r w:rsidR="00AE3973">
        <w:rPr>
          <w:b/>
          <w:sz w:val="22"/>
          <w:szCs w:val="22"/>
        </w:rPr>
        <w:t>F</w:t>
      </w:r>
      <w:r w:rsidR="00970AD5">
        <w:rPr>
          <w:b/>
          <w:sz w:val="22"/>
          <w:szCs w:val="22"/>
        </w:rPr>
        <w:t xml:space="preserve">) </w:t>
      </w:r>
      <w:proofErr w:type="gramStart"/>
      <w:r w:rsidR="00970AD5">
        <w:rPr>
          <w:b/>
          <w:sz w:val="22"/>
          <w:szCs w:val="22"/>
        </w:rPr>
        <w:t>Midnight</w:t>
      </w:r>
      <w:proofErr w:type="gramEnd"/>
    </w:p>
    <w:p w14:paraId="42E1C10F" w14:textId="03DA6F26" w:rsidR="00E27F93" w:rsidRPr="00EE5184" w:rsidRDefault="00970AD5" w:rsidP="00EE5184">
      <w:pPr>
        <w:ind w:left="720" w:firstLine="72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Email your </w:t>
      </w:r>
      <w:proofErr w:type="spellStart"/>
      <w:r w:rsidR="00A80F1E" w:rsidRPr="00A80F1E">
        <w:rPr>
          <w:sz w:val="22"/>
          <w:szCs w:val="22"/>
        </w:rPr>
        <w:t>asm</w:t>
      </w:r>
      <w:proofErr w:type="spellEnd"/>
      <w:r w:rsidR="00A80F1E" w:rsidRPr="00A80F1E">
        <w:rPr>
          <w:sz w:val="22"/>
          <w:szCs w:val="22"/>
        </w:rPr>
        <w:t xml:space="preserve"> file to </w:t>
      </w:r>
      <w:r>
        <w:t>the TA.</w:t>
      </w:r>
    </w:p>
    <w:sectPr w:rsidR="00E27F93" w:rsidRPr="00EE518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4CEC2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30B187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4C2B4B3A"/>
    <w:multiLevelType w:val="singleLevel"/>
    <w:tmpl w:val="5B82104C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>
    <w:nsid w:val="57094A61"/>
    <w:multiLevelType w:val="hybridMultilevel"/>
    <w:tmpl w:val="5CFEE0D6"/>
    <w:lvl w:ilvl="0" w:tplc="FFE69E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B6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6ED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745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7861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4804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E85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AC0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CA4D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5D2498"/>
    <w:multiLevelType w:val="hybridMultilevel"/>
    <w:tmpl w:val="33247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77B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0617699"/>
    <w:multiLevelType w:val="hybridMultilevel"/>
    <w:tmpl w:val="C6BA6928"/>
    <w:lvl w:ilvl="0" w:tplc="521EDE7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62F3851"/>
    <w:multiLevelType w:val="singleLevel"/>
    <w:tmpl w:val="5B82104C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FE3"/>
    <w:rsid w:val="000C5F2A"/>
    <w:rsid w:val="00123358"/>
    <w:rsid w:val="00131410"/>
    <w:rsid w:val="002C0CC8"/>
    <w:rsid w:val="002D4F05"/>
    <w:rsid w:val="004A16B1"/>
    <w:rsid w:val="004F3002"/>
    <w:rsid w:val="00504444"/>
    <w:rsid w:val="005C75B8"/>
    <w:rsid w:val="006B43D2"/>
    <w:rsid w:val="007A6950"/>
    <w:rsid w:val="007D3701"/>
    <w:rsid w:val="00873C1B"/>
    <w:rsid w:val="00882AB0"/>
    <w:rsid w:val="008B2CAC"/>
    <w:rsid w:val="008D3BAC"/>
    <w:rsid w:val="00970AD5"/>
    <w:rsid w:val="00A80F1E"/>
    <w:rsid w:val="00AD2FDC"/>
    <w:rsid w:val="00AE3973"/>
    <w:rsid w:val="00B25CE4"/>
    <w:rsid w:val="00B25F34"/>
    <w:rsid w:val="00D06766"/>
    <w:rsid w:val="00D068AF"/>
    <w:rsid w:val="00D645D8"/>
    <w:rsid w:val="00DA1D38"/>
    <w:rsid w:val="00E27F93"/>
    <w:rsid w:val="00EE5184"/>
    <w:rsid w:val="00EE5FA4"/>
    <w:rsid w:val="00FD6FE3"/>
    <w:rsid w:val="00FE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stroke endarrow="block" endarrowwidth="narrow" endarrowlength="short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5A388F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spacing w:before="120"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2"/>
    </w:rPr>
  </w:style>
  <w:style w:type="paragraph" w:styleId="BodyText2">
    <w:name w:val="Body Text 2"/>
    <w:basedOn w:val="Normal"/>
    <w:semiHidden/>
    <w:pPr>
      <w:spacing w:before="120"/>
      <w:jc w:val="both"/>
    </w:pPr>
    <w:rPr>
      <w:sz w:val="22"/>
    </w:rPr>
  </w:style>
  <w:style w:type="paragraph" w:styleId="BodyTextIndent">
    <w:name w:val="Body Text Indent"/>
    <w:basedOn w:val="Normal"/>
    <w:semiHidden/>
    <w:pPr>
      <w:spacing w:before="120"/>
      <w:ind w:left="720"/>
      <w:jc w:val="both"/>
    </w:pPr>
    <w:rPr>
      <w:sz w:val="22"/>
    </w:rPr>
  </w:style>
  <w:style w:type="paragraph" w:styleId="BodyTextIndent2">
    <w:name w:val="Body Text Indent 2"/>
    <w:basedOn w:val="Normal"/>
    <w:semiHidden/>
    <w:pPr>
      <w:ind w:firstLine="720"/>
    </w:pPr>
    <w:rPr>
      <w:sz w:val="22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character" w:styleId="HTMLVariable">
    <w:name w:val="HTML Variable"/>
    <w:basedOn w:val="DefaultParagraphFont"/>
    <w:semiHidden/>
    <w:rPr>
      <w:i/>
      <w:iCs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semiHidden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75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spacing w:before="120"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2"/>
    </w:rPr>
  </w:style>
  <w:style w:type="paragraph" w:styleId="BodyText2">
    <w:name w:val="Body Text 2"/>
    <w:basedOn w:val="Normal"/>
    <w:semiHidden/>
    <w:pPr>
      <w:spacing w:before="120"/>
      <w:jc w:val="both"/>
    </w:pPr>
    <w:rPr>
      <w:sz w:val="22"/>
    </w:rPr>
  </w:style>
  <w:style w:type="paragraph" w:styleId="BodyTextIndent">
    <w:name w:val="Body Text Indent"/>
    <w:basedOn w:val="Normal"/>
    <w:semiHidden/>
    <w:pPr>
      <w:spacing w:before="120"/>
      <w:ind w:left="720"/>
      <w:jc w:val="both"/>
    </w:pPr>
    <w:rPr>
      <w:sz w:val="22"/>
    </w:rPr>
  </w:style>
  <w:style w:type="paragraph" w:styleId="BodyTextIndent2">
    <w:name w:val="Body Text Indent 2"/>
    <w:basedOn w:val="Normal"/>
    <w:semiHidden/>
    <w:pPr>
      <w:ind w:firstLine="720"/>
    </w:pPr>
    <w:rPr>
      <w:sz w:val="22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character" w:styleId="HTMLVariable">
    <w:name w:val="HTML Variable"/>
    <w:basedOn w:val="DefaultParagraphFont"/>
    <w:semiHidden/>
    <w:rPr>
      <w:i/>
      <w:iCs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semiHidden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75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im@cs.uml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567</Words>
  <Characters>3236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91</vt:lpstr>
    </vt:vector>
  </TitlesOfParts>
  <Company> </Company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91</dc:title>
  <dc:subject/>
  <dc:creator>Kim</dc:creator>
  <cp:keywords/>
  <dc:description/>
  <cp:lastModifiedBy>Byung Kim</cp:lastModifiedBy>
  <cp:revision>2</cp:revision>
  <dcterms:created xsi:type="dcterms:W3CDTF">2014-10-10T12:45:00Z</dcterms:created>
  <dcterms:modified xsi:type="dcterms:W3CDTF">2014-10-10T12:45:00Z</dcterms:modified>
</cp:coreProperties>
</file>