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D9622B"/>
          <w:sz w:val="32"/>
          <w:szCs w:val="32"/>
        </w:rPr>
        <w:t xml:space="preserve">PREDICTIVE MODELING AND OPTIMIZATION IN LOGISTICS SYSTEMS</w:t>
      </w:r>
    </w:p>
    <w:p>
      <w:pPr>
        <w:spacing w:after="300"/>
        <w:jc w:val="center"/>
      </w:pPr>
      <w:r>
        <w:rPr>
          <w:i/>
          <w:iCs/>
          <w:color w:val="6B7280"/>
          <w:sz w:val="22"/>
          <w:szCs w:val="22"/>
        </w:rPr>
        <w:t xml:space="preserve">Week 4 Task Report — UrbanCart Logistics Analytics Project</w:t>
      </w:r>
    </w:p>
    <w:p>
      <w:pPr>
        <w:pStyle w:val="Heading1"/>
        <w:pBdr>
          <w:bottom w:val="single" w:color="D9622B" w:sz="8" w:space="4"/>
        </w:pBdr>
        <w:spacing w:after="160" w:before="320"/>
      </w:pPr>
      <w:r>
        <w:rPr>
          <w:b/>
          <w:bCs/>
          <w:color w:val="1F2937"/>
          <w:sz w:val="30"/>
          <w:szCs w:val="30"/>
        </w:rPr>
        <w:t xml:space="preserve">1. Objective</w:t>
      </w:r>
    </w:p>
    <w:p>
      <w:pPr>
        <w:spacing w:after="160" w:line="300"/>
      </w:pPr>
      <w:r>
        <w:rPr>
          <w:color w:val="1F2937"/>
          <w:sz w:val="22"/>
          <w:szCs w:val="22"/>
        </w:rPr>
        <w:t xml:space="preserve">This report builds and validates a predictive model on the UrbanCart logistics dataset (50,000 orders, 3 warehouses, 2025) developed in Weeks 1-3, then translates the model's findings into concrete optimization recommendations. Two modeling tasks were performed: a regression model forecasting delivery_time_days (the key metric the task brief calls out), and a classification model forecasting the binary on_time outcome, which was added because Week 3's EDA showed the clearest operational signal (the WH-02 bottleneck) in the on-time rate rather than in raw delivery days. All metrics below are real outputs of scikit-learn models actually trained and tested on this dataset, with an 80/20 train-test split and 5-fold or 3-fold cross-validation.</w:t>
      </w:r>
    </w:p>
    <w:p>
      <w:pPr>
        <w:pStyle w:val="Heading1"/>
        <w:pBdr>
          <w:bottom w:val="single" w:color="D9622B" w:sz="8" w:space="4"/>
        </w:pBdr>
        <w:spacing w:after="160" w:before="320"/>
      </w:pPr>
      <w:r>
        <w:rPr>
          <w:b/>
          <w:bCs/>
          <w:color w:val="1F2937"/>
          <w:sz w:val="30"/>
          <w:szCs w:val="30"/>
        </w:rPr>
        <w:t xml:space="preserve">2. Problem Definition and Dataset</w:t>
      </w:r>
    </w:p>
    <w:p>
      <w:pPr>
        <w:spacing w:after="160" w:line="300"/>
      </w:pPr>
      <w:r>
        <w:rPr>
          <w:color w:val="1F2937"/>
          <w:sz w:val="22"/>
          <w:szCs w:val="22"/>
        </w:rPr>
        <w:t xml:space="preserve">Target 1 (primary — regression): delivery_time_days — the number of days between order placement and actual delivery.</w:t>
      </w:r>
    </w:p>
    <w:p>
      <w:pPr>
        <w:spacing w:after="160" w:line="300"/>
      </w:pPr>
      <w:r>
        <w:rPr>
          <w:color w:val="1F2937"/>
          <w:sz w:val="22"/>
          <w:szCs w:val="22"/>
        </w:rPr>
        <w:t xml:space="preserve">Target 2 (secondary — classification): on_time — whether delivery occurred by the promised date (1) or not (0). Class balance: 79.4% on-time, 20.6% late.</w:t>
      </w:r>
    </w:p>
    <w:p>
      <w:pPr>
        <w:spacing w:after="160" w:line="300"/>
      </w:pPr>
      <w:r>
        <w:rPr>
          <w:color w:val="1F2937"/>
          <w:sz w:val="22"/>
          <w:szCs w:val="22"/>
        </w:rPr>
        <w:t xml:space="preserve">Features used for both models:</w:t>
      </w:r>
    </w:p>
    <w:p>
      <w:pPr>
        <w:pStyle w:val="ListParagraph"/>
        <w:numPr>
          <w:ilvl w:val="0"/>
          <w:numId w:val="2"/>
        </w:numPr>
        <w:spacing w:after="80"/>
      </w:pPr>
      <w:r>
        <w:rPr>
          <w:color w:val="1F2937"/>
          <w:sz w:val="22"/>
          <w:szCs w:val="22"/>
        </w:rPr>
        <w:t xml:space="preserve">Numeric: delivery_distance_km, package_weight_kg, quantity, is_peak (Nov/Dec flag)</w:t>
      </w:r>
    </w:p>
    <w:p>
      <w:pPr>
        <w:pStyle w:val="ListParagraph"/>
        <w:numPr>
          <w:ilvl w:val="0"/>
          <w:numId w:val="2"/>
        </w:numPr>
        <w:spacing w:after="80"/>
      </w:pPr>
      <w:r>
        <w:rPr>
          <w:color w:val="1F2937"/>
          <w:sz w:val="22"/>
          <w:szCs w:val="22"/>
        </w:rPr>
        <w:t xml:space="preserve">Categorical (one-hot encoded): warehouse_id, region, delivery_partner, category</w:t>
      </w:r>
    </w:p>
    <w:p>
      <w:pPr>
        <w:spacing w:after="160" w:line="300"/>
      </w:pPr>
      <w:r>
        <w:rPr>
          <w:color w:val="1F2937"/>
          <w:sz w:val="22"/>
          <w:szCs w:val="22"/>
        </w:rPr>
        <w:t xml:space="preserve">Data split: 40,000 training rows / 10,000 test rows (80/20), using a fixed random_state=42 for reproducibility.</w:t>
      </w:r>
    </w:p>
    <w:p>
      <w:pPr>
        <w:pStyle w:val="Heading1"/>
        <w:pBdr>
          <w:bottom w:val="single" w:color="D9622B" w:sz="8" w:space="4"/>
        </w:pBdr>
        <w:spacing w:after="160" w:before="320"/>
      </w:pPr>
      <w:r>
        <w:rPr>
          <w:b/>
          <w:bCs/>
          <w:color w:val="1F2937"/>
          <w:sz w:val="30"/>
          <w:szCs w:val="30"/>
        </w:rPr>
        <w:t xml:space="preserve">3. Model Selection and Rationale</w:t>
      </w:r>
    </w:p>
    <w:p>
      <w:pPr>
        <w:spacing w:after="160" w:line="300"/>
      </w:pPr>
      <w:r>
        <w:rPr>
          <w:color w:val="1F2937"/>
          <w:sz w:val="22"/>
          <w:szCs w:val="22"/>
        </w:rPr>
        <w:t xml:space="preserve">Two model families were compared for each task, representing a standard interpretable-vs-flexible tradeoff:</w:t>
      </w:r>
    </w:p>
    <w:p>
      <w:pPr>
        <w:pStyle w:val="ListParagraph"/>
        <w:numPr>
          <w:ilvl w:val="0"/>
          <w:numId w:val="2"/>
        </w:numPr>
        <w:spacing w:after="80"/>
      </w:pPr>
      <w:r>
        <w:rPr>
          <w:color w:val="1F2937"/>
          <w:sz w:val="22"/>
          <w:szCs w:val="22"/>
        </w:rPr>
        <w:t xml:space="preserve">Linear Regression / Logistic Regression — a simple, fully interpretable baseline. Coefficients directly show each feature's linear effect, which matters for explaining recommendations to non-technical stakeholders.</w:t>
      </w:r>
    </w:p>
    <w:p>
      <w:pPr>
        <w:pStyle w:val="ListParagraph"/>
        <w:numPr>
          <w:ilvl w:val="0"/>
          <w:numId w:val="2"/>
        </w:numPr>
        <w:spacing w:after="80"/>
      </w:pPr>
      <w:r>
        <w:rPr>
          <w:color w:val="1F2937"/>
          <w:sz w:val="22"/>
          <w:szCs w:val="22"/>
        </w:rPr>
        <w:t xml:space="preserve">Random Forest (Regressor / Classifier) — an ensemble method that can capture non-linear effects and interactions (e.g., a warehouse-specific delay that only appears during peak season), at the cost of direct interpretability — mitigated here using feature importances.</w:t>
      </w:r>
    </w:p>
    <w:p>
      <w:pPr>
        <w:pStyle w:val="Heading1"/>
        <w:pBdr>
          <w:bottom w:val="single" w:color="D9622B" w:sz="8" w:space="4"/>
        </w:pBdr>
        <w:spacing w:after="160" w:before="320"/>
      </w:pPr>
      <w:r>
        <w:rPr>
          <w:b/>
          <w:bCs/>
          <w:color w:val="1F2937"/>
          <w:sz w:val="30"/>
          <w:szCs w:val="30"/>
        </w:rPr>
        <w:t xml:space="preserve">4. Regression Model — Forecasting Delivery Time</w:t>
      </w:r>
    </w:p>
    <w:p>
      <w:pPr>
        <w:pStyle w:val="Heading2"/>
        <w:spacing w:after="120" w:before="240"/>
      </w:pPr>
      <w:r>
        <w:rPr>
          <w:b/>
          <w:bCs/>
          <w:color w:val="D9622B"/>
          <w:sz w:val="24"/>
          <w:szCs w:val="24"/>
        </w:rPr>
        <w:t xml:space="preserve">4.1 Training and Test Split</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from sklearn.model_selection import train_test_split</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features = ['delivery_distance_km','package_weight_kg','quantity','is_peak',</w:t>
      </w:r>
      <w:r>
        <w:rPr>
          <w:rFonts w:ascii="Consolas" w:cs="Consolas" w:eastAsia="Consolas" w:hAnsi="Consolas"/>
          <w:color w:val="111827"/>
          <w:sz w:val="19"/>
          <w:szCs w:val="19"/>
        </w:rPr>
        <w:br/>
        <w:t xml:space="preserve">            'warehouse_id','region','delivery_partner','category']</w:t>
      </w:r>
      <w:r>
        <w:rPr>
          <w:rFonts w:ascii="Consolas" w:cs="Consolas" w:eastAsia="Consolas" w:hAnsi="Consolas"/>
          <w:color w:val="111827"/>
          <w:sz w:val="19"/>
          <w:szCs w:val="19"/>
        </w:rPr>
        <w:br/>
        <w:t xml:space="preserve">X = df[features]</w:t>
      </w:r>
      <w:r>
        <w:rPr>
          <w:rFonts w:ascii="Consolas" w:cs="Consolas" w:eastAsia="Consolas" w:hAnsi="Consolas"/>
          <w:color w:val="111827"/>
          <w:sz w:val="19"/>
          <w:szCs w:val="19"/>
        </w:rPr>
        <w:br/>
        <w:t xml:space="preserve">y = df['delivery_time_days']</w:t>
      </w:r>
      <w:r>
        <w:rPr>
          <w:rFonts w:ascii="Consolas" w:cs="Consolas" w:eastAsia="Consolas" w:hAnsi="Consolas"/>
          <w:color w:val="111827"/>
          <w:sz w:val="19"/>
          <w:szCs w:val="19"/>
        </w:rPr>
        <w:br/>
        <w:t xml:space="preserve">X_train, X_test, y_train, y_test = train_test_split(X, y, test_size=0.2, random_state=42)</w:t>
      </w:r>
      <w:r>
        <w:rPr>
          <w:rFonts w:ascii="Consolas" w:cs="Consolas" w:eastAsia="Consolas" w:hAnsi="Consolas"/>
          <w:color w:val="111827"/>
          <w:sz w:val="19"/>
          <w:szCs w:val="19"/>
        </w:rPr>
        <w:br/>
        <w:t xml:space="preserve">print(X_train.shape[0], X_test.shape[0])</w:t>
      </w:r>
    </w:p>
    <w:p>
      <w:pPr>
        <w:shd w:fill="111827" w:val="clear"/>
        <w:spacing w:after="200" w:before="0" w:line="264"/>
        <w:ind w:left="200" w:right="200"/>
      </w:pPr>
      <w:r>
        <w:rPr>
          <w:rFonts w:ascii="Consolas" w:cs="Consolas" w:eastAsia="Consolas" w:hAnsi="Consolas"/>
          <w:color w:val="D1FAE5"/>
          <w:sz w:val="19"/>
          <w:szCs w:val="19"/>
        </w:rPr>
        <w:t xml:space="preserve">40000 10000</w:t>
      </w:r>
    </w:p>
    <w:p>
      <w:pPr>
        <w:pStyle w:val="Heading2"/>
        <w:spacing w:after="120" w:before="240"/>
      </w:pPr>
      <w:r>
        <w:rPr>
          <w:b/>
          <w:bCs/>
          <w:color w:val="D9622B"/>
          <w:sz w:val="24"/>
          <w:szCs w:val="24"/>
        </w:rPr>
        <w:t xml:space="preserve">4.2 Linear Regression — Baseline</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from sklearn.linear_model import LinearRegression</w:t>
      </w:r>
      <w:r>
        <w:rPr>
          <w:rFonts w:ascii="Consolas" w:cs="Consolas" w:eastAsia="Consolas" w:hAnsi="Consolas"/>
          <w:color w:val="111827"/>
          <w:sz w:val="19"/>
          <w:szCs w:val="19"/>
        </w:rPr>
        <w:br/>
        <w:t xml:space="preserve">from sklearn.metrics import mean_squared_error, mean_absolute_error, r2_score</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lr_pipe.fit(X_train, y_train)</w:t>
      </w:r>
      <w:r>
        <w:rPr>
          <w:rFonts w:ascii="Consolas" w:cs="Consolas" w:eastAsia="Consolas" w:hAnsi="Consolas"/>
          <w:color w:val="111827"/>
          <w:sz w:val="19"/>
          <w:szCs w:val="19"/>
        </w:rPr>
        <w:br/>
        <w:t xml:space="preserve">pred = lr_pipe.predict(X_test)</w:t>
      </w:r>
      <w:r>
        <w:rPr>
          <w:rFonts w:ascii="Consolas" w:cs="Consolas" w:eastAsia="Consolas" w:hAnsi="Consolas"/>
          <w:color w:val="111827"/>
          <w:sz w:val="19"/>
          <w:szCs w:val="19"/>
        </w:rPr>
        <w:br/>
        <w:t xml:space="preserve">rmse = mean_squared_error(y_test, pred) ** 0.5</w:t>
      </w:r>
      <w:r>
        <w:rPr>
          <w:rFonts w:ascii="Consolas" w:cs="Consolas" w:eastAsia="Consolas" w:hAnsi="Consolas"/>
          <w:color w:val="111827"/>
          <w:sz w:val="19"/>
          <w:szCs w:val="19"/>
        </w:rPr>
        <w:br/>
        <w:t xml:space="preserve">print(f'RMSE: {rmse:.4f}  MAE: {mean_absolute_error(y_test, pred):.4f}  R2: {r2_score(y_test, pred):.4f}')</w:t>
      </w:r>
    </w:p>
    <w:p>
      <w:pPr>
        <w:shd w:fill="111827" w:val="clear"/>
        <w:spacing w:after="200" w:before="0" w:line="264"/>
        <w:ind w:left="200" w:right="200"/>
      </w:pPr>
      <w:r>
        <w:rPr>
          <w:rFonts w:ascii="Consolas" w:cs="Consolas" w:eastAsia="Consolas" w:hAnsi="Consolas"/>
          <w:color w:val="D1FAE5"/>
          <w:sz w:val="19"/>
          <w:szCs w:val="19"/>
        </w:rPr>
        <w:t xml:space="preserve">RMSE: 0.5996  MAE: 0.4525  R2: 0.7377</w:t>
      </w:r>
    </w:p>
    <w:p>
      <w:pPr>
        <w:pStyle w:val="Heading2"/>
        <w:spacing w:after="120" w:before="240"/>
      </w:pPr>
      <w:r>
        <w:rPr>
          <w:b/>
          <w:bCs/>
          <w:color w:val="D9622B"/>
          <w:sz w:val="24"/>
          <w:szCs w:val="24"/>
        </w:rPr>
        <w:t xml:space="preserve">4.3 Random Forest — Default, then Tuned via GridSearchCV</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from sklearn.ensemble import RandomForestRegressor</w:t>
      </w:r>
      <w:r>
        <w:rPr>
          <w:rFonts w:ascii="Consolas" w:cs="Consolas" w:eastAsia="Consolas" w:hAnsi="Consolas"/>
          <w:color w:val="111827"/>
          <w:sz w:val="19"/>
          <w:szCs w:val="19"/>
        </w:rPr>
        <w:br/>
        <w:t xml:space="preserve">from sklearn.model_selection import GridSearchCV</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rf_pipe.fit(X_train, y_train)   # n_estimators=200, default depth</w:t>
      </w:r>
      <w:r>
        <w:rPr>
          <w:rFonts w:ascii="Consolas" w:cs="Consolas" w:eastAsia="Consolas" w:hAnsi="Consolas"/>
          <w:color w:val="111827"/>
          <w:sz w:val="19"/>
          <w:szCs w:val="19"/>
        </w:rPr>
        <w:br/>
        <w:t xml:space="preserve">pred = rf_pipe.predict(X_test)</w:t>
      </w:r>
      <w:r>
        <w:rPr>
          <w:rFonts w:ascii="Consolas" w:cs="Consolas" w:eastAsia="Consolas" w:hAnsi="Consolas"/>
          <w:color w:val="111827"/>
          <w:sz w:val="19"/>
          <w:szCs w:val="19"/>
        </w:rPr>
        <w:br/>
        <w:t xml:space="preserve">print(f'RMSE: {rmse:.4f}  MAE: {mae:.4f}  R2: {r2:.4f}')</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param_grid = {'model__n_estimators': [100, 200], 'model__max_depth': [None, 10, 20]}</w:t>
      </w:r>
      <w:r>
        <w:rPr>
          <w:rFonts w:ascii="Consolas" w:cs="Consolas" w:eastAsia="Consolas" w:hAnsi="Consolas"/>
          <w:color w:val="111827"/>
          <w:sz w:val="19"/>
          <w:szCs w:val="19"/>
        </w:rPr>
        <w:br/>
        <w:t xml:space="preserve">grid = GridSearchCV(rf_pipe, param_grid, cv=3, scoring='neg_root_mean_squared_error', n_jobs=-1)</w:t>
      </w:r>
      <w:r>
        <w:rPr>
          <w:rFonts w:ascii="Consolas" w:cs="Consolas" w:eastAsia="Consolas" w:hAnsi="Consolas"/>
          <w:color w:val="111827"/>
          <w:sz w:val="19"/>
          <w:szCs w:val="19"/>
        </w:rPr>
        <w:br/>
        <w:t xml:space="preserve">grid.fit(X_train, y_train)</w:t>
      </w:r>
      <w:r>
        <w:rPr>
          <w:rFonts w:ascii="Consolas" w:cs="Consolas" w:eastAsia="Consolas" w:hAnsi="Consolas"/>
          <w:color w:val="111827"/>
          <w:sz w:val="19"/>
          <w:szCs w:val="19"/>
        </w:rPr>
        <w:br/>
        <w:t xml:space="preserve">print(grid.best_params_)</w:t>
      </w:r>
    </w:p>
    <w:p>
      <w:pPr>
        <w:shd w:fill="111827" w:val="clear"/>
        <w:spacing w:after="200" w:before="0" w:line="264"/>
        <w:ind w:left="200" w:right="200"/>
      </w:pPr>
      <w:r>
        <w:rPr>
          <w:rFonts w:ascii="Consolas" w:cs="Consolas" w:eastAsia="Consolas" w:hAnsi="Consolas"/>
          <w:color w:val="D1FAE5"/>
          <w:sz w:val="19"/>
          <w:szCs w:val="19"/>
        </w:rPr>
        <w:t xml:space="preserve">Default RF   -&gt; RMSE: 0.6402  MAE: 0.4859  R2: 0.7010</w:t>
      </w:r>
      <w:r>
        <w:rPr>
          <w:rFonts w:ascii="Consolas" w:cs="Consolas" w:eastAsia="Consolas" w:hAnsi="Consolas"/>
          <w:color w:val="D1FAE5"/>
          <w:sz w:val="19"/>
          <w:szCs w:val="19"/>
        </w:rPr>
        <w:br/>
        <w:t xml:space="preserve">Best params  -&gt; {'model__max_depth': 10, 'model__n_estimators': 200}</w:t>
      </w:r>
      <w:r>
        <w:rPr>
          <w:rFonts w:ascii="Consolas" w:cs="Consolas" w:eastAsia="Consolas" w:hAnsi="Consolas"/>
          <w:color w:val="D1FAE5"/>
          <w:sz w:val="19"/>
          <w:szCs w:val="19"/>
        </w:rPr>
        <w:br/>
        <w:t xml:space="preserve">Tuned RF     -&gt; RMSE: 0.6009  MAE: 0.4612  R2: 0.7365</w:t>
      </w:r>
    </w:p>
    <w:p>
      <w:pPr>
        <w:pStyle w:val="Heading2"/>
        <w:spacing w:after="120" w:before="240"/>
      </w:pPr>
      <w:r>
        <w:rPr>
          <w:b/>
          <w:bCs/>
          <w:color w:val="D9622B"/>
          <w:sz w:val="24"/>
          <w:szCs w:val="24"/>
        </w:rPr>
        <w:t xml:space="preserve">4.4 Cross-Validation and Model Comparison</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from sklearn.model_selection import cross_val_score</w:t>
      </w:r>
      <w:r>
        <w:rPr>
          <w:rFonts w:ascii="Consolas" w:cs="Consolas" w:eastAsia="Consolas" w:hAnsi="Consolas"/>
          <w:color w:val="111827"/>
          <w:sz w:val="19"/>
          <w:szCs w:val="19"/>
        </w:rPr>
        <w:br/>
        <w:t xml:space="preserve">cv_scores = cross_val_score(pipe, X_train, y_train, cv=5, scoring='neg_root_mean_squared_error')</w:t>
      </w:r>
      <w:r>
        <w:rPr>
          <w:rFonts w:ascii="Consolas" w:cs="Consolas" w:eastAsia="Consolas" w:hAnsi="Consolas"/>
          <w:color w:val="111827"/>
          <w:sz w:val="19"/>
          <w:szCs w:val="19"/>
        </w:rPr>
        <w:br/>
        <w:t xml:space="preserve">print(f'5-fold CV RMSE: {-cv_scores.mean():.4f} (+/- {cv_scores.std():.4f})')</w:t>
      </w:r>
    </w:p>
    <w:p>
      <w:pPr>
        <w:shd w:fill="111827" w:val="clear"/>
        <w:spacing w:after="200" w:before="0" w:line="264"/>
        <w:ind w:left="200" w:right="200"/>
      </w:pPr>
      <w:r>
        <w:rPr>
          <w:rFonts w:ascii="Consolas" w:cs="Consolas" w:eastAsia="Consolas" w:hAnsi="Consolas"/>
          <w:color w:val="D1FAE5"/>
          <w:sz w:val="19"/>
          <w:szCs w:val="19"/>
        </w:rPr>
        <w:t xml:space="preserve">Linear Regression  5-fold CV RMSE: 0.6064 (+/- 0.0048)</w:t>
      </w:r>
      <w:r>
        <w:rPr>
          <w:rFonts w:ascii="Consolas" w:cs="Consolas" w:eastAsia="Consolas" w:hAnsi="Consolas"/>
          <w:color w:val="D1FAE5"/>
          <w:sz w:val="19"/>
          <w:szCs w:val="19"/>
        </w:rPr>
        <w:br/>
        <w:t xml:space="preserve">Random Forest       5-fold CV RMSE: 0.6448 (+/- 0.0048)</w:t>
      </w:r>
      <w:r>
        <w:rPr>
          <w:rFonts w:ascii="Consolas" w:cs="Consolas" w:eastAsia="Consolas" w:hAnsi="Consolas"/>
          <w:color w:val="D1FAE5"/>
          <w:sz w:val="19"/>
          <w:szCs w:val="19"/>
        </w:rPr>
        <w:br/>
        <w:t xml:space="preserve">Tuned RF (3-fold)   CV RMSE: 0.6086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00"/>
      </w:tblGrid>
      <w:tr>
        <w:trPr>
          <w:tblHeader/>
        </w:trPr>
        <w:tc>
          <w:tcPr>
            <w:tcW w:type="dxa" w:w="2800"/>
            <w:shd w:fill="D9622B" w:val="clear"/>
          </w:tcPr>
          <w:p>
            <w:r>
              <w:rPr>
                <w:b/>
                <w:bCs/>
                <w:color w:val="FFFFFF"/>
                <w:sz w:val="20"/>
                <w:szCs w:val="20"/>
              </w:rPr>
              <w:t xml:space="preserve">Model</w:t>
            </w:r>
          </w:p>
        </w:tc>
        <w:tc>
          <w:tcPr>
            <w:tcW w:type="dxa" w:w="1500"/>
            <w:shd w:fill="D9622B" w:val="clear"/>
          </w:tcPr>
          <w:p>
            <w:r>
              <w:rPr>
                <w:b/>
                <w:bCs/>
                <w:color w:val="FFFFFF"/>
                <w:sz w:val="20"/>
                <w:szCs w:val="20"/>
              </w:rPr>
              <w:t xml:space="preserve">Test RMSE</w:t>
            </w:r>
          </w:p>
        </w:tc>
        <w:tc>
          <w:tcPr>
            <w:tcW w:type="dxa" w:w="1500"/>
            <w:shd w:fill="D9622B" w:val="clear"/>
          </w:tcPr>
          <w:p>
            <w:r>
              <w:rPr>
                <w:b/>
                <w:bCs/>
                <w:color w:val="FFFFFF"/>
                <w:sz w:val="20"/>
                <w:szCs w:val="20"/>
              </w:rPr>
              <w:t xml:space="preserve">Test MAE</w:t>
            </w:r>
          </w:p>
        </w:tc>
        <w:tc>
          <w:tcPr>
            <w:tcW w:type="dxa" w:w="1500"/>
            <w:shd w:fill="D9622B" w:val="clear"/>
          </w:tcPr>
          <w:p>
            <w:r>
              <w:rPr>
                <w:b/>
                <w:bCs/>
                <w:color w:val="FFFFFF"/>
                <w:sz w:val="20"/>
                <w:szCs w:val="20"/>
              </w:rPr>
              <w:t xml:space="preserve">Test R²</w:t>
            </w:r>
          </w:p>
        </w:tc>
        <w:tc>
          <w:tcPr>
            <w:tcW w:type="dxa" w:w="1500"/>
            <w:shd w:fill="D9622B" w:val="clear"/>
          </w:tcPr>
          <w:p>
            <w:r>
              <w:rPr>
                <w:b/>
                <w:bCs/>
                <w:color w:val="FFFFFF"/>
                <w:sz w:val="20"/>
                <w:szCs w:val="20"/>
              </w:rPr>
              <w:t xml:space="preserve">CV RMSE</w:t>
            </w:r>
          </w:p>
        </w:tc>
      </w:tr>
      <w:tr>
        <w:tc>
          <w:tcPr>
            <w:tcW w:type="dxa" w:w="2800"/>
            <w:shd w:fill="FFFFFF" w:val="clear"/>
          </w:tcPr>
          <w:p>
            <w:r>
              <w:rPr>
                <w:color w:val="1F2937"/>
                <w:sz w:val="20"/>
                <w:szCs w:val="20"/>
              </w:rPr>
              <w:t xml:space="preserve">Linear Regression</w:t>
            </w:r>
          </w:p>
        </w:tc>
        <w:tc>
          <w:tcPr>
            <w:tcW w:type="dxa" w:w="1500"/>
            <w:shd w:fill="FFFFFF" w:val="clear"/>
          </w:tcPr>
          <w:p>
            <w:r>
              <w:rPr>
                <w:color w:val="1F2937"/>
                <w:sz w:val="20"/>
                <w:szCs w:val="20"/>
              </w:rPr>
              <w:t xml:space="preserve">0.5996</w:t>
            </w:r>
          </w:p>
        </w:tc>
        <w:tc>
          <w:tcPr>
            <w:tcW w:type="dxa" w:w="1500"/>
            <w:shd w:fill="FFFFFF" w:val="clear"/>
          </w:tcPr>
          <w:p>
            <w:r>
              <w:rPr>
                <w:color w:val="1F2937"/>
                <w:sz w:val="20"/>
                <w:szCs w:val="20"/>
              </w:rPr>
              <w:t xml:space="preserve">0.4525</w:t>
            </w:r>
          </w:p>
        </w:tc>
        <w:tc>
          <w:tcPr>
            <w:tcW w:type="dxa" w:w="1500"/>
            <w:shd w:fill="FFFFFF" w:val="clear"/>
          </w:tcPr>
          <w:p>
            <w:r>
              <w:rPr>
                <w:color w:val="1F2937"/>
                <w:sz w:val="20"/>
                <w:szCs w:val="20"/>
              </w:rPr>
              <w:t xml:space="preserve">0.7377</w:t>
            </w:r>
          </w:p>
        </w:tc>
        <w:tc>
          <w:tcPr>
            <w:tcW w:type="dxa" w:w="1500"/>
            <w:shd w:fill="FFFFFF" w:val="clear"/>
          </w:tcPr>
          <w:p>
            <w:r>
              <w:rPr>
                <w:color w:val="1F2937"/>
                <w:sz w:val="20"/>
                <w:szCs w:val="20"/>
              </w:rPr>
              <w:t xml:space="preserve">0.6064</w:t>
            </w:r>
          </w:p>
        </w:tc>
      </w:tr>
      <w:tr>
        <w:tc>
          <w:tcPr>
            <w:tcW w:type="dxa" w:w="2800"/>
            <w:shd w:fill="FFFFFF" w:val="clear"/>
          </w:tcPr>
          <w:p>
            <w:r>
              <w:rPr>
                <w:color w:val="1F2937"/>
                <w:sz w:val="20"/>
                <w:szCs w:val="20"/>
              </w:rPr>
              <w:t xml:space="preserve">Random Forest (default)</w:t>
            </w:r>
          </w:p>
        </w:tc>
        <w:tc>
          <w:tcPr>
            <w:tcW w:type="dxa" w:w="1500"/>
            <w:shd w:fill="FFFFFF" w:val="clear"/>
          </w:tcPr>
          <w:p>
            <w:r>
              <w:rPr>
                <w:color w:val="1F2937"/>
                <w:sz w:val="20"/>
                <w:szCs w:val="20"/>
              </w:rPr>
              <w:t xml:space="preserve">0.6402</w:t>
            </w:r>
          </w:p>
        </w:tc>
        <w:tc>
          <w:tcPr>
            <w:tcW w:type="dxa" w:w="1500"/>
            <w:shd w:fill="FFFFFF" w:val="clear"/>
          </w:tcPr>
          <w:p>
            <w:r>
              <w:rPr>
                <w:color w:val="1F2937"/>
                <w:sz w:val="20"/>
                <w:szCs w:val="20"/>
              </w:rPr>
              <w:t xml:space="preserve">0.4859</w:t>
            </w:r>
          </w:p>
        </w:tc>
        <w:tc>
          <w:tcPr>
            <w:tcW w:type="dxa" w:w="1500"/>
            <w:shd w:fill="FFFFFF" w:val="clear"/>
          </w:tcPr>
          <w:p>
            <w:r>
              <w:rPr>
                <w:color w:val="1F2937"/>
                <w:sz w:val="20"/>
                <w:szCs w:val="20"/>
              </w:rPr>
              <w:t xml:space="preserve">0.7010</w:t>
            </w:r>
          </w:p>
        </w:tc>
        <w:tc>
          <w:tcPr>
            <w:tcW w:type="dxa" w:w="1500"/>
            <w:shd w:fill="FFFFFF" w:val="clear"/>
          </w:tcPr>
          <w:p>
            <w:r>
              <w:rPr>
                <w:color w:val="1F2937"/>
                <w:sz w:val="20"/>
                <w:szCs w:val="20"/>
              </w:rPr>
              <w:t xml:space="preserve">0.6448</w:t>
            </w:r>
          </w:p>
        </w:tc>
      </w:tr>
      <w:tr>
        <w:tc>
          <w:tcPr>
            <w:tcW w:type="dxa" w:w="2800"/>
            <w:shd w:fill="FFFFFF" w:val="clear"/>
          </w:tcPr>
          <w:p>
            <w:r>
              <w:rPr>
                <w:color w:val="1F2937"/>
                <w:sz w:val="20"/>
                <w:szCs w:val="20"/>
              </w:rPr>
              <w:t xml:space="preserve">Random Forest (tuned)</w:t>
            </w:r>
          </w:p>
        </w:tc>
        <w:tc>
          <w:tcPr>
            <w:tcW w:type="dxa" w:w="1500"/>
            <w:shd w:fill="FFFFFF" w:val="clear"/>
          </w:tcPr>
          <w:p>
            <w:r>
              <w:rPr>
                <w:color w:val="1F2937"/>
                <w:sz w:val="20"/>
                <w:szCs w:val="20"/>
              </w:rPr>
              <w:t xml:space="preserve">0.6009</w:t>
            </w:r>
          </w:p>
        </w:tc>
        <w:tc>
          <w:tcPr>
            <w:tcW w:type="dxa" w:w="1500"/>
            <w:shd w:fill="FFFFFF" w:val="clear"/>
          </w:tcPr>
          <w:p>
            <w:r>
              <w:rPr>
                <w:color w:val="1F2937"/>
                <w:sz w:val="20"/>
                <w:szCs w:val="20"/>
              </w:rPr>
              <w:t xml:space="preserve">0.4612</w:t>
            </w:r>
          </w:p>
        </w:tc>
        <w:tc>
          <w:tcPr>
            <w:tcW w:type="dxa" w:w="1500"/>
            <w:shd w:fill="FFFFFF" w:val="clear"/>
          </w:tcPr>
          <w:p>
            <w:r>
              <w:rPr>
                <w:color w:val="1F2937"/>
                <w:sz w:val="20"/>
                <w:szCs w:val="20"/>
              </w:rPr>
              <w:t xml:space="preserve">0.7365</w:t>
            </w:r>
          </w:p>
        </w:tc>
        <w:tc>
          <w:tcPr>
            <w:tcW w:type="dxa" w:w="1500"/>
            <w:shd w:fill="FFFFFF" w:val="clear"/>
          </w:tcPr>
          <w:p>
            <w:r>
              <w:rPr>
                <w:color w:val="1F2937"/>
                <w:sz w:val="20"/>
                <w:szCs w:val="20"/>
              </w:rPr>
              <w:t xml:space="preserve">0.6086</w:t>
            </w:r>
          </w:p>
        </w:tc>
      </w:tr>
    </w:tbl>
    <w:p>
      <w:pPr>
        <w:spacing w:after="160" w:line="300"/>
      </w:pPr>
      <w:r>
        <w:rPr>
          <w:color w:val="1F2937"/>
          <w:sz w:val="22"/>
          <w:szCs w:val="22"/>
        </w:rPr>
        <w:t xml:space="preserve">Result and interpretation: Linear Regression performs essentially on par with the tuned Random Forest (R² 0.7377 vs. 0.7365, RMSE 0.60 vs. 0.60), and clearly outperforms the untuned default Random Forest. This is itself a meaningful finding, not a null result: it indicates that delivery time in this dataset is driven largely by additive, near-linear relationships (distance, region, peak season) rather than complex feature interactions — meaning the simpler, fully interpretable Linear Regression model is the recommended choice for this task, since it matches Random Forest's accuracy while being far easier to explain to operations stakeholders.</w:t>
      </w:r>
    </w:p>
    <w:p>
      <w:pPr>
        <w:pStyle w:val="Heading2"/>
        <w:spacing w:after="120" w:before="240"/>
      </w:pPr>
      <w:r>
        <w:rPr>
          <w:b/>
          <w:bCs/>
          <w:color w:val="D9622B"/>
          <w:sz w:val="24"/>
          <w:szCs w:val="24"/>
        </w:rPr>
        <w:t xml:space="preserve">4.5 Feature Importance (Tuned Random Forest)</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4800"/>
        <w:gridCol w:w="2000"/>
      </w:tblGrid>
      <w:tr>
        <w:trPr>
          <w:tblHeader/>
        </w:trPr>
        <w:tc>
          <w:tcPr>
            <w:tcW w:type="dxa" w:w="4800"/>
            <w:shd w:fill="D9622B" w:val="clear"/>
          </w:tcPr>
          <w:p>
            <w:r>
              <w:rPr>
                <w:b/>
                <w:bCs/>
                <w:color w:val="FFFFFF"/>
                <w:sz w:val="20"/>
                <w:szCs w:val="20"/>
              </w:rPr>
              <w:t xml:space="preserve">Feature</w:t>
            </w:r>
          </w:p>
        </w:tc>
        <w:tc>
          <w:tcPr>
            <w:tcW w:type="dxa" w:w="2000"/>
            <w:shd w:fill="D9622B" w:val="clear"/>
          </w:tcPr>
          <w:p>
            <w:r>
              <w:rPr>
                <w:b/>
                <w:bCs/>
                <w:color w:val="FFFFFF"/>
                <w:sz w:val="20"/>
                <w:szCs w:val="20"/>
              </w:rPr>
              <w:t xml:space="preserve">Importance</w:t>
            </w:r>
          </w:p>
        </w:tc>
      </w:tr>
      <w:tr>
        <w:tc>
          <w:tcPr>
            <w:tcW w:type="dxa" w:w="4800"/>
            <w:shd w:fill="FFFFFF" w:val="clear"/>
          </w:tcPr>
          <w:p>
            <w:r>
              <w:rPr>
                <w:color w:val="1F2937"/>
                <w:sz w:val="20"/>
                <w:szCs w:val="20"/>
              </w:rPr>
              <w:t xml:space="preserve">delivery_distance_km</w:t>
            </w:r>
          </w:p>
        </w:tc>
        <w:tc>
          <w:tcPr>
            <w:tcW w:type="dxa" w:w="2000"/>
            <w:shd w:fill="FFFFFF" w:val="clear"/>
          </w:tcPr>
          <w:p>
            <w:r>
              <w:rPr>
                <w:color w:val="1F2937"/>
                <w:sz w:val="20"/>
                <w:szCs w:val="20"/>
              </w:rPr>
              <w:t xml:space="preserve">0.493</w:t>
            </w:r>
          </w:p>
        </w:tc>
      </w:tr>
      <w:tr>
        <w:tc>
          <w:tcPr>
            <w:tcW w:type="dxa" w:w="4800"/>
            <w:shd w:fill="FFFFFF" w:val="clear"/>
          </w:tcPr>
          <w:p>
            <w:r>
              <w:rPr>
                <w:color w:val="1F2937"/>
                <w:sz w:val="20"/>
                <w:szCs w:val="20"/>
              </w:rPr>
              <w:t xml:space="preserve">region_Rural</w:t>
            </w:r>
          </w:p>
        </w:tc>
        <w:tc>
          <w:tcPr>
            <w:tcW w:type="dxa" w:w="2000"/>
            <w:shd w:fill="FFFFFF" w:val="clear"/>
          </w:tcPr>
          <w:p>
            <w:r>
              <w:rPr>
                <w:color w:val="1F2937"/>
                <w:sz w:val="20"/>
                <w:szCs w:val="20"/>
              </w:rPr>
              <w:t xml:space="preserve">0.174</w:t>
            </w:r>
          </w:p>
        </w:tc>
      </w:tr>
      <w:tr>
        <w:tc>
          <w:tcPr>
            <w:tcW w:type="dxa" w:w="4800"/>
            <w:shd w:fill="FFFFFF" w:val="clear"/>
          </w:tcPr>
          <w:p>
            <w:r>
              <w:rPr>
                <w:color w:val="1F2937"/>
                <w:sz w:val="20"/>
                <w:szCs w:val="20"/>
              </w:rPr>
              <w:t xml:space="preserve">region_Outer Ring</w:t>
            </w:r>
          </w:p>
        </w:tc>
        <w:tc>
          <w:tcPr>
            <w:tcW w:type="dxa" w:w="2000"/>
            <w:shd w:fill="FFFFFF" w:val="clear"/>
          </w:tcPr>
          <w:p>
            <w:r>
              <w:rPr>
                <w:color w:val="1F2937"/>
                <w:sz w:val="20"/>
                <w:szCs w:val="20"/>
              </w:rPr>
              <w:t xml:space="preserve">0.102</w:t>
            </w:r>
          </w:p>
        </w:tc>
      </w:tr>
      <w:tr>
        <w:tc>
          <w:tcPr>
            <w:tcW w:type="dxa" w:w="4800"/>
            <w:shd w:fill="FFFFFF" w:val="clear"/>
          </w:tcPr>
          <w:p>
            <w:r>
              <w:rPr>
                <w:color w:val="1F2937"/>
                <w:sz w:val="20"/>
                <w:szCs w:val="20"/>
              </w:rPr>
              <w:t xml:space="preserve">region_Urban Core</w:t>
            </w:r>
          </w:p>
        </w:tc>
        <w:tc>
          <w:tcPr>
            <w:tcW w:type="dxa" w:w="2000"/>
            <w:shd w:fill="FFFFFF" w:val="clear"/>
          </w:tcPr>
          <w:p>
            <w:r>
              <w:rPr>
                <w:color w:val="1F2937"/>
                <w:sz w:val="20"/>
                <w:szCs w:val="20"/>
              </w:rPr>
              <w:t xml:space="preserve">0.077</w:t>
            </w:r>
          </w:p>
        </w:tc>
      </w:tr>
      <w:tr>
        <w:tc>
          <w:tcPr>
            <w:tcW w:type="dxa" w:w="4800"/>
            <w:shd w:fill="FFFFFF" w:val="clear"/>
          </w:tcPr>
          <w:p>
            <w:r>
              <w:rPr>
                <w:color w:val="1F2937"/>
                <w:sz w:val="20"/>
                <w:szCs w:val="20"/>
              </w:rPr>
              <w:t xml:space="preserve">warehouse_id_WH-02</w:t>
            </w:r>
          </w:p>
        </w:tc>
        <w:tc>
          <w:tcPr>
            <w:tcW w:type="dxa" w:w="2000"/>
            <w:shd w:fill="FFFFFF" w:val="clear"/>
          </w:tcPr>
          <w:p>
            <w:r>
              <w:rPr>
                <w:color w:val="1F2937"/>
                <w:sz w:val="20"/>
                <w:szCs w:val="20"/>
              </w:rPr>
              <w:t xml:space="preserve">0.046</w:t>
            </w:r>
          </w:p>
        </w:tc>
      </w:tr>
      <w:tr>
        <w:tc>
          <w:tcPr>
            <w:tcW w:type="dxa" w:w="4800"/>
            <w:shd w:fill="FFFFFF" w:val="clear"/>
          </w:tcPr>
          <w:p>
            <w:r>
              <w:rPr>
                <w:color w:val="1F2937"/>
                <w:sz w:val="20"/>
                <w:szCs w:val="20"/>
              </w:rPr>
              <w:t xml:space="preserve">is_peak</w:t>
            </w:r>
          </w:p>
        </w:tc>
        <w:tc>
          <w:tcPr>
            <w:tcW w:type="dxa" w:w="2000"/>
            <w:shd w:fill="FFFFFF" w:val="clear"/>
          </w:tcPr>
          <w:p>
            <w:r>
              <w:rPr>
                <w:color w:val="1F2937"/>
                <w:sz w:val="20"/>
                <w:szCs w:val="20"/>
              </w:rPr>
              <w:t xml:space="preserve">0.042</w:t>
            </w:r>
          </w:p>
        </w:tc>
      </w:tr>
      <w:tr>
        <w:tc>
          <w:tcPr>
            <w:tcW w:type="dxa" w:w="4800"/>
            <w:shd w:fill="FFFFFF" w:val="clear"/>
          </w:tcPr>
          <w:p>
            <w:r>
              <w:rPr>
                <w:color w:val="1F2937"/>
                <w:sz w:val="20"/>
                <w:szCs w:val="20"/>
              </w:rPr>
              <w:t xml:space="preserve">package_weight_kg</w:t>
            </w:r>
          </w:p>
        </w:tc>
        <w:tc>
          <w:tcPr>
            <w:tcW w:type="dxa" w:w="2000"/>
            <w:shd w:fill="FFFFFF" w:val="clear"/>
          </w:tcPr>
          <w:p>
            <w:r>
              <w:rPr>
                <w:color w:val="1F2937"/>
                <w:sz w:val="20"/>
                <w:szCs w:val="20"/>
              </w:rPr>
              <w:t xml:space="preserve">0.020</w:t>
            </w:r>
          </w:p>
        </w:tc>
      </w:tr>
    </w:tbl>
    <w:p>
      <w:pPr>
        <w:spacing w:after="160" w:line="300"/>
      </w:pPr>
      <w:r>
        <w:rPr>
          <w:color w:val="1F2937"/>
          <w:sz w:val="22"/>
          <w:szCs w:val="22"/>
        </w:rPr>
        <w:t xml:space="preserve">Distance and region together account for roughly 85% of the model's predictive signal for raw delivery time — consistent with Week 3's correlation finding (r = 0.77 between distance and delivery time). Notably, warehouse_id_WH-02 and is_peak appear but with modest importance here, suggesting their effect is concentrated on whether delivery is on-time against a promised date, not on the raw number of days taken. This motivated the second model below.</w:t>
      </w:r>
    </w:p>
    <w:p>
      <w:pPr>
        <w:pStyle w:val="Heading1"/>
        <w:pBdr>
          <w:bottom w:val="single" w:color="D9622B" w:sz="8" w:space="4"/>
        </w:pBdr>
        <w:spacing w:after="160" w:before="320"/>
      </w:pPr>
      <w:r>
        <w:rPr>
          <w:b/>
          <w:bCs/>
          <w:color w:val="1F2937"/>
          <w:sz w:val="30"/>
          <w:szCs w:val="30"/>
        </w:rPr>
        <w:t xml:space="preserve">5. Classification Model — Forecasting On-Time Delivery</w:t>
      </w:r>
    </w:p>
    <w:p>
      <w:pPr>
        <w:spacing w:after="160" w:line="300"/>
      </w:pPr>
      <w:r>
        <w:rPr>
          <w:color w:val="1F2937"/>
          <w:sz w:val="22"/>
          <w:szCs w:val="22"/>
        </w:rPr>
        <w:t xml:space="preserve">Rationale: Week 3 found an 88.4% vs. 68.4% on-time rate gap between WH-01 and WH-02, and a sharp peak-season drop — but the regression model above shows these same features (warehouse, peak) have only modest influence over raw delivery days. This suggests the right question is not "how many days will this take" but "will this be late relative to its promise" — a classification problem, modeled here as a second, complementary model.</w:t>
      </w:r>
    </w:p>
    <w:p>
      <w:pPr>
        <w:pStyle w:val="Heading2"/>
        <w:spacing w:after="120" w:before="240"/>
      </w:pPr>
      <w:r>
        <w:rPr>
          <w:b/>
          <w:bCs/>
          <w:color w:val="D9622B"/>
          <w:sz w:val="24"/>
          <w:szCs w:val="24"/>
        </w:rPr>
        <w:t xml:space="preserve">5.1 Baseline and Tuned Models</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from sklearn.linear_model import LogisticRegression</w:t>
      </w:r>
      <w:r>
        <w:rPr>
          <w:rFonts w:ascii="Consolas" w:cs="Consolas" w:eastAsia="Consolas" w:hAnsi="Consolas"/>
          <w:color w:val="111827"/>
          <w:sz w:val="19"/>
          <w:szCs w:val="19"/>
        </w:rPr>
        <w:br/>
        <w:t xml:space="preserve">from sklearn.ensemble import RandomForestClassifier</w:t>
      </w:r>
      <w:r>
        <w:rPr>
          <w:rFonts w:ascii="Consolas" w:cs="Consolas" w:eastAsia="Consolas" w:hAnsi="Consolas"/>
          <w:color w:val="111827"/>
          <w:sz w:val="19"/>
          <w:szCs w:val="19"/>
        </w:rPr>
        <w:br/>
        <w:t xml:space="preserve">from sklearn.metrics import accuracy_score, precision_score, recall_score, f1_score</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logit_pipe.fit(X_train, y_train)   # y = on_time (0/1)</w:t>
      </w:r>
      <w:r>
        <w:rPr>
          <w:rFonts w:ascii="Consolas" w:cs="Consolas" w:eastAsia="Consolas" w:hAnsi="Consolas"/>
          <w:color w:val="111827"/>
          <w:sz w:val="19"/>
          <w:szCs w:val="19"/>
        </w:rPr>
        <w:br/>
        <w:t xml:space="preserve">pred = logit_pipe.predict(X_test)</w:t>
      </w:r>
      <w:r>
        <w:rPr>
          <w:rFonts w:ascii="Consolas" w:cs="Consolas" w:eastAsia="Consolas" w:hAnsi="Consolas"/>
          <w:color w:val="111827"/>
          <w:sz w:val="19"/>
          <w:szCs w:val="19"/>
        </w:rPr>
        <w:br/>
        <w:t xml:space="preserve">print(f'Accuracy: {acc:.4f}  Precision: {prec:.4f}  Recall: {rec:.4f}  F1: {f1:.4f}')</w:t>
      </w:r>
    </w:p>
    <w:p>
      <w:pPr>
        <w:shd w:fill="111827" w:val="clear"/>
        <w:spacing w:after="200" w:before="0" w:line="264"/>
        <w:ind w:left="200" w:right="200"/>
      </w:pPr>
      <w:r>
        <w:rPr>
          <w:rFonts w:ascii="Consolas" w:cs="Consolas" w:eastAsia="Consolas" w:hAnsi="Consolas"/>
          <w:color w:val="D1FAE5"/>
          <w:sz w:val="19"/>
          <w:szCs w:val="19"/>
        </w:rPr>
        <w:t xml:space="preserve">Accuracy: 0.8156  Precision: 0.8289  Recall: 0.9675  F1: 0.8929</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param_grid = {'model__n_estimators':[100,200], 'model__max_depth':[None,10,20]}</w:t>
      </w:r>
      <w:r>
        <w:rPr>
          <w:rFonts w:ascii="Consolas" w:cs="Consolas" w:eastAsia="Consolas" w:hAnsi="Consolas"/>
          <w:color w:val="111827"/>
          <w:sz w:val="19"/>
          <w:szCs w:val="19"/>
        </w:rPr>
        <w:br/>
        <w:t xml:space="preserve">grid = GridSearchCV(rf_pipe, param_grid, cv=3, scoring='accuracy', n_jobs=-1)</w:t>
      </w:r>
      <w:r>
        <w:rPr>
          <w:rFonts w:ascii="Consolas" w:cs="Consolas" w:eastAsia="Consolas" w:hAnsi="Consolas"/>
          <w:color w:val="111827"/>
          <w:sz w:val="19"/>
          <w:szCs w:val="19"/>
        </w:rPr>
        <w:br/>
        <w:t xml:space="preserve">grid.fit(X_train, y_train)</w:t>
      </w:r>
      <w:r>
        <w:rPr>
          <w:rFonts w:ascii="Consolas" w:cs="Consolas" w:eastAsia="Consolas" w:hAnsi="Consolas"/>
          <w:color w:val="111827"/>
          <w:sz w:val="19"/>
          <w:szCs w:val="19"/>
        </w:rPr>
        <w:br/>
        <w:t xml:space="preserve">print(grid.best_params_)</w:t>
      </w:r>
    </w:p>
    <w:p>
      <w:pPr>
        <w:shd w:fill="111827" w:val="clear"/>
        <w:spacing w:after="200" w:before="0" w:line="264"/>
        <w:ind w:left="200" w:right="200"/>
      </w:pPr>
      <w:r>
        <w:rPr>
          <w:rFonts w:ascii="Consolas" w:cs="Consolas" w:eastAsia="Consolas" w:hAnsi="Consolas"/>
          <w:color w:val="D1FAE5"/>
          <w:sz w:val="19"/>
          <w:szCs w:val="19"/>
        </w:rPr>
        <w:t xml:space="preserve">{'model__max_depth': 10, 'model__n_estimators': 200}</w:t>
      </w:r>
      <w:r>
        <w:rPr>
          <w:rFonts w:ascii="Consolas" w:cs="Consolas" w:eastAsia="Consolas" w:hAnsi="Consolas"/>
          <w:color w:val="D1FAE5"/>
          <w:sz w:val="19"/>
          <w:szCs w:val="19"/>
        </w:rPr>
        <w:br/>
        <w:t xml:space="preserve">Tuned RF test -&gt; Accuracy: 0.8134  Precision: 0.8255  Recall: 0.9702  F1: 0.8920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700"/>
      </w:tblGrid>
      <w:tr>
        <w:trPr>
          <w:tblHeader/>
        </w:trPr>
        <w:tc>
          <w:tcPr>
            <w:tcW w:type="dxa" w:w="2800"/>
            <w:shd w:fill="D9622B" w:val="clear"/>
          </w:tcPr>
          <w:p>
            <w:r>
              <w:rPr>
                <w:b/>
                <w:bCs/>
                <w:color w:val="FFFFFF"/>
                <w:sz w:val="20"/>
                <w:szCs w:val="20"/>
              </w:rPr>
              <w:t xml:space="preserve">Model</w:t>
            </w:r>
          </w:p>
        </w:tc>
        <w:tc>
          <w:tcPr>
            <w:tcW w:type="dxa" w:w="1700"/>
            <w:shd w:fill="D9622B" w:val="clear"/>
          </w:tcPr>
          <w:p>
            <w:r>
              <w:rPr>
                <w:b/>
                <w:bCs/>
                <w:color w:val="FFFFFF"/>
                <w:sz w:val="20"/>
                <w:szCs w:val="20"/>
              </w:rPr>
              <w:t xml:space="preserve">Accuracy</w:t>
            </w:r>
          </w:p>
        </w:tc>
        <w:tc>
          <w:tcPr>
            <w:tcW w:type="dxa" w:w="1700"/>
            <w:shd w:fill="D9622B" w:val="clear"/>
          </w:tcPr>
          <w:p>
            <w:r>
              <w:rPr>
                <w:b/>
                <w:bCs/>
                <w:color w:val="FFFFFF"/>
                <w:sz w:val="20"/>
                <w:szCs w:val="20"/>
              </w:rPr>
              <w:t xml:space="preserve">Precision</w:t>
            </w:r>
          </w:p>
        </w:tc>
        <w:tc>
          <w:tcPr>
            <w:tcW w:type="dxa" w:w="1700"/>
            <w:shd w:fill="D9622B" w:val="clear"/>
          </w:tcPr>
          <w:p>
            <w:r>
              <w:rPr>
                <w:b/>
                <w:bCs/>
                <w:color w:val="FFFFFF"/>
                <w:sz w:val="20"/>
                <w:szCs w:val="20"/>
              </w:rPr>
              <w:t xml:space="preserve">Recall</w:t>
            </w:r>
          </w:p>
        </w:tc>
        <w:tc>
          <w:tcPr>
            <w:tcW w:type="dxa" w:w="1700"/>
            <w:shd w:fill="D9622B" w:val="clear"/>
          </w:tcPr>
          <w:p>
            <w:r>
              <w:rPr>
                <w:b/>
                <w:bCs/>
                <w:color w:val="FFFFFF"/>
                <w:sz w:val="20"/>
                <w:szCs w:val="20"/>
              </w:rPr>
              <w:t xml:space="preserve">F1</w:t>
            </w:r>
          </w:p>
        </w:tc>
      </w:tr>
      <w:tr>
        <w:tc>
          <w:tcPr>
            <w:tcW w:type="dxa" w:w="2800"/>
            <w:shd w:fill="FFFFFF" w:val="clear"/>
          </w:tcPr>
          <w:p>
            <w:r>
              <w:rPr>
                <w:color w:val="1F2937"/>
                <w:sz w:val="20"/>
                <w:szCs w:val="20"/>
              </w:rPr>
              <w:t xml:space="preserve">Logistic Regression</w:t>
            </w:r>
          </w:p>
        </w:tc>
        <w:tc>
          <w:tcPr>
            <w:tcW w:type="dxa" w:w="1700"/>
            <w:shd w:fill="FFFFFF" w:val="clear"/>
          </w:tcPr>
          <w:p>
            <w:r>
              <w:rPr>
                <w:color w:val="1F2937"/>
                <w:sz w:val="20"/>
                <w:szCs w:val="20"/>
              </w:rPr>
              <w:t xml:space="preserve">0.8156</w:t>
            </w:r>
          </w:p>
        </w:tc>
        <w:tc>
          <w:tcPr>
            <w:tcW w:type="dxa" w:w="1700"/>
            <w:shd w:fill="FFFFFF" w:val="clear"/>
          </w:tcPr>
          <w:p>
            <w:r>
              <w:rPr>
                <w:color w:val="1F2937"/>
                <w:sz w:val="20"/>
                <w:szCs w:val="20"/>
              </w:rPr>
              <w:t xml:space="preserve">0.8289</w:t>
            </w:r>
          </w:p>
        </w:tc>
        <w:tc>
          <w:tcPr>
            <w:tcW w:type="dxa" w:w="1700"/>
            <w:shd w:fill="FFFFFF" w:val="clear"/>
          </w:tcPr>
          <w:p>
            <w:r>
              <w:rPr>
                <w:color w:val="1F2937"/>
                <w:sz w:val="20"/>
                <w:szCs w:val="20"/>
              </w:rPr>
              <w:t xml:space="preserve">0.9675</w:t>
            </w:r>
          </w:p>
        </w:tc>
        <w:tc>
          <w:tcPr>
            <w:tcW w:type="dxa" w:w="1700"/>
            <w:shd w:fill="FFFFFF" w:val="clear"/>
          </w:tcPr>
          <w:p>
            <w:r>
              <w:rPr>
                <w:color w:val="1F2937"/>
                <w:sz w:val="20"/>
                <w:szCs w:val="20"/>
              </w:rPr>
              <w:t xml:space="preserve">0.8929</w:t>
            </w:r>
          </w:p>
        </w:tc>
      </w:tr>
      <w:tr>
        <w:tc>
          <w:tcPr>
            <w:tcW w:type="dxa" w:w="2800"/>
            <w:shd w:fill="FFFFFF" w:val="clear"/>
          </w:tcPr>
          <w:p>
            <w:r>
              <w:rPr>
                <w:color w:val="1F2937"/>
                <w:sz w:val="20"/>
                <w:szCs w:val="20"/>
              </w:rPr>
              <w:t xml:space="preserve">Random Forest (tuned)</w:t>
            </w:r>
          </w:p>
        </w:tc>
        <w:tc>
          <w:tcPr>
            <w:tcW w:type="dxa" w:w="1700"/>
            <w:shd w:fill="FFFFFF" w:val="clear"/>
          </w:tcPr>
          <w:p>
            <w:r>
              <w:rPr>
                <w:color w:val="1F2937"/>
                <w:sz w:val="20"/>
                <w:szCs w:val="20"/>
              </w:rPr>
              <w:t xml:space="preserve">0.8134</w:t>
            </w:r>
          </w:p>
        </w:tc>
        <w:tc>
          <w:tcPr>
            <w:tcW w:type="dxa" w:w="1700"/>
            <w:shd w:fill="FFFFFF" w:val="clear"/>
          </w:tcPr>
          <w:p>
            <w:r>
              <w:rPr>
                <w:color w:val="1F2937"/>
                <w:sz w:val="20"/>
                <w:szCs w:val="20"/>
              </w:rPr>
              <w:t xml:space="preserve">0.8255</w:t>
            </w:r>
          </w:p>
        </w:tc>
        <w:tc>
          <w:tcPr>
            <w:tcW w:type="dxa" w:w="1700"/>
            <w:shd w:fill="FFFFFF" w:val="clear"/>
          </w:tcPr>
          <w:p>
            <w:r>
              <w:rPr>
                <w:color w:val="1F2937"/>
                <w:sz w:val="20"/>
                <w:szCs w:val="20"/>
              </w:rPr>
              <w:t xml:space="preserve">0.9702</w:t>
            </w:r>
          </w:p>
        </w:tc>
        <w:tc>
          <w:tcPr>
            <w:tcW w:type="dxa" w:w="1700"/>
            <w:shd w:fill="FFFFFF" w:val="clear"/>
          </w:tcPr>
          <w:p>
            <w:r>
              <w:rPr>
                <w:color w:val="1F2937"/>
                <w:sz w:val="20"/>
                <w:szCs w:val="20"/>
              </w:rPr>
              <w:t xml:space="preserve">0.8920</w:t>
            </w:r>
          </w:p>
        </w:tc>
      </w:tr>
    </w:tbl>
    <w:p>
      <w:pPr>
        <w:spacing w:after="160" w:line="300"/>
      </w:pPr>
      <w:r>
        <w:rPr>
          <w:color w:val="1F2937"/>
          <w:sz w:val="22"/>
          <w:szCs w:val="22"/>
        </w:rPr>
        <w:t xml:space="preserve">The two models again perform almost identically. Recall is high (~0.97) for both — the model rarely misses an on-time delivery — but precision is lower (~0.83), meaning a meaningful share of deliveries predicted on-time are actually late. In the confusion matrix below, 1,629 late deliveries were misclassified as on-time by the tuned Random Forest, against only 237 on-time deliveries misclassified as late — a one-sided error pattern worth flagging to stakeholders, since it means the model is currently optimistic rather than overly cautious.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900"/>
      </w:tblGrid>
      <w:tr>
        <w:trPr>
          <w:tblHeader/>
        </w:trPr>
        <w:tc>
          <w:tcPr>
            <w:tcW w:type="dxa" w:w="2500"/>
            <w:shd w:fill="D9622B" w:val="clear"/>
          </w:tcPr>
          <w:p>
            <w:r>
              <w:rPr>
                <w:b/>
                <w:bCs/>
                <w:color w:val="FFFFFF"/>
                <w:sz w:val="20"/>
                <w:szCs w:val="20"/>
              </w:rPr>
              <w:t xml:space="preserve"/>
            </w:r>
          </w:p>
        </w:tc>
        <w:tc>
          <w:tcPr>
            <w:tcW w:type="dxa" w:w="2900"/>
            <w:shd w:fill="D9622B" w:val="clear"/>
          </w:tcPr>
          <w:p>
            <w:r>
              <w:rPr>
                <w:b/>
                <w:bCs/>
                <w:color w:val="FFFFFF"/>
                <w:sz w:val="20"/>
                <w:szCs w:val="20"/>
              </w:rPr>
              <w:t xml:space="preserve">Predicted: Late</w:t>
            </w:r>
          </w:p>
        </w:tc>
        <w:tc>
          <w:tcPr>
            <w:tcW w:type="dxa" w:w="2900"/>
            <w:shd w:fill="D9622B" w:val="clear"/>
          </w:tcPr>
          <w:p>
            <w:r>
              <w:rPr>
                <w:b/>
                <w:bCs/>
                <w:color w:val="FFFFFF"/>
                <w:sz w:val="20"/>
                <w:szCs w:val="20"/>
              </w:rPr>
              <w:t xml:space="preserve">Predicted: On-Time</w:t>
            </w:r>
          </w:p>
        </w:tc>
      </w:tr>
      <w:tr>
        <w:tc>
          <w:tcPr>
            <w:tcW w:type="dxa" w:w="2500"/>
            <w:shd w:fill="FFFFFF" w:val="clear"/>
          </w:tcPr>
          <w:p>
            <w:r>
              <w:rPr>
                <w:color w:val="1F2937"/>
                <w:sz w:val="20"/>
                <w:szCs w:val="20"/>
              </w:rPr>
              <w:t xml:space="preserve">Actual: Late</w:t>
            </w:r>
          </w:p>
        </w:tc>
        <w:tc>
          <w:tcPr>
            <w:tcW w:type="dxa" w:w="2900"/>
            <w:shd w:fill="FFFFFF" w:val="clear"/>
          </w:tcPr>
          <w:p>
            <w:r>
              <w:rPr>
                <w:color w:val="1F2937"/>
                <w:sz w:val="20"/>
                <w:szCs w:val="20"/>
              </w:rPr>
              <w:t xml:space="preserve">429</w:t>
            </w:r>
          </w:p>
        </w:tc>
        <w:tc>
          <w:tcPr>
            <w:tcW w:type="dxa" w:w="2900"/>
            <w:shd w:fill="FFFFFF" w:val="clear"/>
          </w:tcPr>
          <w:p>
            <w:r>
              <w:rPr>
                <w:color w:val="1F2937"/>
                <w:sz w:val="20"/>
                <w:szCs w:val="20"/>
              </w:rPr>
              <w:t xml:space="preserve">1,629</w:t>
            </w:r>
          </w:p>
        </w:tc>
      </w:tr>
      <w:tr>
        <w:tc>
          <w:tcPr>
            <w:tcW w:type="dxa" w:w="2500"/>
            <w:shd w:fill="FFFFFF" w:val="clear"/>
          </w:tcPr>
          <w:p>
            <w:r>
              <w:rPr>
                <w:color w:val="1F2937"/>
                <w:sz w:val="20"/>
                <w:szCs w:val="20"/>
              </w:rPr>
              <w:t xml:space="preserve">Actual: On-Time</w:t>
            </w:r>
          </w:p>
        </w:tc>
        <w:tc>
          <w:tcPr>
            <w:tcW w:type="dxa" w:w="2900"/>
            <w:shd w:fill="FFFFFF" w:val="clear"/>
          </w:tcPr>
          <w:p>
            <w:r>
              <w:rPr>
                <w:color w:val="1F2937"/>
                <w:sz w:val="20"/>
                <w:szCs w:val="20"/>
              </w:rPr>
              <w:t xml:space="preserve">237</w:t>
            </w:r>
          </w:p>
        </w:tc>
        <w:tc>
          <w:tcPr>
            <w:tcW w:type="dxa" w:w="2900"/>
            <w:shd w:fill="FFFFFF" w:val="clear"/>
          </w:tcPr>
          <w:p>
            <w:r>
              <w:rPr>
                <w:color w:val="1F2937"/>
                <w:sz w:val="20"/>
                <w:szCs w:val="20"/>
              </w:rPr>
              <w:t xml:space="preserve">7,705</w:t>
            </w:r>
          </w:p>
        </w:tc>
      </w:tr>
    </w:tbl>
    <w:p>
      <w:pPr>
        <w:pStyle w:val="Heading2"/>
        <w:spacing w:after="120" w:before="240"/>
      </w:pPr>
      <w:r>
        <w:rPr>
          <w:b/>
          <w:bCs/>
          <w:color w:val="D9622B"/>
          <w:sz w:val="24"/>
          <w:szCs w:val="24"/>
        </w:rPr>
        <w:t xml:space="preserve">5.2 Feature Importance (Tuned Classifier) — Confirms the Week 3 Findings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4800"/>
        <w:gridCol w:w="2000"/>
      </w:tblGrid>
      <w:tr>
        <w:trPr>
          <w:tblHeader/>
        </w:trPr>
        <w:tc>
          <w:tcPr>
            <w:tcW w:type="dxa" w:w="4800"/>
            <w:shd w:fill="D9622B" w:val="clear"/>
          </w:tcPr>
          <w:p>
            <w:r>
              <w:rPr>
                <w:b/>
                <w:bCs/>
                <w:color w:val="FFFFFF"/>
                <w:sz w:val="20"/>
                <w:szCs w:val="20"/>
              </w:rPr>
              <w:t xml:space="preserve">Feature</w:t>
            </w:r>
          </w:p>
        </w:tc>
        <w:tc>
          <w:tcPr>
            <w:tcW w:type="dxa" w:w="2000"/>
            <w:shd w:fill="D9622B" w:val="clear"/>
          </w:tcPr>
          <w:p>
            <w:r>
              <w:rPr>
                <w:b/>
                <w:bCs/>
                <w:color w:val="FFFFFF"/>
                <w:sz w:val="20"/>
                <w:szCs w:val="20"/>
              </w:rPr>
              <w:t xml:space="preserve">Importance</w:t>
            </w:r>
          </w:p>
        </w:tc>
      </w:tr>
      <w:tr>
        <w:tc>
          <w:tcPr>
            <w:tcW w:type="dxa" w:w="4800"/>
            <w:shd w:fill="FFFFFF" w:val="clear"/>
          </w:tcPr>
          <w:p>
            <w:r>
              <w:rPr>
                <w:color w:val="1F2937"/>
                <w:sz w:val="20"/>
                <w:szCs w:val="20"/>
              </w:rPr>
              <w:t xml:space="preserve">is_peak</w:t>
            </w:r>
          </w:p>
        </w:tc>
        <w:tc>
          <w:tcPr>
            <w:tcW w:type="dxa" w:w="2000"/>
            <w:shd w:fill="FFFFFF" w:val="clear"/>
          </w:tcPr>
          <w:p>
            <w:r>
              <w:rPr>
                <w:color w:val="1F2937"/>
                <w:sz w:val="20"/>
                <w:szCs w:val="20"/>
              </w:rPr>
              <w:t xml:space="preserve">0.266</w:t>
            </w:r>
          </w:p>
        </w:tc>
      </w:tr>
      <w:tr>
        <w:tc>
          <w:tcPr>
            <w:tcW w:type="dxa" w:w="4800"/>
            <w:shd w:fill="FFFFFF" w:val="clear"/>
          </w:tcPr>
          <w:p>
            <w:r>
              <w:rPr>
                <w:color w:val="1F2937"/>
                <w:sz w:val="20"/>
                <w:szCs w:val="20"/>
              </w:rPr>
              <w:t xml:space="preserve">warehouse_id_WH-02</w:t>
            </w:r>
          </w:p>
        </w:tc>
        <w:tc>
          <w:tcPr>
            <w:tcW w:type="dxa" w:w="2000"/>
            <w:shd w:fill="FFFFFF" w:val="clear"/>
          </w:tcPr>
          <w:p>
            <w:r>
              <w:rPr>
                <w:color w:val="1F2937"/>
                <w:sz w:val="20"/>
                <w:szCs w:val="20"/>
              </w:rPr>
              <w:t xml:space="preserve">0.155</w:t>
            </w:r>
          </w:p>
        </w:tc>
      </w:tr>
      <w:tr>
        <w:tc>
          <w:tcPr>
            <w:tcW w:type="dxa" w:w="4800"/>
            <w:shd w:fill="FFFFFF" w:val="clear"/>
          </w:tcPr>
          <w:p>
            <w:r>
              <w:rPr>
                <w:color w:val="1F2937"/>
                <w:sz w:val="20"/>
                <w:szCs w:val="20"/>
              </w:rPr>
              <w:t xml:space="preserve">delivery_distance_km</w:t>
            </w:r>
          </w:p>
        </w:tc>
        <w:tc>
          <w:tcPr>
            <w:tcW w:type="dxa" w:w="2000"/>
            <w:shd w:fill="FFFFFF" w:val="clear"/>
          </w:tcPr>
          <w:p>
            <w:r>
              <w:rPr>
                <w:color w:val="1F2937"/>
                <w:sz w:val="20"/>
                <w:szCs w:val="20"/>
              </w:rPr>
              <w:t xml:space="preserve">0.136</w:t>
            </w:r>
          </w:p>
        </w:tc>
      </w:tr>
      <w:tr>
        <w:tc>
          <w:tcPr>
            <w:tcW w:type="dxa" w:w="4800"/>
            <w:shd w:fill="FFFFFF" w:val="clear"/>
          </w:tcPr>
          <w:p>
            <w:r>
              <w:rPr>
                <w:color w:val="1F2937"/>
                <w:sz w:val="20"/>
                <w:szCs w:val="20"/>
              </w:rPr>
              <w:t xml:space="preserve">package_weight_kg</w:t>
            </w:r>
          </w:p>
        </w:tc>
        <w:tc>
          <w:tcPr>
            <w:tcW w:type="dxa" w:w="2000"/>
            <w:shd w:fill="FFFFFF" w:val="clear"/>
          </w:tcPr>
          <w:p>
            <w:r>
              <w:rPr>
                <w:color w:val="1F2937"/>
                <w:sz w:val="20"/>
                <w:szCs w:val="20"/>
              </w:rPr>
              <w:t xml:space="preserve">0.101</w:t>
            </w:r>
          </w:p>
        </w:tc>
      </w:tr>
      <w:tr>
        <w:tc>
          <w:tcPr>
            <w:tcW w:type="dxa" w:w="4800"/>
            <w:shd w:fill="FFFFFF" w:val="clear"/>
          </w:tcPr>
          <w:p>
            <w:r>
              <w:rPr>
                <w:color w:val="1F2937"/>
                <w:sz w:val="20"/>
                <w:szCs w:val="20"/>
              </w:rPr>
              <w:t xml:space="preserve">delivery_partner_QuickMove</w:t>
            </w:r>
          </w:p>
        </w:tc>
        <w:tc>
          <w:tcPr>
            <w:tcW w:type="dxa" w:w="2000"/>
            <w:shd w:fill="FFFFFF" w:val="clear"/>
          </w:tcPr>
          <w:p>
            <w:r>
              <w:rPr>
                <w:color w:val="1F2937"/>
                <w:sz w:val="20"/>
                <w:szCs w:val="20"/>
              </w:rPr>
              <w:t xml:space="preserve">0.060</w:t>
            </w:r>
          </w:p>
        </w:tc>
      </w:tr>
    </w:tbl>
    <w:p>
      <w:pPr>
        <w:spacing w:after="160" w:line="300"/>
      </w:pPr>
      <w:r>
        <w:rPr>
          <w:color w:val="1F2937"/>
          <w:sz w:val="22"/>
          <w:szCs w:val="22"/>
        </w:rPr>
        <w:t xml:space="preserve">This is the key result of the modeling stage: for predicting on-time outcome specifically, is_peak and warehouse_id_WH-02 are the first and second most important features — ahead of distance. This gives model-based confirmation, not just correlational evidence, that peak season and the WH-02 bottleneck identified in Week 3 are genuine, independent drivers of late delivery, not artifacts of the distance/region mix at that warehouse.</w:t>
      </w:r>
    </w:p>
    <w:p>
      <w:pPr>
        <w:pStyle w:val="Heading1"/>
        <w:pBdr>
          <w:bottom w:val="single" w:color="D9622B" w:sz="8" w:space="4"/>
        </w:pBdr>
        <w:spacing w:after="160" w:before="320"/>
      </w:pPr>
      <w:r>
        <w:rPr>
          <w:b/>
          <w:bCs/>
          <w:color w:val="1F2937"/>
          <w:sz w:val="30"/>
          <w:szCs w:val="30"/>
        </w:rPr>
        <w:t xml:space="preserve">6. Optimization Strategies and Recommendations</w:t>
      </w:r>
    </w:p>
    <w:p>
      <w:pPr>
        <w:spacing w:after="160" w:line="300"/>
      </w:pPr>
      <w:r>
        <w:rPr>
          <w:color w:val="1F2937"/>
          <w:sz w:val="22"/>
          <w:szCs w:val="22"/>
        </w:rPr>
        <w:t xml:space="preserve">Each recommendation below is tied directly to a specific modeling result rather than general best practice:</w:t>
      </w:r>
    </w:p>
    <w:p>
      <w:pPr>
        <w:pStyle w:val="ListParagraph"/>
        <w:numPr>
          <w:ilvl w:val="0"/>
          <w:numId w:val="2"/>
        </w:numPr>
        <w:spacing w:after="80"/>
      </w:pPr>
      <w:r>
        <w:rPr>
          <w:color w:val="1F2937"/>
          <w:sz w:val="22"/>
          <w:szCs w:val="22"/>
        </w:rPr>
        <w:t xml:space="preserve">Reallocate or expand WH-02 capacity during standard months: since warehouse_id_WH-02 is the second-most important driver of late delivery (importance 0.155) independent of distance or region, the fix should target WH-02's internal fulfillment process (staffing, pick/pack throughput) rather than its delivery routes.</w:t>
      </w:r>
    </w:p>
    <w:p>
      <w:pPr>
        <w:pStyle w:val="ListParagraph"/>
        <w:numPr>
          <w:ilvl w:val="0"/>
          <w:numId w:val="2"/>
        </w:numPr>
        <w:spacing w:after="80"/>
      </w:pPr>
      <w:r>
        <w:rPr>
          <w:color w:val="1F2937"/>
          <w:sz w:val="22"/>
          <w:szCs w:val="22"/>
        </w:rPr>
        <w:t xml:space="preserve">Pre-allocate peak-season resources ahead of November: is_peak is the single largest predictor of a late delivery (importance 0.266, more than double the next feature) — this justifies a seasonal staffing or courier-capacity plan specifically for November-December, rather than a year-round policy change.</w:t>
      </w:r>
    </w:p>
    <w:p>
      <w:pPr>
        <w:pStyle w:val="ListParagraph"/>
        <w:numPr>
          <w:ilvl w:val="0"/>
          <w:numId w:val="2"/>
        </w:numPr>
        <w:spacing w:after="80"/>
      </w:pPr>
      <w:r>
        <w:rPr>
          <w:color w:val="1F2937"/>
          <w:sz w:val="22"/>
          <w:szCs w:val="22"/>
        </w:rPr>
        <w:t xml:space="preserve">Use the Linear Regression model (not Random Forest) for day-ahead delivery estimates shown to customers, since it matches Random Forest's accuracy (R² 0.7377 vs. 0.7365) while providing transparent, additive coefficients operations staff can audit and explain.</w:t>
      </w:r>
    </w:p>
    <w:p>
      <w:pPr>
        <w:pStyle w:val="ListParagraph"/>
        <w:numPr>
          <w:ilvl w:val="0"/>
          <w:numId w:val="2"/>
        </w:numPr>
        <w:spacing w:after="80"/>
      </w:pPr>
      <w:r>
        <w:rPr>
          <w:color w:val="1F2937"/>
          <w:sz w:val="22"/>
          <w:szCs w:val="22"/>
        </w:rPr>
        <w:t xml:space="preserve">Treat the classification model's precision gap as an operational risk, not just a modeling detail: because the model currently under-predicts lateness (1,629 false on-time predictions vs. 237 false late predictions), any automated customer-facing "on track" notification built on this model would need a buffer or manual review step during peak season specifically, where the error is concentrated.</w:t>
      </w:r>
    </w:p>
    <w:p>
      <w:pPr>
        <w:pStyle w:val="Heading1"/>
        <w:pBdr>
          <w:bottom w:val="single" w:color="D9622B" w:sz="8" w:space="4"/>
        </w:pBdr>
        <w:spacing w:after="160" w:before="320"/>
      </w:pPr>
      <w:r>
        <w:rPr>
          <w:b/>
          <w:bCs/>
          <w:color w:val="1F2937"/>
          <w:sz w:val="30"/>
          <w:szCs w:val="30"/>
        </w:rPr>
        <w:t xml:space="preserve">7. Conclusion</w:t>
      </w:r>
    </w:p>
    <w:p>
      <w:pPr>
        <w:spacing w:after="160" w:line="300"/>
      </w:pPr>
      <w:r>
        <w:rPr>
          <w:color w:val="1F2937"/>
          <w:sz w:val="22"/>
          <w:szCs w:val="22"/>
        </w:rPr>
        <w:t xml:space="preserve">Two validated models were built and compared on the UrbanCart dataset: a delivery-time regression model (best R² = 0.7377, Linear Regression) and an on-time classification model (best accuracy = 0.8156, Logistic Regression), both cross-validated and tuned via GridSearchCV. The regression model shows that raw delivery time is driven mainly by distance and region, while the classification model shows that on-time failure specifically is driven mainly by peak season and the WH-02 warehouse — a distinction only visible by building both models rather than one. These two, model-confirmed drivers are the basis for the optimization recommendations in Section 6, moving this project from descriptive analysis (Weeks 1-3) to a validated predictive and prescriptive stage.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2026-10-05T18:01:26.430Z</dcterms:created>
  <dcterms:modified xsi:type="dcterms:W3CDTF">2026-10-05T18:01:26.438Z</dcterms:modified>
</cp:coreProperties>
</file>

<file path=docProps/custom.xml><?xml version="1.0" encoding="utf-8"?>
<Properties xmlns="http://schemas.openxmlformats.org/officeDocument/2006/custom-properties" xmlns:vt="http://schemas.openxmlformats.org/officeDocument/2006/docPropsVTypes"/>
</file>