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before="0"/>
        <w:jc w:val="center"/>
      </w:pPr>
      <w:r>
        <w:rPr>
          <w:b/>
          <w:bCs/>
          <w:sz w:val="32"/>
          <w:szCs w:val="32"/>
          <w:rFonts w:ascii="Times New Roman" w:cs="Times New Roman" w:eastAsia="Times New Roman" w:hAnsi="Times New Roman"/>
        </w:rPr>
        <w:t xml:space="preserve">Platelet-rich plasma versus hyaluronic acid injection for knee osteoarthritis: a randomized controlled trial</w:t>
      </w:r>
    </w:p>
    <w:p>
      <w:pPr>
        <w:pStyle w:val="Heading1"/>
        <w:spacing w:before="240" w:after="160"/>
      </w:pPr>
      <w:r>
        <w:rPr>
          <w:b/>
          <w:bCs/>
          <w:color w:val="000000"/>
          <w:sz w:val="30"/>
          <w:szCs w:val="30"/>
          <w:rFonts w:ascii="Times New Roman" w:cs="Times New Roman" w:eastAsia="Times New Roman" w:hAnsi="Times New Roman"/>
        </w:rPr>
        <w:t xml:space="preserve">Acknowledgements</w:t>
      </w:r>
    </w:p>
    <w:p>
      <w:pPr>
        <w:spacing w:after="160" w:line="360" w:before="0"/>
        <w:jc w:val="both"/>
      </w:pPr>
      <w:r>
        <w:rPr>
          <w:sz w:val="24"/>
          <w:szCs w:val="24"/>
          <w:rFonts w:ascii="Times New Roman" w:cs="Times New Roman" w:eastAsia="Times New Roman" w:hAnsi="Times New Roman"/>
        </w:rPr>
        <w:t xml:space="preserve">We thank the patients and staff.</w:t>
      </w:r>
    </w:p>
    <w:p>
      <w:r>
        <w:br w:type="page"/>
      </w:r>
    </w:p>
    <w:p>
      <w:pPr>
        <w:pStyle w:val="Heading1"/>
        <w:spacing w:before="240" w:after="160"/>
      </w:pPr>
      <w:r>
        <w:rPr>
          <w:b/>
          <w:bCs/>
          <w:color w:val="000000"/>
          <w:sz w:val="30"/>
          <w:szCs w:val="30"/>
          <w:rFonts w:ascii="Times New Roman" w:cs="Times New Roman" w:eastAsia="Times New Roman" w:hAnsi="Times New Roman"/>
        </w:rPr>
        <w:t xml:space="preserve">Statistical Analysis</w:t>
      </w:r>
    </w:p>
    <w:p>
      <w:pPr>
        <w:spacing w:after="160" w:line="360" w:before="0"/>
        <w:jc w:val="both"/>
      </w:pPr>
      <w:r>
        <w:rPr>
          <w:sz w:val="24"/>
          <w:szCs w:val="24"/>
          <w:rFonts w:ascii="Times New Roman" w:cs="Times New Roman" w:eastAsia="Times New Roman" w:hAnsi="Times New Roman"/>
        </w:rPr>
        <w:t xml:space="preserve">Statistical analysis was performed using IBM SPSS Statistics, version 28.0 (IBM Corp., Armonk, NY, USA). Shapiro-Wilk test and histograms were used to evaluate the normality of the distribution of data. Quantitative parametric data were presented as mean and standard deviation (SD) and were analyzed by unpaired Student's t-test (or Welch's t-test when Levene's test indicated unequal variances). Quantitative non-parametric data were presented as median and interquartile range (IQR) and were analyzed by Mann-Whitney test. Qualitative variables were presented as frequency and percentage (%) and were analyzed utilizing the Chi-square test or Fisher's exact test when appropriate. Effect estimates were reported as mean differences, Hodges-Lehmann median differences and relative risks (RR) with 95% confidence intervals (CI). Analysis of covariance (ANCOVA) was used to compare groups after adjustment for covariates, reporting adjusted (estimated marginal) means with 95% CI and Bonferroni-adjusted pairwise comparisons. A two tailed P value ≤ 0.05 was considered statistically significant.</w:t>
      </w:r>
    </w:p>
    <w:p>
      <w:pPr>
        <w:pStyle w:val="Heading1"/>
        <w:spacing w:before="240" w:after="160"/>
      </w:pPr>
      <w:r>
        <w:rPr>
          <w:b/>
          <w:bCs/>
          <w:color w:val="000000"/>
          <w:sz w:val="30"/>
          <w:szCs w:val="30"/>
          <w:rFonts w:ascii="Times New Roman" w:cs="Times New Roman" w:eastAsia="Times New Roman" w:hAnsi="Times New Roman"/>
        </w:rPr>
        <w:t xml:space="preserve">Results</w:t>
      </w:r>
    </w:p>
    <w:p>
      <w:pPr>
        <w:spacing w:after="160" w:line="360" w:before="0"/>
        <w:jc w:val="both"/>
      </w:pPr>
      <w:r>
        <w:rPr>
          <w:sz w:val="24"/>
          <w:szCs w:val="24"/>
          <w:rFonts w:ascii="Times New Roman" w:cs="Times New Roman" w:eastAsia="Times New Roman" w:hAnsi="Times New Roman"/>
        </w:rPr>
        <w:t xml:space="preserve">In this study, 83 patients were assessed for eligibility; 20 patients were excluded (not meeting inclusion criteria: 14; declined to participate: 6). The remaining 63 patients were randomly allocated into two groups (PRP group: 32, HA group: 31). In PRP group, 2 patients were lost to follow-up (Moved away (n=1), withdrew consent (n=1)). In HA group, 1 patient was lost to follow-up (Withdrew consent). Finally, 30 patients in PRP group, 30 patients in HA group were analyzed statistically.</w:t>
      </w:r>
    </w:p>
    <w:p>
      <w:pPr>
        <w:keepNext/>
        <w:spacing w:after="80"/>
        <w:jc w:val="center"/>
      </w:pPr>
      <w:r>
        <w:drawing>
          <wp:inline distT="0" distB="0" distL="0" distR="0">
            <wp:extent cx="5715000" cy="5305425"/>
            <wp:effectExtent t="0" r="0" b="0" l="0"/>
            <wp:docPr id="1" name="Figure" descr="CONSORT flowchart of the enrolled patients" title="CONSORT flowchart of the enrolled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305425"/>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 CONSORT flowchart of the enrolled patients</w:t>
      </w:r>
    </w:p>
    <w:p>
      <w:pPr>
        <w:keepNext/>
        <w:pageBreakBefore/>
        <w:spacing w:after="120" w:line="276" w:before="0"/>
        <w:jc w:val="both"/>
      </w:pPr>
      <w:r>
        <w:rPr>
          <w:b/>
          <w:bCs/>
          <w:sz w:val="24"/>
          <w:szCs w:val="24"/>
          <w:rFonts w:ascii="Times New Roman" w:cs="Times New Roman" w:eastAsia="Times New Roman" w:hAnsi="Times New Roman"/>
        </w:rPr>
        <w:t xml:space="preserve">Table 1: Demographic and baseline data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1"/>
        <w:gridCol w:w="1347"/>
        <w:gridCol w:w="1549"/>
        <w:gridCol w:w="1549"/>
        <w:gridCol w:w="943"/>
        <w:gridCol w:w="2157"/>
      </w:tblGrid>
      <w:tr>
        <w:trPr>
          <w:tblHeader/>
        </w:trPr>
        <w:tc>
          <w:tcPr>
            <w:tcW w:type="dxa" w:w="2828"/>
            <w:gridSpan w:val="2"/>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49"/>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PRP group (n=30)</w:t>
            </w:r>
          </w:p>
        </w:tc>
        <w:tc>
          <w:tcPr>
            <w:tcW w:type="dxa" w:w="1549"/>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HA group (n=30)</w:t>
            </w:r>
          </w:p>
        </w:tc>
        <w:tc>
          <w:tcPr>
            <w:tcW w:type="dxa" w:w="94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57"/>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MD/RR (95% CI)</w:t>
            </w:r>
          </w:p>
        </w:tc>
      </w:tr>
      <w:tr>
        <w:trPr>
          <w:cantSplit/>
        </w:trPr>
        <w:tc>
          <w:tcPr>
            <w:tcW w:type="dxa" w:w="1481"/>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Age (years)</w:t>
            </w: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Mean ± SD</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58.73 ± 7.57</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57.7 ± 7.84</w:t>
            </w:r>
          </w:p>
        </w:tc>
        <w:tc>
          <w:tcPr>
            <w:tcW w:type="dxa" w:w="9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0.606</w:t>
            </w:r>
          </w:p>
        </w:tc>
        <w:tc>
          <w:tcPr>
            <w:tcW w:type="dxa" w:w="2157"/>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1.03 (-2.95:5.02)</w:t>
            </w: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Range</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47 - 76</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42 - 73</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tcW w:type="dxa" w:w="1481"/>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Sex</w:t>
            </w: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Female</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19 (63.3%)</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24 (80%)</w:t>
            </w:r>
          </w:p>
        </w:tc>
        <w:tc>
          <w:tcPr>
            <w:tcW w:type="dxa" w:w="9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0.152</w:t>
            </w:r>
          </w:p>
        </w:tc>
        <w:tc>
          <w:tcPr>
            <w:tcW w:type="dxa" w:w="2157"/>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0.79 (0.57-1.1)</w:t>
            </w: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Male</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11 (36.7%)</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(20%)</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tcW w:type="dxa" w:w="1481"/>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BMI (kg/m2)</w:t>
            </w: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Mean ± SD</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29.22 ± 3.81</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28.77 ± 4.05</w:t>
            </w:r>
          </w:p>
        </w:tc>
        <w:tc>
          <w:tcPr>
            <w:tcW w:type="dxa" w:w="9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0.664</w:t>
            </w:r>
          </w:p>
        </w:tc>
        <w:tc>
          <w:tcPr>
            <w:tcW w:type="dxa" w:w="2157"/>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0.44 (-1.59:2.47)</w:t>
            </w: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Range</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21.6 - 37.3</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19.2 - 36.4</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tcW w:type="dxa" w:w="2828"/>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Diabetes</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 (40%)</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13 (43.3%)</w:t>
            </w:r>
          </w:p>
        </w:tc>
        <w:tc>
          <w:tcPr>
            <w:tcW w:type="dxa" w:w="94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0.793</w:t>
            </w:r>
          </w:p>
        </w:tc>
        <w:tc>
          <w:tcPr>
            <w:tcW w:type="dxa" w:w="21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0.92 (0.51-1.68)</w:t>
            </w:r>
          </w:p>
        </w:tc>
      </w:tr>
      <w:tr>
        <w:trPr>
          <w:cantSplit/>
        </w:trPr>
        <w:tc>
          <w:tcPr>
            <w:tcW w:type="dxa" w:w="1481"/>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KL grade</w:t>
            </w: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II</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17 (56.7%)</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18 (60%)</w:t>
            </w:r>
          </w:p>
        </w:tc>
        <w:tc>
          <w:tcPr>
            <w:tcW w:type="dxa" w:w="9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0.793</w:t>
            </w:r>
          </w:p>
        </w:tc>
        <w:tc>
          <w:tcPr>
            <w:tcW w:type="dxa" w:w="2157"/>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0.94 (0.62-1.45)</w:t>
            </w: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III</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13 (43.3%)</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 (40%)</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bl>
    <w:p>
      <w:pPr>
        <w:spacing w:after="160" w:line="240" w:before="60"/>
        <w:jc w:val="both"/>
      </w:pPr>
      <w:r>
        <w:rPr>
          <w:sz w:val="18"/>
          <w:szCs w:val="18"/>
          <w:rFonts w:ascii="Times New Roman" w:cs="Times New Roman" w:eastAsia="Times New Roman" w:hAnsi="Times New Roman"/>
        </w:rPr>
        <w:t xml:space="preserve">Data are presented as mean ± SD and frequency (%), MD: Mean difference, RR: Relative risk, CI: Confidence interval.</w:t>
      </w:r>
    </w:p>
    <w:p>
      <w:pPr>
        <w:spacing w:after="160" w:line="360" w:before="0"/>
        <w:jc w:val="both"/>
      </w:pPr>
      <w:r>
        <w:rPr>
          <w:sz w:val="24"/>
          <w:szCs w:val="24"/>
          <w:rFonts w:ascii="Times New Roman" w:cs="Times New Roman" w:eastAsia="Times New Roman" w:hAnsi="Times New Roman"/>
        </w:rPr>
        <w:t xml:space="preserve">Age, sex, BMI, diabetes and KL grade were insignificantly different between the groups.</w:t>
      </w:r>
    </w:p>
    <w:p>
      <w:pPr>
        <w:keepNext/>
        <w:spacing w:after="80"/>
        <w:jc w:val="center"/>
      </w:pPr>
      <w:r>
        <w:drawing>
          <wp:inline distT="0" distB="0" distL="0" distR="0">
            <wp:extent cx="5334000" cy="2914650"/>
            <wp:effectExtent t="0" r="0" b="0" l="0"/>
            <wp:docPr id="1" name="Figure" descr="Age (years) of the studied groups" title="Age (years)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2: Age (years) of the studied groups</w:t>
      </w:r>
      <w:r>
        <w:rPr>
          <w:b w:val="false"/>
          <w:bCs w:val="false"/>
          <w:sz w:val="20"/>
          <w:szCs w:val="20"/>
          <w:rFonts w:ascii="Times New Roman" w:cs="Times New Roman" w:eastAsia="Times New Roman" w:hAnsi="Times New Roman"/>
        </w:rPr>
        <w:t xml:space="preserve">. Bars show the mean; error bars show ±1 standard deviation (SD).</w:t>
      </w:r>
    </w:p>
    <w:p>
      <w:pPr>
        <w:keepNext/>
        <w:spacing w:after="80"/>
        <w:jc w:val="center"/>
      </w:pPr>
      <w:r>
        <w:drawing>
          <wp:inline distT="0" distB="0" distL="0" distR="0">
            <wp:extent cx="5334000" cy="2914650"/>
            <wp:effectExtent t="0" r="0" b="0" l="0"/>
            <wp:docPr id="1" name="Figure" descr="Sex of the studied groups" title="Sex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3: Sex of the studied groups</w:t>
      </w:r>
    </w:p>
    <w:p>
      <w:pPr>
        <w:keepNext/>
        <w:spacing w:after="80"/>
        <w:jc w:val="center"/>
      </w:pPr>
      <w:r>
        <w:drawing>
          <wp:inline distT="0" distB="0" distL="0" distR="0">
            <wp:extent cx="5334000" cy="2914650"/>
            <wp:effectExtent t="0" r="0" b="0" l="0"/>
            <wp:docPr id="1" name="Figure" descr="BMI (kg/m2) of the studied groups" title="BMI (kg/m2)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4: BMI (kg/m2) of the studied groups</w:t>
      </w:r>
      <w:r>
        <w:rPr>
          <w:b w:val="false"/>
          <w:bCs w:val="false"/>
          <w:sz w:val="20"/>
          <w:szCs w:val="20"/>
          <w:rFonts w:ascii="Times New Roman" w:cs="Times New Roman" w:eastAsia="Times New Roman" w:hAnsi="Times New Roman"/>
        </w:rPr>
        <w:t xml:space="preserve">. Bars show the mean; error bars show ±1 standard deviation (SD).</w:t>
      </w:r>
    </w:p>
    <w:p>
      <w:pPr>
        <w:keepNext/>
        <w:spacing w:after="80"/>
        <w:jc w:val="center"/>
      </w:pPr>
      <w:r>
        <w:drawing>
          <wp:inline distT="0" distB="0" distL="0" distR="0">
            <wp:extent cx="5334000" cy="2914650"/>
            <wp:effectExtent t="0" r="0" b="0" l="0"/>
            <wp:docPr id="1" name="Figure" descr="Diabetes of the studied groups" title="Diabetes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5: Diabetes of the studied groups</w:t>
      </w:r>
    </w:p>
    <w:p>
      <w:pPr>
        <w:keepNext/>
        <w:spacing w:after="80"/>
        <w:jc w:val="center"/>
      </w:pPr>
      <w:r>
        <w:drawing>
          <wp:inline distT="0" distB="0" distL="0" distR="0">
            <wp:extent cx="5334000" cy="2914650"/>
            <wp:effectExtent t="0" r="0" b="0" l="0"/>
            <wp:docPr id="1" name="Figure" descr="KL grade of the studied groups" title="KL grade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6: KL grade of the studied groups</w:t>
      </w:r>
    </w:p>
    <w:p>
      <w:pPr>
        <w:keepNext/>
        <w:pageBreakBefore/>
        <w:spacing w:after="120" w:line="276" w:before="0"/>
        <w:jc w:val="both"/>
      </w:pPr>
      <w:r>
        <w:rPr>
          <w:b/>
          <w:bCs/>
          <w:sz w:val="24"/>
          <w:szCs w:val="24"/>
          <w:rFonts w:ascii="Times New Roman" w:cs="Times New Roman" w:eastAsia="Times New Roman" w:hAnsi="Times New Roman"/>
        </w:rPr>
        <w:t xml:space="preserve">Table 2: WOMAC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7"/>
        <w:gridCol w:w="1904"/>
        <w:gridCol w:w="1904"/>
        <w:gridCol w:w="1159"/>
        <w:gridCol w:w="2652"/>
      </w:tblGrid>
      <w:tr>
        <w:trPr>
          <w:tblHeader/>
        </w:trPr>
        <w:tc>
          <w:tcPr>
            <w:tcW w:type="dxa" w:w="1407"/>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904"/>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PRP group (n=30)</w:t>
            </w:r>
          </w:p>
        </w:tc>
        <w:tc>
          <w:tcPr>
            <w:tcW w:type="dxa" w:w="1904"/>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HA group (n=30)</w:t>
            </w:r>
          </w:p>
        </w:tc>
        <w:tc>
          <w:tcPr>
            <w:tcW w:type="dxa" w:w="1159"/>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652"/>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61.38 ± 6.15</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64.77 ± 9.26</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0.100</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-3.39 (-7.46:0.67)</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M1</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50.82 ± 7.31</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57.75 ± 10.93</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0.006*</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-6.93 (-11.75:-2.11)</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M3</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43.54 ± 7.85</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54.24 ± 10.84</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-10.71 (-15.6:-5.82)</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M6</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40.56 ± 8.18</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52.25 ± 14.39</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-11.7 (-17.83:-5.56)</w:t>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mean ± SD, MD: Mean difference, CI: Confidence interval.</w:t>
      </w:r>
    </w:p>
    <w:p>
      <w:pPr>
        <w:spacing w:after="160" w:line="360" w:before="0"/>
        <w:jc w:val="both"/>
      </w:pPr>
      <w:r>
        <w:rPr>
          <w:sz w:val="24"/>
          <w:szCs w:val="24"/>
          <w:rFonts w:ascii="Times New Roman" w:cs="Times New Roman" w:eastAsia="Times New Roman" w:hAnsi="Times New Roman"/>
        </w:rPr>
        <w:t xml:space="preserve">WOMAC at Baseline was insignificantly different between the two groups. WOMAC at (M1, M3 and M6) was significantly lower in PRP group than HA group (P value = 0.006, &lt; 0.001 and &lt; 0.001 respectively), which was clinically relevant.</w:t>
      </w:r>
    </w:p>
    <w:p>
      <w:pPr>
        <w:keepNext/>
        <w:spacing w:after="80"/>
        <w:jc w:val="center"/>
      </w:pPr>
      <w:r>
        <w:drawing>
          <wp:inline distT="0" distB="0" distL="0" distR="0">
            <wp:extent cx="5334000" cy="2914650"/>
            <wp:effectExtent t="0" r="0" b="0" l="0"/>
            <wp:docPr id="1" name="Figure" descr="WOMAC of the studied groups" title="WOMAC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7: WOMAC of the studied groups</w:t>
      </w:r>
      <w:r>
        <w:rPr>
          <w:b w:val="false"/>
          <w:bCs w:val="false"/>
          <w:sz w:val="20"/>
          <w:szCs w:val="20"/>
          <w:rFonts w:ascii="Times New Roman" w:cs="Times New Roman" w:eastAsia="Times New Roman" w:hAnsi="Times New Roman"/>
        </w:rPr>
        <w:t xml:space="preserve">. Bars show the mean; error bars show ±1 standard deviation (SD). *P ≤ 0.05, **P ≤ 0.01, ***P ≤ 0.001 (difference between the groups at that time).</w:t>
      </w:r>
    </w:p>
    <w:p>
      <w:pPr>
        <w:keepNext/>
        <w:pageBreakBefore/>
        <w:spacing w:after="120" w:line="276" w:before="0"/>
        <w:jc w:val="both"/>
      </w:pPr>
      <w:r>
        <w:rPr>
          <w:b/>
          <w:bCs/>
          <w:sz w:val="24"/>
          <w:szCs w:val="24"/>
          <w:rFonts w:ascii="Times New Roman" w:cs="Times New Roman" w:eastAsia="Times New Roman" w:hAnsi="Times New Roman"/>
        </w:rPr>
        <w:t xml:space="preserve">Table 3: VAS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7"/>
        <w:gridCol w:w="1904"/>
        <w:gridCol w:w="1904"/>
        <w:gridCol w:w="1159"/>
        <w:gridCol w:w="2652"/>
      </w:tblGrid>
      <w:tr>
        <w:trPr>
          <w:tblHeader/>
        </w:trPr>
        <w:tc>
          <w:tcPr>
            <w:tcW w:type="dxa" w:w="1407"/>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904"/>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PRP group (n=30)</w:t>
            </w:r>
          </w:p>
        </w:tc>
        <w:tc>
          <w:tcPr>
            <w:tcW w:type="dxa" w:w="1904"/>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HA group (n=30)</w:t>
            </w:r>
          </w:p>
        </w:tc>
        <w:tc>
          <w:tcPr>
            <w:tcW w:type="dxa" w:w="1159"/>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652"/>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MD (95% CI)</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Baseline</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(6 - 8)</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7 (6 - 8)</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0.487</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0 (-1:0)</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M1</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(4 - 6)</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6 (5 - 7)</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0.002*</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-1 (-2:0)</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M3</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(2 - 5)</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5.5 (4.75 - 6)</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-2 (-3:-1)</w:t>
            </w:r>
          </w:p>
        </w:tc>
      </w:tr>
      <w:tr>
        <w:trPr>
          <w:cantSplit/>
        </w:trPr>
        <w:tc>
          <w:tcPr>
            <w:tcW w:type="dxa" w:w="140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M6</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2.5 (1 - 5)</w:t>
            </w:r>
          </w:p>
        </w:tc>
        <w:tc>
          <w:tcPr>
            <w:tcW w:type="dxa" w:w="190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(3.75 - 6)</w:t>
            </w:r>
          </w:p>
        </w:tc>
        <w:tc>
          <w:tcPr>
            <w:tcW w:type="dxa" w:w="115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c>
          <w:tcPr>
            <w:tcW w:type="dxa" w:w="265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-2 (-3:-1)</w:t>
            </w:r>
          </w:p>
        </w:tc>
      </w:tr>
    </w:tbl>
    <w:p>
      <w:pPr>
        <w:spacing w:after="160" w:line="240" w:before="60"/>
        <w:jc w:val="both"/>
      </w:pPr>
      <w:r>
        <w:rPr>
          <w:sz w:val="18"/>
          <w:szCs w:val="18"/>
          <w:rFonts w:ascii="Times New Roman" w:cs="Times New Roman" w:eastAsia="Times New Roman" w:hAnsi="Times New Roman"/>
        </w:rPr>
        <w:t xml:space="preserve">*: Significant as P value ≤ 0.05, Data are presented as median (IQR), MD: Median difference, CI: Confidence interval.</w:t>
      </w:r>
    </w:p>
    <w:p>
      <w:pPr>
        <w:spacing w:after="160" w:line="360" w:before="0"/>
        <w:jc w:val="both"/>
      </w:pPr>
      <w:r>
        <w:rPr>
          <w:sz w:val="24"/>
          <w:szCs w:val="24"/>
          <w:rFonts w:ascii="Times New Roman" w:cs="Times New Roman" w:eastAsia="Times New Roman" w:hAnsi="Times New Roman"/>
        </w:rPr>
        <w:t xml:space="preserve">VAS at Baseline was insignificantly different between the two groups. VAS at (M1, M3 and M6) was significantly lower in PRP group than HA group (P value = 0.002, &lt; 0.001 and &lt; 0.001 respectively).</w:t>
      </w:r>
    </w:p>
    <w:p>
      <w:pPr>
        <w:keepNext/>
        <w:spacing w:after="80"/>
        <w:jc w:val="center"/>
      </w:pPr>
      <w:r>
        <w:drawing>
          <wp:inline distT="0" distB="0" distL="0" distR="0">
            <wp:extent cx="5334000" cy="2914650"/>
            <wp:effectExtent t="0" r="0" b="0" l="0"/>
            <wp:docPr id="1" name="Figure" descr="VAS of the studied groups" title="VAS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8: VAS of the studied groups</w:t>
      </w:r>
      <w:r>
        <w:rPr>
          <w:b w:val="false"/>
          <w:bCs w:val="false"/>
          <w:sz w:val="20"/>
          <w:szCs w:val="20"/>
          <w:rFonts w:ascii="Times New Roman" w:cs="Times New Roman" w:eastAsia="Times New Roman" w:hAnsi="Times New Roman"/>
        </w:rPr>
        <w:t xml:space="preserve">. Boxes show the median and interquartile range (IQR); whiskers extend to the most extreme values within 1.5 × IQR, and points beyond them are outliers. *P ≤ 0.05, **P ≤ 0.01, ***P ≤ 0.001 (difference between the groups at that time).</w:t>
      </w:r>
    </w:p>
    <w:p>
      <w:pPr>
        <w:keepNext/>
        <w:pageBreakBefore/>
        <w:spacing w:after="120" w:line="276" w:before="0"/>
        <w:jc w:val="both"/>
      </w:pPr>
      <w:r>
        <w:rPr>
          <w:b/>
          <w:bCs/>
          <w:sz w:val="24"/>
          <w:szCs w:val="24"/>
          <w:rFonts w:ascii="Times New Roman" w:cs="Times New Roman" w:eastAsia="Times New Roman" w:hAnsi="Times New Roman"/>
        </w:rPr>
        <w:t xml:space="preserve">Table 4: Other outcomes of the studied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1"/>
        <w:gridCol w:w="1347"/>
        <w:gridCol w:w="1549"/>
        <w:gridCol w:w="1549"/>
        <w:gridCol w:w="943"/>
        <w:gridCol w:w="2157"/>
      </w:tblGrid>
      <w:tr>
        <w:trPr>
          <w:tblHeader/>
        </w:trPr>
        <w:tc>
          <w:tcPr>
            <w:tcW w:type="dxa" w:w="2828"/>
            <w:gridSpan w:val="2"/>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1549"/>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PRP group (n=30)</w:t>
            </w:r>
          </w:p>
        </w:tc>
        <w:tc>
          <w:tcPr>
            <w:tcW w:type="dxa" w:w="1549"/>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HA group (n=30)</w:t>
            </w:r>
          </w:p>
        </w:tc>
        <w:tc>
          <w:tcPr>
            <w:tcW w:type="dxa" w:w="94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c>
          <w:tcPr>
            <w:tcW w:type="dxa" w:w="2157"/>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RR (95% CI)</w:t>
            </w:r>
          </w:p>
        </w:tc>
      </w:tr>
      <w:tr>
        <w:trPr>
          <w:cantSplit/>
        </w:trPr>
        <w:tc>
          <w:tcPr>
            <w:tcW w:type="dxa" w:w="2828"/>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Complications</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 (13.3%)</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2 (6.7%)</w:t>
            </w:r>
          </w:p>
        </w:tc>
        <w:tc>
          <w:tcPr>
            <w:tcW w:type="dxa" w:w="94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0.671</w:t>
            </w:r>
          </w:p>
        </w:tc>
        <w:tc>
          <w:tcPr>
            <w:tcW w:type="dxa" w:w="215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2 (0.4-10.11)</w:t>
            </w:r>
          </w:p>
        </w:tc>
      </w:tr>
      <w:tr>
        <w:trPr>
          <w:cantSplit/>
        </w:trPr>
        <w:tc>
          <w:tcPr>
            <w:tcW w:type="dxa" w:w="1481"/>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Satisfaction</w:t>
            </w: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Poor</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(16.7%)</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10 (33.3%)</w:t>
            </w:r>
          </w:p>
        </w:tc>
        <w:tc>
          <w:tcPr>
            <w:tcW w:type="dxa" w:w="943"/>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0.117</w:t>
            </w:r>
          </w:p>
        </w:tc>
        <w:tc>
          <w:tcPr>
            <w:tcW w:type="dxa" w:w="2157"/>
            <w:vMerge w:val="restart"/>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7"/>
                <w:szCs w:val="17"/>
                <w:rFonts w:ascii="Times New Roman" w:cs="Times New Roman" w:eastAsia="Times New Roman" w:hAnsi="Times New Roman"/>
              </w:rPr>
              <w:t xml:space="preserve">---</w:t>
            </w: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Fair</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 (16.7%)</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9 (30%)</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Good</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12 (40%)</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 (26.7%)</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r>
        <w:trPr>
          <w:cantSplit/>
        </w:trPr>
        <w:tc>
          <w:tcPr>
            <w:vMerge w:val="continue"/>
            <w:tcBorders>
              <w:top w:val="single" w:color="8C8C8C" w:sz="4"/>
              <w:left w:val="single" w:color="8C8C8C" w:sz="4"/>
              <w:bottom w:val="single" w:color="8C8C8C" w:sz="4"/>
              <w:right w:val="single" w:color="8C8C8C" w:sz="4"/>
            </w:tcBorders>
          </w:tcPr>
          <w:p/>
        </w:tc>
        <w:tc>
          <w:tcPr>
            <w:tcW w:type="dxa" w:w="134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Excellent</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8 (26.7%)</w:t>
            </w:r>
          </w:p>
        </w:tc>
        <w:tc>
          <w:tcPr>
            <w:tcW w:type="dxa" w:w="1549"/>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3 (10%)</w:t>
            </w:r>
          </w:p>
        </w:tc>
        <w:tc>
          <w:tcPr>
            <w:vMerge w:val="continue"/>
            <w:tcBorders>
              <w:top w:val="single" w:color="8C8C8C" w:sz="4"/>
              <w:left w:val="single" w:color="8C8C8C" w:sz="4"/>
              <w:bottom w:val="single" w:color="8C8C8C" w:sz="4"/>
              <w:right w:val="single" w:color="8C8C8C" w:sz="4"/>
            </w:tcBorders>
          </w:tcPr>
          <w:p/>
        </w:tc>
        <w:tc>
          <w:tcPr>
            <w:vMerge w:val="continue"/>
            <w:tcBorders>
              <w:top w:val="single" w:color="8C8C8C" w:sz="4"/>
              <w:left w:val="single" w:color="8C8C8C" w:sz="4"/>
              <w:bottom w:val="single" w:color="8C8C8C" w:sz="4"/>
              <w:right w:val="single" w:color="8C8C8C" w:sz="4"/>
            </w:tcBorders>
          </w:tcPr>
          <w:p/>
        </w:tc>
      </w:tr>
    </w:tbl>
    <w:p>
      <w:pPr>
        <w:spacing w:after="160" w:line="240" w:before="60"/>
        <w:jc w:val="both"/>
      </w:pPr>
      <w:r>
        <w:rPr>
          <w:sz w:val="18"/>
          <w:szCs w:val="18"/>
          <w:rFonts w:ascii="Times New Roman" w:cs="Times New Roman" w:eastAsia="Times New Roman" w:hAnsi="Times New Roman"/>
        </w:rPr>
        <w:t xml:space="preserve">Data are presented as frequency (%), RR: Relative risk, CI: Confidence interval.</w:t>
      </w:r>
    </w:p>
    <w:p>
      <w:pPr>
        <w:spacing w:after="160" w:line="360" w:before="0"/>
        <w:jc w:val="both"/>
      </w:pPr>
      <w:r>
        <w:rPr>
          <w:sz w:val="24"/>
          <w:szCs w:val="24"/>
          <w:rFonts w:ascii="Times New Roman" w:cs="Times New Roman" w:eastAsia="Times New Roman" w:hAnsi="Times New Roman"/>
        </w:rPr>
        <w:t xml:space="preserve">Complications and satisfaction were insignificantly different between the two groups.</w:t>
      </w:r>
    </w:p>
    <w:p>
      <w:pPr>
        <w:keepNext/>
        <w:spacing w:after="80"/>
        <w:jc w:val="center"/>
      </w:pPr>
      <w:r>
        <w:drawing>
          <wp:inline distT="0" distB="0" distL="0" distR="0">
            <wp:extent cx="5334000" cy="2914650"/>
            <wp:effectExtent t="0" r="0" b="0" l="0"/>
            <wp:docPr id="1" name="Figure" descr="Complications of the studied groups" title="Complications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9: Complications of the studied groups</w:t>
      </w:r>
    </w:p>
    <w:p>
      <w:pPr>
        <w:keepNext/>
        <w:spacing w:after="80"/>
        <w:jc w:val="center"/>
      </w:pPr>
      <w:r>
        <w:drawing>
          <wp:inline distT="0" distB="0" distL="0" distR="0">
            <wp:extent cx="5334000" cy="2914650"/>
            <wp:effectExtent t="0" r="0" b="0" l="0"/>
            <wp:docPr id="1" name="Figure" descr="Satisfaction of the studied groups" title="Satisfaction of the studied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14650"/>
                    </a:xfrm>
                    <a:prstGeom prst="rect">
                      <a:avLst/>
                    </a:prstGeom>
                  </pic:spPr>
                </pic:pic>
              </a:graphicData>
            </a:graphic>
          </wp:inline>
        </w:drawing>
      </w:r>
    </w:p>
    <w:p>
      <w:pPr>
        <w:keepNext/>
        <w:spacing w:after="120" w:line="276" w:before="0"/>
        <w:jc w:val="center"/>
      </w:pPr>
      <w:r>
        <w:rPr>
          <w:b/>
          <w:bCs/>
          <w:sz w:val="24"/>
          <w:szCs w:val="24"/>
          <w:rFonts w:ascii="Times New Roman" w:cs="Times New Roman" w:eastAsia="Times New Roman" w:hAnsi="Times New Roman"/>
        </w:rPr>
        <w:t xml:space="preserve">Figure 10: Satisfaction of the studied groups</w:t>
      </w:r>
    </w:p>
    <w:p>
      <w:pPr>
        <w:keepNext/>
        <w:pageBreakBefore/>
        <w:spacing w:after="120" w:line="276" w:before="0"/>
        <w:jc w:val="both"/>
      </w:pPr>
      <w:r>
        <w:rPr>
          <w:b/>
          <w:bCs/>
          <w:sz w:val="24"/>
          <w:szCs w:val="24"/>
          <w:rFonts w:ascii="Times New Roman" w:cs="Times New Roman" w:eastAsia="Times New Roman" w:hAnsi="Times New Roman"/>
        </w:rPr>
        <w:t xml:space="preserve">Table 5: WOMAC at M6 of the studied groups adjusted for covariates (ANCOVA)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2"/>
        <w:gridCol w:w="2696"/>
        <w:gridCol w:w="2696"/>
        <w:gridCol w:w="1642"/>
      </w:tblGrid>
      <w:tr>
        <w:trPr>
          <w:tblHeader/>
        </w:trPr>
        <w:tc>
          <w:tcPr>
            <w:tcW w:type="dxa" w:w="1992"/>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r>
          </w:p>
        </w:tc>
        <w:tc>
          <w:tcPr>
            <w:tcW w:type="dxa" w:w="2696"/>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PRP group (n=28)</w:t>
            </w:r>
          </w:p>
        </w:tc>
        <w:tc>
          <w:tcPr>
            <w:tcW w:type="dxa" w:w="2696"/>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HA group (n=30)</w:t>
            </w:r>
          </w:p>
        </w:tc>
        <w:tc>
          <w:tcPr>
            <w:tcW w:type="dxa" w:w="1642"/>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P value</w:t>
            </w:r>
          </w:p>
        </w:tc>
      </w:tr>
      <w:tr>
        <w:trPr>
          <w:cantSplit/>
        </w:trPr>
        <w:tc>
          <w:tcPr>
            <w:tcW w:type="dxa" w:w="199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Mean ± SD (unadjusted)</w:t>
            </w:r>
          </w:p>
        </w:tc>
        <w:tc>
          <w:tcPr>
            <w:tcW w:type="dxa" w:w="269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40.56 ± 8.18</w:t>
            </w:r>
          </w:p>
        </w:tc>
        <w:tc>
          <w:tcPr>
            <w:tcW w:type="dxa" w:w="269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52.25 ± 14.39</w:t>
            </w:r>
          </w:p>
        </w:tc>
        <w:tc>
          <w:tcPr>
            <w:tcW w:type="dxa" w:w="164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r>
      <w:tr>
        <w:trPr>
          <w:cantSplit/>
        </w:trPr>
        <w:tc>
          <w:tcPr>
            <w:tcW w:type="dxa" w:w="199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Adjusted mean (95% CI)</w:t>
            </w:r>
          </w:p>
        </w:tc>
        <w:tc>
          <w:tcPr>
            <w:tcW w:type="dxa" w:w="269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43.04 (40.3 to 45.78)</w:t>
            </w:r>
          </w:p>
        </w:tc>
        <w:tc>
          <w:tcPr>
            <w:tcW w:type="dxa" w:w="2696"/>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49.94 (47.3 to 52.58)</w:t>
            </w:r>
          </w:p>
        </w:tc>
        <w:tc>
          <w:tcPr>
            <w:tcW w:type="dxa" w:w="164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&lt;0.001*</w:t>
            </w:r>
          </w:p>
        </w:tc>
      </w:tr>
      <w:tr>
        <w:trPr>
          <w:cantSplit/>
        </w:trPr>
        <w:tc>
          <w:tcPr>
            <w:tcW w:type="dxa" w:w="199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b/>
                <w:bCs/>
                <w:sz w:val="20"/>
                <w:szCs w:val="20"/>
                <w:rFonts w:ascii="Times New Roman" w:cs="Times New Roman" w:eastAsia="Times New Roman" w:hAnsi="Times New Roman"/>
              </w:rPr>
              <w:t xml:space="preserve">Adjusted difference (95% CI)</w:t>
            </w:r>
          </w:p>
        </w:tc>
        <w:tc>
          <w:tcPr>
            <w:tcW w:type="dxa" w:w="5392"/>
            <w:gridSpan w:val="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t xml:space="preserve">PRP group vs HA group: -6.9 (-10.76 to -3.03)</w:t>
            </w:r>
          </w:p>
        </w:tc>
        <w:tc>
          <w:tcPr>
            <w:tcW w:type="dxa" w:w="1642"/>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20"/>
                <w:szCs w:val="20"/>
                <w:rFonts w:ascii="Times New Roman" w:cs="Times New Roman" w:eastAsia="Times New Roman" w:hAnsi="Times New Roman"/>
              </w:rPr>
            </w:r>
          </w:p>
        </w:tc>
      </w:tr>
    </w:tbl>
    <w:p>
      <w:pPr>
        <w:spacing w:after="160" w:line="240" w:before="60"/>
        <w:jc w:val="both"/>
      </w:pPr>
      <w:r>
        <w:rPr>
          <w:sz w:val="18"/>
          <w:szCs w:val="18"/>
          <w:rFonts w:ascii="Times New Roman" w:cs="Times New Roman" w:eastAsia="Times New Roman" w:hAnsi="Times New Roman"/>
        </w:rPr>
        <w:t xml:space="preserve">*: Significant as P value ≤ 0.05, Adjusted for WOMAC at Baseline and age (covariates held at their mean values), ANCOVA: F(1, 54) = 12.8, partial η² = 0.192, WOMAC at Baseline: B = 1.21, P &lt; 0.001*, Age (years): B = -0.02, P = 0.870.</w:t>
      </w:r>
    </w:p>
    <w:p>
      <w:pPr>
        <w:spacing w:after="160" w:line="360" w:before="0"/>
        <w:jc w:val="both"/>
      </w:pPr>
      <w:r>
        <w:rPr>
          <w:sz w:val="24"/>
          <w:szCs w:val="24"/>
          <w:rFonts w:ascii="Times New Roman" w:cs="Times New Roman" w:eastAsia="Times New Roman" w:hAnsi="Times New Roman"/>
        </w:rPr>
        <w:t xml:space="preserve">After adjustment for WOMAC at Baseline and age, WOMAC at M6 was significantly different between the two groups (P value &lt; 0.001). The adjusted mean was lower in PRP group than HA group by 6.9 (95% CI -10.76 to -3.03).</w:t>
      </w:r>
    </w:p>
    <w:p>
      <w:pPr>
        <w:pStyle w:val="Heading1"/>
        <w:spacing w:before="240" w:after="160"/>
      </w:pPr>
      <w:r>
        <w:rPr>
          <w:b/>
          <w:bCs/>
          <w:color w:val="000000"/>
          <w:sz w:val="30"/>
          <w:szCs w:val="30"/>
          <w:rFonts w:ascii="Times New Roman" w:cs="Times New Roman" w:eastAsia="Times New Roman" w:hAnsi="Times New Roman"/>
        </w:rPr>
        <w:t xml:space="preserve">Discussion points</w:t>
      </w:r>
    </w:p>
    <w:p>
      <w:pPr>
        <w:spacing w:after="160" w:line="360" w:before="0"/>
        <w:jc w:val="both"/>
      </w:pPr>
      <w:r>
        <w:rPr>
          <w:sz w:val="24"/>
          <w:szCs w:val="24"/>
          <w:rFonts w:ascii="Times New Roman" w:cs="Times New Roman" w:eastAsia="Times New Roman" w:hAnsi="Times New Roman"/>
        </w:rPr>
        <w:t xml:space="preserve">WOMAC at (M1, M3 and M6) was significantly lower in PRP group than HA group. The size of this difference over time should be judged against its minimal clinically important difference. VAS at (M1, M3 and M6) was significantly lower in PRP group than HA group. The size of this difference over time should be judged against its minimal clinically important difference.</w:t>
      </w:r>
    </w:p>
    <w:p>
      <w:pPr>
        <w:pStyle w:val="Heading1"/>
        <w:spacing w:before="240" w:after="160"/>
      </w:pPr>
      <w:r>
        <w:rPr>
          <w:b/>
          <w:bCs/>
          <w:color w:val="000000"/>
          <w:sz w:val="30"/>
          <w:szCs w:val="30"/>
          <w:rFonts w:ascii="Times New Roman" w:cs="Times New Roman" w:eastAsia="Times New Roman" w:hAnsi="Times New Roman"/>
        </w:rPr>
        <w:t xml:space="preserve">Conclusion</w:t>
      </w:r>
    </w:p>
    <w:p>
      <w:pPr>
        <w:spacing w:after="160" w:line="360" w:before="0"/>
        <w:jc w:val="both"/>
      </w:pPr>
      <w:r>
        <w:rPr>
          <w:sz w:val="24"/>
          <w:szCs w:val="24"/>
          <w:rFonts w:ascii="Times New Roman" w:cs="Times New Roman" w:eastAsia="Times New Roman" w:hAnsi="Times New Roman"/>
        </w:rPr>
        <w:t xml:space="preserve">In conclusion, WOMAC at (M1, M3 and M6) was significantly lower in PRP group than HA group.</w:t>
      </w:r>
    </w:p>
    <w:p>
      <w:r>
        <w:br w:type="page"/>
      </w:r>
    </w:p>
    <w:p>
      <w:pPr>
        <w:pStyle w:val="Heading1"/>
        <w:spacing w:before="240" w:after="160"/>
      </w:pPr>
      <w:r>
        <w:rPr>
          <w:b/>
          <w:bCs/>
          <w:color w:val="000000"/>
          <w:sz w:val="30"/>
          <w:szCs w:val="30"/>
          <w:rFonts w:ascii="Times New Roman" w:cs="Times New Roman" w:eastAsia="Times New Roman" w:hAnsi="Times New Roman"/>
        </w:rPr>
        <w:t xml:space="preserve">Appendix</w:t>
      </w:r>
    </w:p>
    <w:p>
      <w:pPr>
        <w:pStyle w:val="Heading2"/>
        <w:keepNext/>
        <w:spacing w:before="240" w:after="120"/>
      </w:pPr>
      <w:r>
        <w:rPr>
          <w:b/>
          <w:bCs/>
          <w:color w:val="000000"/>
          <w:sz w:val="26"/>
          <w:szCs w:val="26"/>
          <w:rFonts w:ascii="Times New Roman" w:cs="Times New Roman" w:eastAsia="Times New Roman" w:hAnsi="Times New Roman"/>
        </w:rPr>
        <w:t xml:space="preserve">Data analysed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7"/>
        <w:gridCol w:w="533"/>
        <w:gridCol w:w="533"/>
        <w:gridCol w:w="533"/>
        <w:gridCol w:w="533"/>
        <w:gridCol w:w="533"/>
        <w:gridCol w:w="533"/>
        <w:gridCol w:w="533"/>
        <w:gridCol w:w="533"/>
        <w:gridCol w:w="533"/>
        <w:gridCol w:w="533"/>
        <w:gridCol w:w="533"/>
        <w:gridCol w:w="533"/>
        <w:gridCol w:w="533"/>
        <w:gridCol w:w="533"/>
        <w:gridCol w:w="533"/>
        <w:gridCol w:w="544"/>
      </w:tblGrid>
      <w:tr>
        <w:trPr>
          <w:tblHeader/>
        </w:trPr>
        <w:tc>
          <w:tcPr>
            <w:tcW w:type="dxa" w:w="487"/>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Group</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ID</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Age (years)</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Sex</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BMI (kg/m2)</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Diabetes</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KL grade</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WOMAC at Baseline</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WOMAC at M1</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WOMAC at M3</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WOMAC at M6</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VAS at Baseline</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VAS at M1</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VAS at M3</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VAS at M6</w:t>
            </w:r>
          </w:p>
        </w:tc>
        <w:tc>
          <w:tcPr>
            <w:tcW w:type="dxa" w:w="533"/>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Complications</w:t>
            </w:r>
          </w:p>
        </w:tc>
        <w:tc>
          <w:tcPr>
            <w:tcW w:type="dxa" w:w="544"/>
            <w:tcBorders>
              <w:top w:val="single" w:color="8C8C8C" w:sz="4"/>
              <w:left w:val="single" w:color="8C8C8C" w:sz="4"/>
              <w:bottom w:val="single" w:color="8C8C8C" w:sz="4"/>
              <w:right w:val="single" w:color="8C8C8C" w:sz="4"/>
            </w:tcBorders>
            <w:shd w:fill="D9D9D9" w:color="auto" w:val="clear"/>
            <w:tcMar>
              <w:top w:type="dxa" w:w="40"/>
              <w:left w:type="dxa" w:w="50"/>
              <w:bottom w:type="dxa" w:w="40"/>
              <w:right w:type="dxa" w:w="50"/>
            </w:tcMar>
            <w:vAlign w:val="center"/>
          </w:tcPr>
          <w:p>
            <w:pPr>
              <w:spacing w:after="0" w:line="240"/>
              <w:jc w:val="center"/>
            </w:pPr>
            <w:r>
              <w:rPr>
                <w:b/>
                <w:bCs/>
                <w:sz w:val="18"/>
                <w:szCs w:val="18"/>
                <w:rFonts w:ascii="Times New Roman" w:cs="Times New Roman" w:eastAsia="Times New Roman" w:hAnsi="Times New Roman"/>
              </w:rPr>
              <w:t xml:space="preserve">Satisfaction</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32.2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32.4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40.1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37.3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36.5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36.8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32.1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41.3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39.5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41.5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36.9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21.6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32.5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68.6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75.1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41.2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37.3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23.6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PRP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67.5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41.8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21.1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63.6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39.5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24.5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45.8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66.5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67.4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40.5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63.7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29.7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73.6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68.7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79.2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72.8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71.8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28.5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Excellent</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26.7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71.5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69.9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77.4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29.9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67.2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22.3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36.1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68.9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90.9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77.5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80.6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76.4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19.2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72.2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74.1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76.8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62.8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49.2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70.4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67.7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61.4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50.4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39.6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35.4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64.2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40.6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48.3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Poor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23.8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52.1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42.2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46.7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30.5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8</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9</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Fair</w:t>
            </w:r>
          </w:p>
        </w:tc>
      </w:tr>
      <w:tr>
        <w:trPr>
          <w:cantSplit/>
        </w:trPr>
        <w:tc>
          <w:tcPr>
            <w:tcW w:type="dxa" w:w="487"/>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HA group</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60</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Female</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31.2</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Yes</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II</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53.5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44.6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37.1</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43.4</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7</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5</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6</w:t>
            </w:r>
          </w:p>
        </w:tc>
        <w:tc>
          <w:tcPr>
            <w:tcW w:type="dxa" w:w="533"/>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No</w:t>
            </w:r>
          </w:p>
        </w:tc>
        <w:tc>
          <w:tcPr>
            <w:tcW w:type="dxa" w:w="544"/>
            <w:tcBorders>
              <w:top w:val="single" w:color="8C8C8C" w:sz="4"/>
              <w:left w:val="single" w:color="8C8C8C" w:sz="4"/>
              <w:bottom w:val="single" w:color="8C8C8C" w:sz="4"/>
              <w:right w:val="single" w:color="8C8C8C" w:sz="4"/>
            </w:tcBorders>
            <w:tcMar>
              <w:top w:type="dxa" w:w="40"/>
              <w:left w:type="dxa" w:w="50"/>
              <w:bottom w:type="dxa" w:w="40"/>
              <w:right w:type="dxa" w:w="50"/>
            </w:tcMar>
            <w:vAlign w:val="center"/>
          </w:tcPr>
          <w:p>
            <w:pPr>
              <w:spacing w:after="0" w:line="240"/>
              <w:jc w:val="center"/>
            </w:pPr>
            <w:r>
              <w:rPr>
                <w:sz w:val="18"/>
                <w:szCs w:val="18"/>
                <w:rFonts w:ascii="Times New Roman" w:cs="Times New Roman" w:eastAsia="Times New Roman" w:hAnsi="Times New Roman"/>
              </w:rPr>
              <w:t xml:space="preserve">Good</w:t>
            </w:r>
          </w:p>
        </w:tc>
      </w:tr>
    </w:tbl>
    <w:p>
      <w:pPr>
        <w:spacing w:after="160" w:line="240" w:before="60"/>
        <w:jc w:val="both"/>
      </w:pPr>
      <w:r>
        <w:rPr>
          <w:sz w:val="18"/>
          <w:szCs w:val="18"/>
          <w:rFonts w:ascii="Times New Roman" w:cs="Times New Roman" w:eastAsia="Times New Roman" w:hAnsi="Times New Roman"/>
        </w:rPr>
        <w:t xml:space="preserve">60 patients.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kbw3ec47r9bqu4mcnqli.png"/><Relationship Id="rId9" Type="http://schemas.openxmlformats.org/officeDocument/2006/relationships/image" Target="media/xhgzgugxptylczkoztev0.png"/><Relationship Id="rId10" Type="http://schemas.openxmlformats.org/officeDocument/2006/relationships/image" Target="media/ezegqvtmitidke7uqeicd.png"/><Relationship Id="rId11" Type="http://schemas.openxmlformats.org/officeDocument/2006/relationships/image" Target="media/nrclhqnmdb7sp0kndl7wu.png"/><Relationship Id="rId12" Type="http://schemas.openxmlformats.org/officeDocument/2006/relationships/image" Target="media/mks4kr07bbsttlv8ma1zs.png"/><Relationship Id="rId13" Type="http://schemas.openxmlformats.org/officeDocument/2006/relationships/image" Target="media/9hskgw99erktcslejeibm.png"/><Relationship Id="rId14" Type="http://schemas.openxmlformats.org/officeDocument/2006/relationships/image" Target="media/oqcpefpk-gk3iwhhtrcbk.png"/><Relationship Id="rId15" Type="http://schemas.openxmlformats.org/officeDocument/2006/relationships/image" Target="media/vpkcspmi74ydg4gdlnkm_.png"/><Relationship Id="rId16" Type="http://schemas.openxmlformats.org/officeDocument/2006/relationships/image" Target="media/7ydobaibdclh9s4z1tvue.png"/><Relationship Id="rId17" Type="http://schemas.openxmlformats.org/officeDocument/2006/relationships/image" Target="media/zi612wu8lms9ffxvdolbh.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Platelet-rich plasma versus hyaluronic acid injection for knee osteoarthritis: a randomized controlled trial</dc:title>
  <dc:creator>Prof MSE Easy Stat</dc:creator>
  <cp:lastModifiedBy>Un-named</cp:lastModifiedBy>
  <cp:revision>1</cp:revision>
  <dcterms:created xsi:type="dcterms:W3CDTF">2026-10-31T04:18:22.492Z</dcterms:created>
  <dcterms:modified xsi:type="dcterms:W3CDTF">2026-10-31T04:18:22.492Z</dcterms:modified>
</cp:coreProperties>
</file>

<file path=docProps/custom.xml><?xml version="1.0" encoding="utf-8"?>
<Properties xmlns="http://schemas.openxmlformats.org/officeDocument/2006/custom-properties" xmlns:vt="http://schemas.openxmlformats.org/officeDocument/2006/docPropsVTypes"/>
</file>