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DE96D" w14:textId="77777777" w:rsidR="00EE1839" w:rsidRDefault="00000000">
      <w:pPr>
        <w:pStyle w:val="Heading1"/>
        <w:spacing w:after="40"/>
      </w:pPr>
      <w:r>
        <w:t>Section G — AI Assistant: Three Tasks with Critical Evaluation</w:t>
      </w:r>
    </w:p>
    <w:p w14:paraId="3450C30E" w14:textId="77777777" w:rsidR="00EE1839" w:rsidRDefault="00000000">
      <w:pPr>
        <w:pBdr>
          <w:bottom w:val="single" w:sz="8" w:space="2" w:color="1F3A5F"/>
        </w:pBdr>
        <w:spacing w:after="40"/>
      </w:pPr>
      <w:r>
        <w:rPr>
          <w:color w:val="5A5A5A"/>
          <w:sz w:val="19"/>
          <w:szCs w:val="19"/>
        </w:rPr>
        <w:t>Apex Retail Group  |  DACP Module 5 Advanced  |  Written Submission</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0"/>
      </w:tblGrid>
      <w:tr w:rsidR="00EE1839" w14:paraId="5CE032BF" w14:textId="77777777">
        <w:tc>
          <w:tcPr>
            <w:tcW w:w="8960" w:type="dxa"/>
            <w:tcBorders>
              <w:top w:val="single" w:sz="4" w:space="0" w:color="BBBBBB"/>
              <w:left w:val="single" w:sz="18" w:space="0" w:color="1E7A46"/>
              <w:bottom w:val="single" w:sz="4" w:space="0" w:color="BBBBBB"/>
              <w:right w:val="single" w:sz="4" w:space="0" w:color="BBBBBB"/>
            </w:tcBorders>
            <w:shd w:val="clear" w:color="auto" w:fill="E8F1EA"/>
            <w:tcMar>
              <w:top w:w="110" w:type="dxa"/>
              <w:left w:w="160" w:type="dxa"/>
              <w:bottom w:w="110" w:type="dxa"/>
              <w:right w:w="140" w:type="dxa"/>
            </w:tcMar>
          </w:tcPr>
          <w:p w14:paraId="1957BC5E" w14:textId="1F3FCB00" w:rsidR="00EE1839" w:rsidRDefault="00000000">
            <w:pPr>
              <w:spacing w:after="60"/>
            </w:pPr>
            <w:r>
              <w:rPr>
                <w:b/>
                <w:bCs/>
                <w:color w:val="1E7A46"/>
              </w:rPr>
              <w:t xml:space="preserve">Tool used: </w:t>
            </w:r>
            <w:r>
              <w:rPr>
                <w:b/>
                <w:bCs/>
              </w:rPr>
              <w:t xml:space="preserve">Claude (Anthropic). </w:t>
            </w:r>
            <w:r>
              <w:t xml:space="preserve">My Power BI environment has no Microsoft Fabric or Premium-per-user </w:t>
            </w:r>
            <w:r w:rsidR="00C90C7F">
              <w:t>license</w:t>
            </w:r>
            <w:r>
              <w:t>, so Copilot is unavailable. As the brief permits an AI alternative (it names ChatGPT for Task 3), I used Claude for all three tasks and documented the prompts, outputs, and my verification below.</w:t>
            </w:r>
          </w:p>
          <w:p w14:paraId="55E2122D" w14:textId="77777777" w:rsidR="00EE1839" w:rsidRDefault="00000000">
            <w:r>
              <w:rPr>
                <w:i/>
                <w:iCs/>
                <w:color w:val="5A5A5A"/>
                <w:sz w:val="19"/>
                <w:szCs w:val="19"/>
              </w:rPr>
              <w:t>Because the AI cannot read my data model directly, every figure and measure it produced was checked against my own verified measures and the raw CSV before being trusted.</w:t>
            </w:r>
          </w:p>
        </w:tc>
      </w:tr>
    </w:tbl>
    <w:p w14:paraId="2007A088" w14:textId="77777777" w:rsidR="00EE1839" w:rsidRDefault="00000000">
      <w:pPr>
        <w:pStyle w:val="Heading2"/>
      </w:pPr>
      <w:r>
        <w:t>Task 1 — Generate a summary page, then evaluate it</w:t>
      </w:r>
    </w:p>
    <w:p w14:paraId="5FA63E65" w14:textId="77777777" w:rsidR="00EE1839" w:rsidRDefault="00000000">
      <w:pPr>
        <w:spacing w:before="160" w:after="80"/>
      </w:pPr>
      <w:r>
        <w:rPr>
          <w:b/>
          <w:bCs/>
          <w:color w:val="2E6DA4"/>
        </w:rPr>
        <w:t>Prompt given to Claude</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0"/>
      </w:tblGrid>
      <w:tr w:rsidR="00EE1839" w14:paraId="1D574112" w14:textId="77777777">
        <w:tc>
          <w:tcPr>
            <w:tcW w:w="8960" w:type="dxa"/>
            <w:tcBorders>
              <w:top w:val="single" w:sz="4" w:space="0" w:color="BBBBBB"/>
              <w:left w:val="single" w:sz="4" w:space="0" w:color="BBBBBB"/>
              <w:bottom w:val="single" w:sz="4" w:space="0" w:color="BBBBBB"/>
              <w:right w:val="single" w:sz="4" w:space="0" w:color="BBBBBB"/>
            </w:tcBorders>
            <w:shd w:val="clear" w:color="auto" w:fill="1E2733"/>
            <w:tcMar>
              <w:top w:w="120" w:type="dxa"/>
              <w:left w:w="160" w:type="dxa"/>
              <w:bottom w:w="120" w:type="dxa"/>
              <w:right w:w="160" w:type="dxa"/>
            </w:tcMar>
          </w:tcPr>
          <w:p w14:paraId="07B4A35A" w14:textId="77777777" w:rsidR="00EE1839" w:rsidRDefault="00000000">
            <w:pPr>
              <w:spacing w:line="248" w:lineRule="auto"/>
            </w:pPr>
            <w:r>
              <w:rPr>
                <w:rFonts w:ascii="Consolas" w:eastAsia="Consolas" w:hAnsi="Consolas" w:cs="Consolas"/>
                <w:color w:val="E6E6E6"/>
                <w:sz w:val="17"/>
                <w:szCs w:val="17"/>
              </w:rPr>
              <w:t>Create a summary report page for a UK retail group showing revenue</w:t>
            </w:r>
          </w:p>
          <w:p w14:paraId="37EB746F" w14:textId="77777777" w:rsidR="00EE1839" w:rsidRDefault="00000000">
            <w:pPr>
              <w:spacing w:line="248" w:lineRule="auto"/>
            </w:pPr>
            <w:r>
              <w:rPr>
                <w:rFonts w:ascii="Consolas" w:eastAsia="Consolas" w:hAnsi="Consolas" w:cs="Consolas"/>
                <w:color w:val="E6E6E6"/>
                <w:sz w:val="17"/>
                <w:szCs w:val="17"/>
              </w:rPr>
              <w:t>by region, gross margin by brand, and month-on-month revenue trend</w:t>
            </w:r>
          </w:p>
          <w:p w14:paraId="5EDE9DC4" w14:textId="77777777" w:rsidR="00EE1839" w:rsidRDefault="00000000">
            <w:pPr>
              <w:spacing w:line="248" w:lineRule="auto"/>
            </w:pPr>
            <w:r>
              <w:rPr>
                <w:rFonts w:ascii="Consolas" w:eastAsia="Consolas" w:hAnsi="Consolas" w:cs="Consolas"/>
                <w:color w:val="E6E6E6"/>
                <w:sz w:val="17"/>
                <w:szCs w:val="17"/>
              </w:rPr>
              <w:t>for 2024. Use a clean layout with KPI cards at the top and charts below.</w:t>
            </w:r>
          </w:p>
        </w:tc>
      </w:tr>
    </w:tbl>
    <w:p w14:paraId="3768135A" w14:textId="77777777" w:rsidR="00EE1839" w:rsidRDefault="00000000">
      <w:pPr>
        <w:spacing w:before="160" w:after="80"/>
      </w:pPr>
      <w:r>
        <w:rPr>
          <w:b/>
          <w:bCs/>
          <w:color w:val="2E6DA4"/>
        </w:rPr>
        <w:t>Claude’s proposed page (summarised)</w:t>
      </w:r>
    </w:p>
    <w:p w14:paraId="2EBB25EF" w14:textId="77777777" w:rsidR="00EE1839" w:rsidRDefault="00000000">
      <w:pPr>
        <w:spacing w:after="120" w:line="276" w:lineRule="auto"/>
      </w:pPr>
      <w:r>
        <w:t>Claude proposed a single page with four KPI cards across the top (Total Revenue, Gross Margin %, YoY Revenue %, Total Transactions), a clustered column chart of revenue by region, a bar chart of gross margin % by brand, and a line chart of monthly revenue for 2024. It could not read my model, so it supplied the layout and the measure each visual should use, but not real values — those I bound to my own verified measures.</w:t>
      </w:r>
    </w:p>
    <w:p w14:paraId="5CAB0B2D" w14:textId="77777777" w:rsidR="00EE1839" w:rsidRDefault="00000000">
      <w:pPr>
        <w:spacing w:before="160" w:after="80"/>
      </w:pPr>
      <w:r>
        <w:rPr>
          <w:b/>
          <w:bCs/>
          <w:color w:val="2E6DA4"/>
        </w:rPr>
        <w:t>Four-point evaluation</w:t>
      </w:r>
    </w:p>
    <w:p w14:paraId="28D8B6E2" w14:textId="77777777" w:rsidR="00EE1839" w:rsidRDefault="00000000">
      <w:pPr>
        <w:spacing w:before="40" w:after="60"/>
      </w:pPr>
      <w:r>
        <w:rPr>
          <w:b/>
          <w:bCs/>
          <w:color w:val="1F3A5F"/>
        </w:rPr>
        <w:t>1. Accuracy</w:t>
      </w:r>
    </w:p>
    <w:p w14:paraId="1CECC768" w14:textId="77777777" w:rsidR="00EE1839" w:rsidRDefault="00000000">
      <w:pPr>
        <w:spacing w:after="120" w:line="276" w:lineRule="auto"/>
      </w:pPr>
      <w:r>
        <w:t>Because Claude has no access to the dataset, accuracy depended entirely on binding its visuals to my verified measures. After binding, the figures reconcile to my matrix: total revenue £247.7m across 24 months, with revenue by region and gross margin by brand as below. I confirmed the region figures against a SUMIF on the raw CSV.</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gridCol w:w="4480"/>
      </w:tblGrid>
      <w:tr w:rsidR="00EE1839" w14:paraId="0FBFE9F9" w14:textId="77777777">
        <w:trPr>
          <w:tblHeader/>
        </w:trPr>
        <w:tc>
          <w:tcPr>
            <w:tcW w:w="4480" w:type="dxa"/>
            <w:tcBorders>
              <w:top w:val="single" w:sz="4" w:space="0" w:color="BBBBBB"/>
              <w:left w:val="single" w:sz="4" w:space="0" w:color="BBBBBB"/>
              <w:bottom w:val="single" w:sz="4" w:space="0" w:color="BBBBBB"/>
              <w:right w:val="single" w:sz="4" w:space="0" w:color="BBBBBB"/>
            </w:tcBorders>
            <w:shd w:val="clear" w:color="auto" w:fill="1F3A5F"/>
            <w:tcMar>
              <w:top w:w="70" w:type="dxa"/>
              <w:left w:w="110" w:type="dxa"/>
              <w:bottom w:w="70" w:type="dxa"/>
              <w:right w:w="110" w:type="dxa"/>
            </w:tcMar>
            <w:vAlign w:val="center"/>
          </w:tcPr>
          <w:p w14:paraId="42AAA950" w14:textId="77777777" w:rsidR="00EE1839" w:rsidRDefault="00000000">
            <w:r>
              <w:rPr>
                <w:b/>
                <w:bCs/>
                <w:color w:val="FFFFFF"/>
                <w:sz w:val="18"/>
                <w:szCs w:val="18"/>
              </w:rPr>
              <w:t>Region</w:t>
            </w:r>
          </w:p>
        </w:tc>
        <w:tc>
          <w:tcPr>
            <w:tcW w:w="4480" w:type="dxa"/>
            <w:tcBorders>
              <w:top w:val="single" w:sz="4" w:space="0" w:color="BBBBBB"/>
              <w:left w:val="single" w:sz="4" w:space="0" w:color="BBBBBB"/>
              <w:bottom w:val="single" w:sz="4" w:space="0" w:color="BBBBBB"/>
              <w:right w:val="single" w:sz="4" w:space="0" w:color="BBBBBB"/>
            </w:tcBorders>
            <w:shd w:val="clear" w:color="auto" w:fill="1F3A5F"/>
            <w:tcMar>
              <w:top w:w="70" w:type="dxa"/>
              <w:left w:w="110" w:type="dxa"/>
              <w:bottom w:w="70" w:type="dxa"/>
              <w:right w:w="110" w:type="dxa"/>
            </w:tcMar>
            <w:vAlign w:val="center"/>
          </w:tcPr>
          <w:p w14:paraId="282E354F" w14:textId="77777777" w:rsidR="00EE1839" w:rsidRDefault="00000000">
            <w:r>
              <w:rPr>
                <w:b/>
                <w:bCs/>
                <w:color w:val="FFFFFF"/>
                <w:sz w:val="18"/>
                <w:szCs w:val="18"/>
              </w:rPr>
              <w:t>Revenue (24 mo.)</w:t>
            </w:r>
          </w:p>
        </w:tc>
      </w:tr>
      <w:tr w:rsidR="00EE1839" w14:paraId="59431ED1" w14:textId="77777777">
        <w:tc>
          <w:tcPr>
            <w:tcW w:w="448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07FB9DE" w14:textId="77777777" w:rsidR="00EE1839" w:rsidRDefault="00000000">
            <w:pPr>
              <w:spacing w:line="256" w:lineRule="auto"/>
            </w:pPr>
            <w:r>
              <w:rPr>
                <w:b/>
                <w:bCs/>
                <w:sz w:val="18"/>
                <w:szCs w:val="18"/>
              </w:rPr>
              <w:t>South East</w:t>
            </w:r>
          </w:p>
        </w:tc>
        <w:tc>
          <w:tcPr>
            <w:tcW w:w="448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F0A4D45" w14:textId="77777777" w:rsidR="00EE1839" w:rsidRDefault="00000000">
            <w:pPr>
              <w:spacing w:line="256" w:lineRule="auto"/>
            </w:pPr>
            <w:r>
              <w:rPr>
                <w:sz w:val="18"/>
                <w:szCs w:val="18"/>
              </w:rPr>
              <w:t>£69.0m</w:t>
            </w:r>
          </w:p>
        </w:tc>
      </w:tr>
      <w:tr w:rsidR="00EE1839" w14:paraId="0F53EF33" w14:textId="77777777">
        <w:tc>
          <w:tcPr>
            <w:tcW w:w="4480" w:type="dxa"/>
            <w:tcBorders>
              <w:top w:val="single" w:sz="4" w:space="0" w:color="BBBBBB"/>
              <w:left w:val="single" w:sz="4" w:space="0" w:color="BBBBBB"/>
              <w:bottom w:val="single" w:sz="4" w:space="0" w:color="BBBBBB"/>
              <w:right w:val="single" w:sz="4" w:space="0" w:color="BBBBBB"/>
            </w:tcBorders>
            <w:shd w:val="clear" w:color="auto" w:fill="EFEFEF"/>
            <w:tcMar>
              <w:top w:w="70" w:type="dxa"/>
              <w:left w:w="110" w:type="dxa"/>
              <w:bottom w:w="70" w:type="dxa"/>
              <w:right w:w="110" w:type="dxa"/>
            </w:tcMar>
          </w:tcPr>
          <w:p w14:paraId="7F020E17" w14:textId="77777777" w:rsidR="00EE1839" w:rsidRDefault="00000000">
            <w:pPr>
              <w:spacing w:line="256" w:lineRule="auto"/>
            </w:pPr>
            <w:r>
              <w:rPr>
                <w:b/>
                <w:bCs/>
                <w:sz w:val="18"/>
                <w:szCs w:val="18"/>
              </w:rPr>
              <w:t>North West</w:t>
            </w:r>
          </w:p>
        </w:tc>
        <w:tc>
          <w:tcPr>
            <w:tcW w:w="4480" w:type="dxa"/>
            <w:tcBorders>
              <w:top w:val="single" w:sz="4" w:space="0" w:color="BBBBBB"/>
              <w:left w:val="single" w:sz="4" w:space="0" w:color="BBBBBB"/>
              <w:bottom w:val="single" w:sz="4" w:space="0" w:color="BBBBBB"/>
              <w:right w:val="single" w:sz="4" w:space="0" w:color="BBBBBB"/>
            </w:tcBorders>
            <w:shd w:val="clear" w:color="auto" w:fill="EFEFEF"/>
            <w:tcMar>
              <w:top w:w="70" w:type="dxa"/>
              <w:left w:w="110" w:type="dxa"/>
              <w:bottom w:w="70" w:type="dxa"/>
              <w:right w:w="110" w:type="dxa"/>
            </w:tcMar>
          </w:tcPr>
          <w:p w14:paraId="0CE38437" w14:textId="77777777" w:rsidR="00EE1839" w:rsidRDefault="00000000">
            <w:pPr>
              <w:spacing w:line="256" w:lineRule="auto"/>
            </w:pPr>
            <w:r>
              <w:rPr>
                <w:sz w:val="18"/>
                <w:szCs w:val="18"/>
              </w:rPr>
              <w:t>£55.5m</w:t>
            </w:r>
          </w:p>
        </w:tc>
      </w:tr>
      <w:tr w:rsidR="00EE1839" w14:paraId="7643D93E" w14:textId="77777777">
        <w:tc>
          <w:tcPr>
            <w:tcW w:w="448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20C3A5E" w14:textId="77777777" w:rsidR="00EE1839" w:rsidRDefault="00000000">
            <w:pPr>
              <w:spacing w:line="256" w:lineRule="auto"/>
            </w:pPr>
            <w:r>
              <w:rPr>
                <w:b/>
                <w:bCs/>
                <w:sz w:val="18"/>
                <w:szCs w:val="18"/>
              </w:rPr>
              <w:t>Midlands</w:t>
            </w:r>
          </w:p>
        </w:tc>
        <w:tc>
          <w:tcPr>
            <w:tcW w:w="448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A27DC86" w14:textId="77777777" w:rsidR="00EE1839" w:rsidRDefault="00000000">
            <w:pPr>
              <w:spacing w:line="256" w:lineRule="auto"/>
            </w:pPr>
            <w:r>
              <w:rPr>
                <w:sz w:val="18"/>
                <w:szCs w:val="18"/>
              </w:rPr>
              <w:t>£50.5m</w:t>
            </w:r>
          </w:p>
        </w:tc>
      </w:tr>
      <w:tr w:rsidR="00EE1839" w14:paraId="47C8F49F" w14:textId="77777777">
        <w:tc>
          <w:tcPr>
            <w:tcW w:w="4480" w:type="dxa"/>
            <w:tcBorders>
              <w:top w:val="single" w:sz="4" w:space="0" w:color="BBBBBB"/>
              <w:left w:val="single" w:sz="4" w:space="0" w:color="BBBBBB"/>
              <w:bottom w:val="single" w:sz="4" w:space="0" w:color="BBBBBB"/>
              <w:right w:val="single" w:sz="4" w:space="0" w:color="BBBBBB"/>
            </w:tcBorders>
            <w:shd w:val="clear" w:color="auto" w:fill="EFEFEF"/>
            <w:tcMar>
              <w:top w:w="70" w:type="dxa"/>
              <w:left w:w="110" w:type="dxa"/>
              <w:bottom w:w="70" w:type="dxa"/>
              <w:right w:w="110" w:type="dxa"/>
            </w:tcMar>
          </w:tcPr>
          <w:p w14:paraId="23F21430" w14:textId="77777777" w:rsidR="00EE1839" w:rsidRDefault="00000000">
            <w:pPr>
              <w:spacing w:line="256" w:lineRule="auto"/>
            </w:pPr>
            <w:r>
              <w:rPr>
                <w:b/>
                <w:bCs/>
                <w:sz w:val="18"/>
                <w:szCs w:val="18"/>
              </w:rPr>
              <w:t>South West</w:t>
            </w:r>
          </w:p>
        </w:tc>
        <w:tc>
          <w:tcPr>
            <w:tcW w:w="4480" w:type="dxa"/>
            <w:tcBorders>
              <w:top w:val="single" w:sz="4" w:space="0" w:color="BBBBBB"/>
              <w:left w:val="single" w:sz="4" w:space="0" w:color="BBBBBB"/>
              <w:bottom w:val="single" w:sz="4" w:space="0" w:color="BBBBBB"/>
              <w:right w:val="single" w:sz="4" w:space="0" w:color="BBBBBB"/>
            </w:tcBorders>
            <w:shd w:val="clear" w:color="auto" w:fill="EFEFEF"/>
            <w:tcMar>
              <w:top w:w="70" w:type="dxa"/>
              <w:left w:w="110" w:type="dxa"/>
              <w:bottom w:w="70" w:type="dxa"/>
              <w:right w:w="110" w:type="dxa"/>
            </w:tcMar>
          </w:tcPr>
          <w:p w14:paraId="18FD483C" w14:textId="77777777" w:rsidR="00EE1839" w:rsidRDefault="00000000">
            <w:pPr>
              <w:spacing w:line="256" w:lineRule="auto"/>
            </w:pPr>
            <w:r>
              <w:rPr>
                <w:sz w:val="18"/>
                <w:szCs w:val="18"/>
              </w:rPr>
              <w:t>£37.6m</w:t>
            </w:r>
          </w:p>
        </w:tc>
      </w:tr>
      <w:tr w:rsidR="00EE1839" w14:paraId="375883FA" w14:textId="77777777">
        <w:tc>
          <w:tcPr>
            <w:tcW w:w="448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35D54E7" w14:textId="77777777" w:rsidR="00EE1839" w:rsidRDefault="00000000">
            <w:pPr>
              <w:spacing w:line="256" w:lineRule="auto"/>
            </w:pPr>
            <w:r>
              <w:rPr>
                <w:b/>
                <w:bCs/>
                <w:sz w:val="18"/>
                <w:szCs w:val="18"/>
              </w:rPr>
              <w:t>Scotland</w:t>
            </w:r>
          </w:p>
        </w:tc>
        <w:tc>
          <w:tcPr>
            <w:tcW w:w="448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E8ECCEE" w14:textId="77777777" w:rsidR="00EE1839" w:rsidRDefault="00000000">
            <w:pPr>
              <w:spacing w:line="256" w:lineRule="auto"/>
            </w:pPr>
            <w:r>
              <w:rPr>
                <w:sz w:val="18"/>
                <w:szCs w:val="18"/>
              </w:rPr>
              <w:t>£35.1m</w:t>
            </w:r>
          </w:p>
        </w:tc>
      </w:tr>
    </w:tbl>
    <w:p w14:paraId="59CBEC87" w14:textId="77777777" w:rsidR="00EE1839" w:rsidRDefault="00EE1839">
      <w:pPr>
        <w:spacing w:before="80" w:after="12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4860"/>
      </w:tblGrid>
      <w:tr w:rsidR="00EE1839" w14:paraId="4A7DDD65" w14:textId="77777777">
        <w:trPr>
          <w:tblHeader/>
        </w:trPr>
        <w:tc>
          <w:tcPr>
            <w:tcW w:w="1900" w:type="dxa"/>
            <w:tcBorders>
              <w:top w:val="single" w:sz="4" w:space="0" w:color="BBBBBB"/>
              <w:left w:val="single" w:sz="4" w:space="0" w:color="BBBBBB"/>
              <w:bottom w:val="single" w:sz="4" w:space="0" w:color="BBBBBB"/>
              <w:right w:val="single" w:sz="4" w:space="0" w:color="BBBBBB"/>
            </w:tcBorders>
            <w:shd w:val="clear" w:color="auto" w:fill="1F3A5F"/>
            <w:tcMar>
              <w:top w:w="70" w:type="dxa"/>
              <w:left w:w="110" w:type="dxa"/>
              <w:bottom w:w="70" w:type="dxa"/>
              <w:right w:w="110" w:type="dxa"/>
            </w:tcMar>
            <w:vAlign w:val="center"/>
          </w:tcPr>
          <w:p w14:paraId="7F3DE7A8" w14:textId="77777777" w:rsidR="00EE1839" w:rsidRDefault="00000000">
            <w:r>
              <w:rPr>
                <w:b/>
                <w:bCs/>
                <w:color w:val="FFFFFF"/>
                <w:sz w:val="18"/>
                <w:szCs w:val="18"/>
              </w:rPr>
              <w:t>Brand</w:t>
            </w:r>
          </w:p>
        </w:tc>
        <w:tc>
          <w:tcPr>
            <w:tcW w:w="2200" w:type="dxa"/>
            <w:tcBorders>
              <w:top w:val="single" w:sz="4" w:space="0" w:color="BBBBBB"/>
              <w:left w:val="single" w:sz="4" w:space="0" w:color="BBBBBB"/>
              <w:bottom w:val="single" w:sz="4" w:space="0" w:color="BBBBBB"/>
              <w:right w:val="single" w:sz="4" w:space="0" w:color="BBBBBB"/>
            </w:tcBorders>
            <w:shd w:val="clear" w:color="auto" w:fill="1F3A5F"/>
            <w:tcMar>
              <w:top w:w="70" w:type="dxa"/>
              <w:left w:w="110" w:type="dxa"/>
              <w:bottom w:w="70" w:type="dxa"/>
              <w:right w:w="110" w:type="dxa"/>
            </w:tcMar>
            <w:vAlign w:val="center"/>
          </w:tcPr>
          <w:p w14:paraId="04ED1876" w14:textId="77777777" w:rsidR="00EE1839" w:rsidRDefault="00000000">
            <w:r>
              <w:rPr>
                <w:b/>
                <w:bCs/>
                <w:color w:val="FFFFFF"/>
                <w:sz w:val="18"/>
                <w:szCs w:val="18"/>
              </w:rPr>
              <w:t>Gross Margin %</w:t>
            </w:r>
          </w:p>
        </w:tc>
        <w:tc>
          <w:tcPr>
            <w:tcW w:w="4860" w:type="dxa"/>
            <w:tcBorders>
              <w:top w:val="single" w:sz="4" w:space="0" w:color="BBBBBB"/>
              <w:left w:val="single" w:sz="4" w:space="0" w:color="BBBBBB"/>
              <w:bottom w:val="single" w:sz="4" w:space="0" w:color="BBBBBB"/>
              <w:right w:val="single" w:sz="4" w:space="0" w:color="BBBBBB"/>
            </w:tcBorders>
            <w:shd w:val="clear" w:color="auto" w:fill="1F3A5F"/>
            <w:tcMar>
              <w:top w:w="70" w:type="dxa"/>
              <w:left w:w="110" w:type="dxa"/>
              <w:bottom w:w="70" w:type="dxa"/>
              <w:right w:w="110" w:type="dxa"/>
            </w:tcMar>
            <w:vAlign w:val="center"/>
          </w:tcPr>
          <w:p w14:paraId="16D0273C" w14:textId="77777777" w:rsidR="00EE1839" w:rsidRDefault="00000000">
            <w:r>
              <w:rPr>
                <w:b/>
                <w:bCs/>
                <w:color w:val="FFFFFF"/>
                <w:sz w:val="18"/>
                <w:szCs w:val="18"/>
              </w:rPr>
              <w:t>Note</w:t>
            </w:r>
          </w:p>
        </w:tc>
      </w:tr>
      <w:tr w:rsidR="00EE1839" w14:paraId="33E1EC62" w14:textId="77777777">
        <w:tc>
          <w:tcPr>
            <w:tcW w:w="19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9A35929" w14:textId="77777777" w:rsidR="00EE1839" w:rsidRDefault="00000000">
            <w:pPr>
              <w:spacing w:line="256" w:lineRule="auto"/>
            </w:pPr>
            <w:r>
              <w:rPr>
                <w:b/>
                <w:bCs/>
                <w:sz w:val="18"/>
                <w:szCs w:val="18"/>
              </w:rPr>
              <w:t>Value</w:t>
            </w:r>
          </w:p>
        </w:tc>
        <w:tc>
          <w:tcPr>
            <w:tcW w:w="2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AA06231" w14:textId="77777777" w:rsidR="00EE1839" w:rsidRDefault="00000000">
            <w:pPr>
              <w:spacing w:line="256" w:lineRule="auto"/>
            </w:pPr>
            <w:r>
              <w:rPr>
                <w:sz w:val="18"/>
                <w:szCs w:val="18"/>
              </w:rPr>
              <w:t>35.2%</w:t>
            </w:r>
          </w:p>
        </w:tc>
        <w:tc>
          <w:tcPr>
            <w:tcW w:w="48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5E3EC03" w14:textId="77777777" w:rsidR="00EE1839" w:rsidRDefault="00000000">
            <w:pPr>
              <w:spacing w:line="256" w:lineRule="auto"/>
            </w:pPr>
            <w:r>
              <w:rPr>
                <w:sz w:val="18"/>
                <w:szCs w:val="18"/>
              </w:rPr>
              <w:t>Highest margin, smallest revenue (£41.1m)</w:t>
            </w:r>
          </w:p>
        </w:tc>
      </w:tr>
      <w:tr w:rsidR="00EE1839" w14:paraId="74D4D36A" w14:textId="77777777">
        <w:tc>
          <w:tcPr>
            <w:tcW w:w="1900" w:type="dxa"/>
            <w:tcBorders>
              <w:top w:val="single" w:sz="4" w:space="0" w:color="BBBBBB"/>
              <w:left w:val="single" w:sz="4" w:space="0" w:color="BBBBBB"/>
              <w:bottom w:val="single" w:sz="4" w:space="0" w:color="BBBBBB"/>
              <w:right w:val="single" w:sz="4" w:space="0" w:color="BBBBBB"/>
            </w:tcBorders>
            <w:shd w:val="clear" w:color="auto" w:fill="EFEFEF"/>
            <w:tcMar>
              <w:top w:w="70" w:type="dxa"/>
              <w:left w:w="110" w:type="dxa"/>
              <w:bottom w:w="70" w:type="dxa"/>
              <w:right w:w="110" w:type="dxa"/>
            </w:tcMar>
          </w:tcPr>
          <w:p w14:paraId="7D363567" w14:textId="77777777" w:rsidR="00EE1839" w:rsidRDefault="00000000">
            <w:pPr>
              <w:spacing w:line="256" w:lineRule="auto"/>
            </w:pPr>
            <w:r>
              <w:rPr>
                <w:b/>
                <w:bCs/>
                <w:sz w:val="18"/>
                <w:szCs w:val="18"/>
              </w:rPr>
              <w:t>Premium</w:t>
            </w:r>
          </w:p>
        </w:tc>
        <w:tc>
          <w:tcPr>
            <w:tcW w:w="2200" w:type="dxa"/>
            <w:tcBorders>
              <w:top w:val="single" w:sz="4" w:space="0" w:color="BBBBBB"/>
              <w:left w:val="single" w:sz="4" w:space="0" w:color="BBBBBB"/>
              <w:bottom w:val="single" w:sz="4" w:space="0" w:color="BBBBBB"/>
              <w:right w:val="single" w:sz="4" w:space="0" w:color="BBBBBB"/>
            </w:tcBorders>
            <w:shd w:val="clear" w:color="auto" w:fill="EFEFEF"/>
            <w:tcMar>
              <w:top w:w="70" w:type="dxa"/>
              <w:left w:w="110" w:type="dxa"/>
              <w:bottom w:w="70" w:type="dxa"/>
              <w:right w:w="110" w:type="dxa"/>
            </w:tcMar>
          </w:tcPr>
          <w:p w14:paraId="23ABAD67" w14:textId="77777777" w:rsidR="00EE1839" w:rsidRDefault="00000000">
            <w:pPr>
              <w:spacing w:line="256" w:lineRule="auto"/>
            </w:pPr>
            <w:r>
              <w:rPr>
                <w:sz w:val="18"/>
                <w:szCs w:val="18"/>
              </w:rPr>
              <w:t>35.0%</w:t>
            </w:r>
          </w:p>
        </w:tc>
        <w:tc>
          <w:tcPr>
            <w:tcW w:w="4860" w:type="dxa"/>
            <w:tcBorders>
              <w:top w:val="single" w:sz="4" w:space="0" w:color="BBBBBB"/>
              <w:left w:val="single" w:sz="4" w:space="0" w:color="BBBBBB"/>
              <w:bottom w:val="single" w:sz="4" w:space="0" w:color="BBBBBB"/>
              <w:right w:val="single" w:sz="4" w:space="0" w:color="BBBBBB"/>
            </w:tcBorders>
            <w:shd w:val="clear" w:color="auto" w:fill="EFEFEF"/>
            <w:tcMar>
              <w:top w:w="70" w:type="dxa"/>
              <w:left w:w="110" w:type="dxa"/>
              <w:bottom w:w="70" w:type="dxa"/>
              <w:right w:w="110" w:type="dxa"/>
            </w:tcMar>
          </w:tcPr>
          <w:p w14:paraId="0C27FB00" w14:textId="77777777" w:rsidR="00EE1839" w:rsidRDefault="00000000">
            <w:pPr>
              <w:spacing w:line="256" w:lineRule="auto"/>
            </w:pPr>
            <w:r>
              <w:rPr>
                <w:sz w:val="18"/>
                <w:szCs w:val="18"/>
              </w:rPr>
              <w:t>£84.4m revenue</w:t>
            </w:r>
          </w:p>
        </w:tc>
      </w:tr>
      <w:tr w:rsidR="00EE1839" w14:paraId="5F7D9B06" w14:textId="77777777">
        <w:tc>
          <w:tcPr>
            <w:tcW w:w="19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3BF6DFD" w14:textId="77777777" w:rsidR="00EE1839" w:rsidRDefault="00000000">
            <w:pPr>
              <w:spacing w:line="256" w:lineRule="auto"/>
            </w:pPr>
            <w:r>
              <w:rPr>
                <w:b/>
                <w:bCs/>
                <w:sz w:val="18"/>
                <w:szCs w:val="18"/>
              </w:rPr>
              <w:t>Core</w:t>
            </w:r>
          </w:p>
        </w:tc>
        <w:tc>
          <w:tcPr>
            <w:tcW w:w="2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1EB4CB8" w14:textId="77777777" w:rsidR="00EE1839" w:rsidRDefault="00000000">
            <w:pPr>
              <w:spacing w:line="256" w:lineRule="auto"/>
            </w:pPr>
            <w:r>
              <w:rPr>
                <w:sz w:val="18"/>
                <w:szCs w:val="18"/>
              </w:rPr>
              <w:t>34.0%</w:t>
            </w:r>
          </w:p>
        </w:tc>
        <w:tc>
          <w:tcPr>
            <w:tcW w:w="48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AEADF19" w14:textId="77777777" w:rsidR="00EE1839" w:rsidRDefault="00000000">
            <w:pPr>
              <w:spacing w:line="256" w:lineRule="auto"/>
            </w:pPr>
            <w:r>
              <w:rPr>
                <w:sz w:val="18"/>
                <w:szCs w:val="18"/>
              </w:rPr>
              <w:t>Largest revenue (£122.3m) but lowest margin</w:t>
            </w:r>
          </w:p>
        </w:tc>
      </w:tr>
    </w:tbl>
    <w:p w14:paraId="70B116F5" w14:textId="17BEF38B" w:rsidR="00EE1839" w:rsidRDefault="00000000">
      <w:pPr>
        <w:spacing w:before="120"/>
      </w:pPr>
      <w:r>
        <w:rPr>
          <w:b/>
          <w:bCs/>
        </w:rPr>
        <w:t xml:space="preserve">Discrepancy noted: </w:t>
      </w:r>
      <w:r>
        <w:t xml:space="preserve">any time the AI invents its own aggregate (e.g. an auto-generated “Sum of </w:t>
      </w:r>
      <w:r w:rsidR="00C90C7F">
        <w:t xml:space="preserve">revenue </w:t>
      </w:r>
      <w:proofErr w:type="spellStart"/>
      <w:r w:rsidR="00C90C7F">
        <w:t>gbp</w:t>
      </w:r>
      <w:proofErr w:type="spellEnd"/>
      <w:r>
        <w:t>”) it bypasses my Total Revenue measure and can drift from the verified total — so I replaced every auto-measure with my own.</w:t>
      </w:r>
    </w:p>
    <w:p w14:paraId="54CAB6C7" w14:textId="77777777" w:rsidR="00EE1839" w:rsidRDefault="00000000">
      <w:pPr>
        <w:spacing w:before="40" w:after="60"/>
      </w:pPr>
      <w:r>
        <w:rPr>
          <w:b/>
          <w:bCs/>
          <w:color w:val="1F3A5F"/>
        </w:rPr>
        <w:lastRenderedPageBreak/>
        <w:t>2. Visual appropriateness</w:t>
      </w:r>
    </w:p>
    <w:p w14:paraId="7FD2E135" w14:textId="5EF9D2E2" w:rsidR="00EE1839" w:rsidRDefault="00000000">
      <w:pPr>
        <w:spacing w:after="120" w:line="276" w:lineRule="auto"/>
      </w:pPr>
      <w:r>
        <w:t xml:space="preserve">Mostly sound: KPI cards for headline metrics, a clustered column for revenue by region, and a line chart for the 2024 trend are all correct choices. The line chart is the right call because it exposes the strong seasonal spike — November jumps +27.3% and December a further +6.3%, which a static card would hide. I would reject any pie chart for brand margin (hard to compare three close values of 34–35%) in </w:t>
      </w:r>
      <w:r w:rsidR="00C90C7F">
        <w:t>favors</w:t>
      </w:r>
      <w:r>
        <w:t xml:space="preserve"> of a bar chart with the category benchmark overlaid.</w:t>
      </w:r>
    </w:p>
    <w:p w14:paraId="5816A431" w14:textId="77777777" w:rsidR="00EE1839" w:rsidRDefault="00000000">
      <w:pPr>
        <w:spacing w:before="40" w:after="60"/>
      </w:pPr>
      <w:r>
        <w:rPr>
          <w:b/>
          <w:bCs/>
          <w:color w:val="1F3A5F"/>
        </w:rPr>
        <w:t>3. Business context</w:t>
      </w:r>
    </w:p>
    <w:p w14:paraId="77A5C20A" w14:textId="1ACE08DD" w:rsidR="00EE1839" w:rsidRDefault="00000000">
      <w:pPr>
        <w:spacing w:after="120" w:line="276" w:lineRule="auto"/>
      </w:pPr>
      <w:r>
        <w:t xml:space="preserve">This is the weakest point. The generated page is generic: it shows totals but does not answer the Commercial Director’s actual question — which stores to </w:t>
      </w:r>
      <w:r w:rsidR="00C90C7F">
        <w:t>prioritize</w:t>
      </w:r>
      <w:r>
        <w:t xml:space="preserve"> for investment or closure. It has no store rankings, no regional benchmarking, no target variance, and no Enterprise Zone view. It is a reasonable landing page, not a decision tool, so it cannot stand alone as the executive summary.</w:t>
      </w:r>
    </w:p>
    <w:p w14:paraId="2D11FC76" w14:textId="77777777" w:rsidR="00EE1839" w:rsidRDefault="00000000">
      <w:pPr>
        <w:spacing w:before="40" w:after="60"/>
      </w:pPr>
      <w:r>
        <w:rPr>
          <w:b/>
          <w:bCs/>
          <w:color w:val="1F3A5F"/>
        </w:rPr>
        <w:t>4. What I changed</w:t>
      </w:r>
    </w:p>
    <w:p w14:paraId="260EF40A" w14:textId="77777777" w:rsidR="00EE1839" w:rsidRDefault="00000000">
      <w:pPr>
        <w:pStyle w:val="ListParagraph"/>
        <w:numPr>
          <w:ilvl w:val="0"/>
          <w:numId w:val="2"/>
        </w:numPr>
        <w:spacing w:after="80" w:line="268" w:lineRule="auto"/>
      </w:pPr>
      <w:r>
        <w:t>Re-bound every visual to my verified measures (Total Revenue, Gross Margin %, Revenue MoM % Change) and deleted the AI’s auto-generated sums.</w:t>
      </w:r>
    </w:p>
    <w:p w14:paraId="26B4EDD0" w14:textId="77777777" w:rsidR="00EE1839" w:rsidRDefault="00000000">
      <w:pPr>
        <w:pStyle w:val="ListParagraph"/>
        <w:numPr>
          <w:ilvl w:val="0"/>
          <w:numId w:val="2"/>
        </w:numPr>
        <w:spacing w:after="80" w:line="268" w:lineRule="auto"/>
      </w:pPr>
      <w:r>
        <w:t>Added Revenue SPLY to the trend line and a YoY % KPI card so the “flat revenue” story the Board cares about is visible.</w:t>
      </w:r>
    </w:p>
    <w:p w14:paraId="061417A9" w14:textId="77777777" w:rsidR="00EE1839" w:rsidRDefault="00000000">
      <w:pPr>
        <w:pStyle w:val="ListParagraph"/>
        <w:numPr>
          <w:ilvl w:val="0"/>
          <w:numId w:val="2"/>
        </w:numPr>
        <w:spacing w:after="80" w:line="268" w:lineRule="auto"/>
      </w:pPr>
      <w:r>
        <w:t>Added the field-parameter slicer so the Commercial Director can switch the headline metric.</w:t>
      </w:r>
    </w:p>
    <w:p w14:paraId="4BDC72BB" w14:textId="77777777" w:rsidR="00EE1839" w:rsidRDefault="00000000">
      <w:pPr>
        <w:pStyle w:val="ListParagraph"/>
        <w:numPr>
          <w:ilvl w:val="0"/>
          <w:numId w:val="2"/>
        </w:numPr>
        <w:spacing w:after="80" w:line="268" w:lineRule="auto"/>
      </w:pPr>
      <w:r>
        <w:t>Added a short insight annotation flagging the Nov–Dec seasonal peak, and left rankings/targets to the dedicated Store Performance page rather than overloading the summary.</w:t>
      </w:r>
    </w:p>
    <w:p w14:paraId="632A3C95" w14:textId="77777777" w:rsidR="00EE1839" w:rsidRDefault="00000000">
      <w:pPr>
        <w:pStyle w:val="Heading2"/>
      </w:pPr>
      <w:r>
        <w:t>Task 2 — Ask Claude to explain a measure</w:t>
      </w:r>
    </w:p>
    <w:p w14:paraId="6663195C" w14:textId="77777777" w:rsidR="00EE1839" w:rsidRDefault="00000000">
      <w:pPr>
        <w:spacing w:before="160" w:after="80"/>
      </w:pPr>
      <w:r>
        <w:rPr>
          <w:b/>
          <w:bCs/>
          <w:color w:val="2E6DA4"/>
        </w:rPr>
        <w:t>Prompt given to Claude</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0"/>
      </w:tblGrid>
      <w:tr w:rsidR="00EE1839" w14:paraId="37F179B2" w14:textId="77777777">
        <w:tc>
          <w:tcPr>
            <w:tcW w:w="8960" w:type="dxa"/>
            <w:tcBorders>
              <w:top w:val="single" w:sz="4" w:space="0" w:color="BBBBBB"/>
              <w:left w:val="single" w:sz="4" w:space="0" w:color="BBBBBB"/>
              <w:bottom w:val="single" w:sz="4" w:space="0" w:color="BBBBBB"/>
              <w:right w:val="single" w:sz="4" w:space="0" w:color="BBBBBB"/>
            </w:tcBorders>
            <w:shd w:val="clear" w:color="auto" w:fill="1E2733"/>
            <w:tcMar>
              <w:top w:w="120" w:type="dxa"/>
              <w:left w:w="160" w:type="dxa"/>
              <w:bottom w:w="120" w:type="dxa"/>
              <w:right w:w="160" w:type="dxa"/>
            </w:tcMar>
          </w:tcPr>
          <w:p w14:paraId="02D0DA95" w14:textId="77777777" w:rsidR="00EE1839" w:rsidRDefault="00000000">
            <w:pPr>
              <w:spacing w:line="248" w:lineRule="auto"/>
            </w:pPr>
            <w:r>
              <w:rPr>
                <w:rFonts w:ascii="Consolas" w:eastAsia="Consolas" w:hAnsi="Consolas" w:cs="Consolas"/>
                <w:color w:val="E6E6E6"/>
                <w:sz w:val="17"/>
                <w:szCs w:val="17"/>
              </w:rPr>
              <w:t>Explain this Power BI DAX measure in plain English for a Regional</w:t>
            </w:r>
          </w:p>
          <w:p w14:paraId="215E38C8" w14:textId="77777777" w:rsidR="00EE1839" w:rsidRDefault="00000000">
            <w:pPr>
              <w:spacing w:line="248" w:lineRule="auto"/>
            </w:pPr>
            <w:r>
              <w:rPr>
                <w:rFonts w:ascii="Consolas" w:eastAsia="Consolas" w:hAnsi="Consolas" w:cs="Consolas"/>
                <w:color w:val="E6E6E6"/>
                <w:sz w:val="17"/>
                <w:szCs w:val="17"/>
              </w:rPr>
              <w:t>Manager who does not know DAX. Focus on what it calculates, what it</w:t>
            </w:r>
          </w:p>
          <w:p w14:paraId="36B52268" w14:textId="77777777" w:rsidR="00EE1839" w:rsidRDefault="00000000">
            <w:pPr>
              <w:spacing w:line="248" w:lineRule="auto"/>
            </w:pPr>
            <w:r>
              <w:rPr>
                <w:rFonts w:ascii="Consolas" w:eastAsia="Consolas" w:hAnsi="Consolas" w:cs="Consolas"/>
                <w:color w:val="E6E6E6"/>
                <w:sz w:val="17"/>
                <w:szCs w:val="17"/>
              </w:rPr>
              <w:t>would show in a report visual, and any limitations or conditions where</w:t>
            </w:r>
          </w:p>
          <w:p w14:paraId="5DF5C0C7" w14:textId="77777777" w:rsidR="00EE1839" w:rsidRDefault="00000000">
            <w:pPr>
              <w:spacing w:line="248" w:lineRule="auto"/>
            </w:pPr>
            <w:r>
              <w:rPr>
                <w:rFonts w:ascii="Consolas" w:eastAsia="Consolas" w:hAnsi="Consolas" w:cs="Consolas"/>
                <w:color w:val="E6E6E6"/>
                <w:sz w:val="17"/>
                <w:szCs w:val="17"/>
              </w:rPr>
              <w:t>it might give a misleading result. Do not use technical DAX terms.</w:t>
            </w:r>
          </w:p>
        </w:tc>
      </w:tr>
    </w:tbl>
    <w:p w14:paraId="45D66E9E" w14:textId="17B0F354" w:rsidR="00EE1839" w:rsidRDefault="00000000">
      <w:pPr>
        <w:spacing w:before="160" w:after="80"/>
      </w:pPr>
      <w:r>
        <w:rPr>
          <w:b/>
          <w:bCs/>
          <w:color w:val="2E6DA4"/>
        </w:rPr>
        <w:t xml:space="preserve">Claude’s explanation </w:t>
      </w:r>
    </w:p>
    <w:p w14:paraId="4E5E6BC7" w14:textId="77777777" w:rsidR="00EE1839" w:rsidRDefault="00000000">
      <w:pPr>
        <w:spacing w:after="60"/>
      </w:pPr>
      <w:r>
        <w:t>“This measure answers one question for each shop: is this one of the weakest performers in its own region? It lines up every store against the others in the same region, sorts them by sales from strongest to weakest, and then flags the bottom group — roughly the weakest quarter of stores in that region. If a store is in that weakest group it is marked Yes (true); otherwise it is marked No. In a report it works best as a flag or colour on a store list, so a Regional Manager can instantly see which of their own stores are lagging behind their local peers. Importantly, it always compares a store only to others in the same region, never to the whole company — so a store flagged here is weak for its region, even if it would look average nationally.”</w:t>
      </w:r>
    </w:p>
    <w:p w14:paraId="17599CF8" w14:textId="77777777" w:rsidR="00EE1839" w:rsidRDefault="00000000">
      <w:pPr>
        <w:spacing w:before="160" w:after="80"/>
      </w:pPr>
      <w:r>
        <w:rPr>
          <w:b/>
          <w:bCs/>
          <w:color w:val="2E6DA4"/>
        </w:rPr>
        <w:t>My annotation</w:t>
      </w:r>
    </w:p>
    <w:p w14:paraId="63E78A3E" w14:textId="77777777" w:rsidR="00EE1839" w:rsidRDefault="00000000">
      <w:pPr>
        <w:spacing w:after="40"/>
      </w:pPr>
      <w:r>
        <w:rPr>
          <w:b/>
          <w:bCs/>
          <w:color w:val="1E7A46"/>
        </w:rPr>
        <w:t xml:space="preserve">What it got right: </w:t>
      </w:r>
    </w:p>
    <w:p w14:paraId="44AF568C" w14:textId="77777777" w:rsidR="00EE1839" w:rsidRDefault="00000000">
      <w:pPr>
        <w:pStyle w:val="ListParagraph"/>
        <w:numPr>
          <w:ilvl w:val="0"/>
          <w:numId w:val="2"/>
        </w:numPr>
        <w:spacing w:after="80" w:line="268" w:lineRule="auto"/>
      </w:pPr>
      <w:r>
        <w:t>Correctly captures that the comparison is within-region, not company-wide — the single most important point for a manager.</w:t>
      </w:r>
    </w:p>
    <w:p w14:paraId="15981387" w14:textId="77777777" w:rsidR="00EE1839" w:rsidRDefault="00000000">
      <w:pPr>
        <w:pStyle w:val="ListParagraph"/>
        <w:numPr>
          <w:ilvl w:val="0"/>
          <w:numId w:val="2"/>
        </w:numPr>
        <w:spacing w:after="80" w:line="268" w:lineRule="auto"/>
      </w:pPr>
      <w:r>
        <w:t>Correctly describes the output as a Yes/No flag suited to colour-coding a store list.</w:t>
      </w:r>
    </w:p>
    <w:p w14:paraId="0631CD48" w14:textId="77777777" w:rsidR="00EE1839" w:rsidRDefault="00000000">
      <w:pPr>
        <w:spacing w:before="80" w:after="40"/>
      </w:pPr>
      <w:r>
        <w:rPr>
          <w:b/>
          <w:bCs/>
          <w:color w:val="B26A00"/>
        </w:rPr>
        <w:lastRenderedPageBreak/>
        <w:t xml:space="preserve">What it missed or oversimplified: </w:t>
      </w:r>
    </w:p>
    <w:p w14:paraId="3F9CEF37" w14:textId="77777777" w:rsidR="00EE1839" w:rsidRDefault="00000000">
      <w:pPr>
        <w:pStyle w:val="ListParagraph"/>
        <w:numPr>
          <w:ilvl w:val="0"/>
          <w:numId w:val="2"/>
        </w:numPr>
        <w:spacing w:after="80" w:line="268" w:lineRule="auto"/>
      </w:pPr>
      <w:r>
        <w:t>“Roughly the weakest quarter” hides the rounding: the threshold uses CEILING, so in a region with few stores the flagged group can be slightly more than 25% (e.g. in South West with 8 stores it flags the bottom 2).</w:t>
      </w:r>
    </w:p>
    <w:p w14:paraId="0291E355" w14:textId="77777777" w:rsidR="00EE1839" w:rsidRDefault="00000000">
      <w:pPr>
        <w:pStyle w:val="ListParagraph"/>
        <w:numPr>
          <w:ilvl w:val="0"/>
          <w:numId w:val="2"/>
        </w:numPr>
        <w:spacing w:after="80" w:line="268" w:lineRule="auto"/>
      </w:pPr>
      <w:r>
        <w:t>It doesn’t mention that tied stores (equal revenue) can both fall inside the flag, occasionally marking more than a quarter.</w:t>
      </w:r>
    </w:p>
    <w:p w14:paraId="31CAD8E5" w14:textId="77777777" w:rsidR="00EE1839" w:rsidRDefault="00000000">
      <w:pPr>
        <w:pStyle w:val="ListParagraph"/>
        <w:numPr>
          <w:ilvl w:val="0"/>
          <w:numId w:val="2"/>
        </w:numPr>
        <w:spacing w:after="80" w:line="268" w:lineRule="auto"/>
      </w:pPr>
      <w:r>
        <w:t>It doesn’t warn that a store with no/blank revenue is not flagged at all, which could quietly hide a genuinely failing store.</w:t>
      </w:r>
    </w:p>
    <w:p w14:paraId="4DEF98B1" w14:textId="77777777" w:rsidR="00EE1839" w:rsidRDefault="00000000">
      <w:pPr>
        <w:spacing w:before="80" w:after="40"/>
      </w:pPr>
      <w:r>
        <w:rPr>
          <w:b/>
          <w:bCs/>
          <w:color w:val="1F3A5F"/>
        </w:rPr>
        <w:t xml:space="preserve">Could a non-technical manager act on it? </w:t>
      </w:r>
    </w:p>
    <w:p w14:paraId="7BC1A46D" w14:textId="77777777" w:rsidR="00EE1839" w:rsidRDefault="00000000">
      <w:pPr>
        <w:spacing w:after="120" w:line="276" w:lineRule="auto"/>
      </w:pPr>
      <w:r>
        <w:t>Yes, to triage — they can immediately see which of their stores are flagged. But it should not trigger a closure decision on its own: it is a relative rank, so the bottom quartile of a strong region may still be profitable. I would pair it with vs Region Avg % and the 24-month trend before any action.</w:t>
      </w:r>
    </w:p>
    <w:p w14:paraId="4ECDD98A" w14:textId="77777777" w:rsidR="00EE1839" w:rsidRDefault="00000000">
      <w:pPr>
        <w:pStyle w:val="Heading2"/>
      </w:pPr>
      <w:r>
        <w:t>Task 3 — Ask Claude to write a measure, then verify</w:t>
      </w:r>
    </w:p>
    <w:p w14:paraId="4A1F6B5C" w14:textId="77777777" w:rsidR="00EE1839" w:rsidRDefault="00000000">
      <w:pPr>
        <w:spacing w:before="160" w:after="80"/>
      </w:pPr>
      <w:r>
        <w:rPr>
          <w:b/>
          <w:bCs/>
          <w:color w:val="2E6DA4"/>
        </w:rPr>
        <w:t>Prompt given to Claude</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0"/>
      </w:tblGrid>
      <w:tr w:rsidR="00EE1839" w14:paraId="6D5A8A37" w14:textId="77777777">
        <w:tc>
          <w:tcPr>
            <w:tcW w:w="8960" w:type="dxa"/>
            <w:tcBorders>
              <w:top w:val="single" w:sz="4" w:space="0" w:color="BBBBBB"/>
              <w:left w:val="single" w:sz="4" w:space="0" w:color="BBBBBB"/>
              <w:bottom w:val="single" w:sz="4" w:space="0" w:color="BBBBBB"/>
              <w:right w:val="single" w:sz="4" w:space="0" w:color="BBBBBB"/>
            </w:tcBorders>
            <w:shd w:val="clear" w:color="auto" w:fill="1E2733"/>
            <w:tcMar>
              <w:top w:w="120" w:type="dxa"/>
              <w:left w:w="160" w:type="dxa"/>
              <w:bottom w:w="120" w:type="dxa"/>
              <w:right w:w="160" w:type="dxa"/>
            </w:tcMar>
          </w:tcPr>
          <w:p w14:paraId="3266754D" w14:textId="77777777" w:rsidR="00EE1839" w:rsidRDefault="00000000">
            <w:pPr>
              <w:spacing w:line="248" w:lineRule="auto"/>
            </w:pPr>
            <w:r>
              <w:rPr>
                <w:rFonts w:ascii="Consolas" w:eastAsia="Consolas" w:hAnsi="Consolas" w:cs="Consolas"/>
                <w:color w:val="E6E6E6"/>
                <w:sz w:val="17"/>
                <w:szCs w:val="17"/>
              </w:rPr>
              <w:t>Write a DAX measure in Power BI that calculates each store's revenue as</w:t>
            </w:r>
          </w:p>
          <w:p w14:paraId="1FAECC63" w14:textId="77777777" w:rsidR="00EE1839" w:rsidRDefault="00000000">
            <w:pPr>
              <w:spacing w:line="248" w:lineRule="auto"/>
            </w:pPr>
            <w:r>
              <w:rPr>
                <w:rFonts w:ascii="Consolas" w:eastAsia="Consolas" w:hAnsi="Consolas" w:cs="Consolas"/>
                <w:color w:val="E6E6E6"/>
                <w:sz w:val="17"/>
                <w:szCs w:val="17"/>
              </w:rPr>
              <w:t>a percentage of the total revenue for its region. The measure should</w:t>
            </w:r>
          </w:p>
          <w:p w14:paraId="0FE3BB66" w14:textId="77777777" w:rsidR="00EE1839" w:rsidRDefault="00000000">
            <w:pPr>
              <w:spacing w:line="248" w:lineRule="auto"/>
            </w:pPr>
            <w:r>
              <w:rPr>
                <w:rFonts w:ascii="Consolas" w:eastAsia="Consolas" w:hAnsi="Consolas" w:cs="Consolas"/>
                <w:color w:val="E6E6E6"/>
                <w:sz w:val="17"/>
                <w:szCs w:val="17"/>
              </w:rPr>
              <w:t>return blank for stores with no revenue. Use VAR...RETURN format. The</w:t>
            </w:r>
          </w:p>
          <w:p w14:paraId="2E98EBD5" w14:textId="77777777" w:rsidR="00EE1839" w:rsidRDefault="00000000">
            <w:pPr>
              <w:spacing w:line="248" w:lineRule="auto"/>
            </w:pPr>
            <w:r>
              <w:rPr>
                <w:rFonts w:ascii="Consolas" w:eastAsia="Consolas" w:hAnsi="Consolas" w:cs="Consolas"/>
                <w:color w:val="E6E6E6"/>
                <w:sz w:val="17"/>
                <w:szCs w:val="17"/>
              </w:rPr>
              <w:t>model has a Stores table with a region column, and a Sales table</w:t>
            </w:r>
          </w:p>
          <w:p w14:paraId="3B9C1190" w14:textId="77777777" w:rsidR="00EE1839" w:rsidRDefault="00000000">
            <w:pPr>
              <w:spacing w:line="248" w:lineRule="auto"/>
            </w:pPr>
            <w:r>
              <w:rPr>
                <w:rFonts w:ascii="Consolas" w:eastAsia="Consolas" w:hAnsi="Consolas" w:cs="Consolas"/>
                <w:color w:val="E6E6E6"/>
                <w:sz w:val="17"/>
                <w:szCs w:val="17"/>
              </w:rPr>
              <w:t xml:space="preserve">connected via </w:t>
            </w:r>
            <w:proofErr w:type="spellStart"/>
            <w:r>
              <w:rPr>
                <w:rFonts w:ascii="Consolas" w:eastAsia="Consolas" w:hAnsi="Consolas" w:cs="Consolas"/>
                <w:color w:val="E6E6E6"/>
                <w:sz w:val="17"/>
                <w:szCs w:val="17"/>
              </w:rPr>
              <w:t>store_id</w:t>
            </w:r>
            <w:proofErr w:type="spellEnd"/>
            <w:r>
              <w:rPr>
                <w:rFonts w:ascii="Consolas" w:eastAsia="Consolas" w:hAnsi="Consolas" w:cs="Consolas"/>
                <w:color w:val="E6E6E6"/>
                <w:sz w:val="17"/>
                <w:szCs w:val="17"/>
              </w:rPr>
              <w:t>.</w:t>
            </w:r>
          </w:p>
        </w:tc>
      </w:tr>
    </w:tbl>
    <w:p w14:paraId="45755611" w14:textId="77777777" w:rsidR="00EE1839" w:rsidRDefault="00000000">
      <w:pPr>
        <w:spacing w:before="160" w:after="80"/>
      </w:pPr>
      <w:r>
        <w:rPr>
          <w:b/>
          <w:bCs/>
          <w:color w:val="2E6DA4"/>
        </w:rPr>
        <w:t>Measure as generated by Claude</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0"/>
      </w:tblGrid>
      <w:tr w:rsidR="00EE1839" w14:paraId="4E7B61CB" w14:textId="77777777">
        <w:tc>
          <w:tcPr>
            <w:tcW w:w="8960" w:type="dxa"/>
            <w:tcBorders>
              <w:top w:val="single" w:sz="4" w:space="0" w:color="BBBBBB"/>
              <w:left w:val="single" w:sz="4" w:space="0" w:color="BBBBBB"/>
              <w:bottom w:val="single" w:sz="4" w:space="0" w:color="BBBBBB"/>
              <w:right w:val="single" w:sz="4" w:space="0" w:color="BBBBBB"/>
            </w:tcBorders>
            <w:shd w:val="clear" w:color="auto" w:fill="1E2733"/>
            <w:tcMar>
              <w:top w:w="120" w:type="dxa"/>
              <w:left w:w="160" w:type="dxa"/>
              <w:bottom w:w="120" w:type="dxa"/>
              <w:right w:w="160" w:type="dxa"/>
            </w:tcMar>
          </w:tcPr>
          <w:p w14:paraId="4173AE35" w14:textId="77777777" w:rsidR="00EE1839" w:rsidRDefault="00000000">
            <w:pPr>
              <w:spacing w:line="248" w:lineRule="auto"/>
            </w:pPr>
            <w:r>
              <w:rPr>
                <w:rFonts w:ascii="Consolas" w:eastAsia="Consolas" w:hAnsi="Consolas" w:cs="Consolas"/>
                <w:color w:val="E6E6E6"/>
                <w:sz w:val="17"/>
                <w:szCs w:val="17"/>
              </w:rPr>
              <w:t>Store % of Region Revenue =</w:t>
            </w:r>
          </w:p>
          <w:p w14:paraId="0DEEED8A" w14:textId="77777777" w:rsidR="00EE1839" w:rsidRDefault="00000000">
            <w:pPr>
              <w:spacing w:line="248" w:lineRule="auto"/>
            </w:pPr>
            <w:r>
              <w:rPr>
                <w:rFonts w:ascii="Consolas" w:eastAsia="Consolas" w:hAnsi="Consolas" w:cs="Consolas"/>
                <w:color w:val="E6E6E6"/>
                <w:sz w:val="17"/>
                <w:szCs w:val="17"/>
              </w:rPr>
              <w:t xml:space="preserve">VAR </w:t>
            </w:r>
            <w:proofErr w:type="spellStart"/>
            <w:r>
              <w:rPr>
                <w:rFonts w:ascii="Consolas" w:eastAsia="Consolas" w:hAnsi="Consolas" w:cs="Consolas"/>
                <w:color w:val="E6E6E6"/>
                <w:sz w:val="17"/>
                <w:szCs w:val="17"/>
              </w:rPr>
              <w:t>vStoreRev</w:t>
            </w:r>
            <w:proofErr w:type="spellEnd"/>
            <w:r>
              <w:rPr>
                <w:rFonts w:ascii="Consolas" w:eastAsia="Consolas" w:hAnsi="Consolas" w:cs="Consolas"/>
                <w:color w:val="E6E6E6"/>
                <w:sz w:val="17"/>
                <w:szCs w:val="17"/>
              </w:rPr>
              <w:t xml:space="preserve"> = [Total Revenue]</w:t>
            </w:r>
          </w:p>
          <w:p w14:paraId="221B8926" w14:textId="77777777" w:rsidR="00EE1839" w:rsidRDefault="00000000">
            <w:pPr>
              <w:spacing w:line="248" w:lineRule="auto"/>
            </w:pPr>
            <w:r>
              <w:rPr>
                <w:rFonts w:ascii="Consolas" w:eastAsia="Consolas" w:hAnsi="Consolas" w:cs="Consolas"/>
                <w:color w:val="E6E6E6"/>
                <w:sz w:val="17"/>
                <w:szCs w:val="17"/>
              </w:rPr>
              <w:t xml:space="preserve">VAR </w:t>
            </w:r>
            <w:proofErr w:type="spellStart"/>
            <w:r>
              <w:rPr>
                <w:rFonts w:ascii="Consolas" w:eastAsia="Consolas" w:hAnsi="Consolas" w:cs="Consolas"/>
                <w:color w:val="E6E6E6"/>
                <w:sz w:val="17"/>
                <w:szCs w:val="17"/>
              </w:rPr>
              <w:t>vRegionRev</w:t>
            </w:r>
            <w:proofErr w:type="spellEnd"/>
            <w:r>
              <w:rPr>
                <w:rFonts w:ascii="Consolas" w:eastAsia="Consolas" w:hAnsi="Consolas" w:cs="Consolas"/>
                <w:color w:val="E6E6E6"/>
                <w:sz w:val="17"/>
                <w:szCs w:val="17"/>
              </w:rPr>
              <w:t xml:space="preserve"> =</w:t>
            </w:r>
          </w:p>
          <w:p w14:paraId="15692B42" w14:textId="77777777" w:rsidR="00EE1839" w:rsidRDefault="00000000">
            <w:pPr>
              <w:spacing w:line="248" w:lineRule="auto"/>
            </w:pPr>
            <w:r>
              <w:rPr>
                <w:rFonts w:ascii="Consolas" w:eastAsia="Consolas" w:hAnsi="Consolas" w:cs="Consolas"/>
                <w:color w:val="E6E6E6"/>
                <w:sz w:val="17"/>
                <w:szCs w:val="17"/>
              </w:rPr>
              <w:t xml:space="preserve">    CALCULATE( [Total Revenue], ALLEXCEPT( Stores, Stores[region] ) )</w:t>
            </w:r>
          </w:p>
          <w:p w14:paraId="7EAD3C25" w14:textId="77777777" w:rsidR="00EE1839" w:rsidRDefault="00000000">
            <w:pPr>
              <w:spacing w:line="248" w:lineRule="auto"/>
            </w:pPr>
            <w:r>
              <w:rPr>
                <w:rFonts w:ascii="Consolas" w:eastAsia="Consolas" w:hAnsi="Consolas" w:cs="Consolas"/>
                <w:color w:val="E6E6E6"/>
                <w:sz w:val="17"/>
                <w:szCs w:val="17"/>
              </w:rPr>
              <w:t>RETURN</w:t>
            </w:r>
          </w:p>
          <w:p w14:paraId="56E947FC" w14:textId="77777777" w:rsidR="00EE1839" w:rsidRDefault="00000000">
            <w:pPr>
              <w:spacing w:line="248" w:lineRule="auto"/>
            </w:pPr>
            <w:r>
              <w:rPr>
                <w:rFonts w:ascii="Consolas" w:eastAsia="Consolas" w:hAnsi="Consolas" w:cs="Consolas"/>
                <w:color w:val="E6E6E6"/>
                <w:sz w:val="17"/>
                <w:szCs w:val="17"/>
              </w:rPr>
              <w:t xml:space="preserve">    IF( ISBLANK( </w:t>
            </w:r>
            <w:proofErr w:type="spellStart"/>
            <w:r>
              <w:rPr>
                <w:rFonts w:ascii="Consolas" w:eastAsia="Consolas" w:hAnsi="Consolas" w:cs="Consolas"/>
                <w:color w:val="E6E6E6"/>
                <w:sz w:val="17"/>
                <w:szCs w:val="17"/>
              </w:rPr>
              <w:t>vStoreRev</w:t>
            </w:r>
            <w:proofErr w:type="spellEnd"/>
            <w:r>
              <w:rPr>
                <w:rFonts w:ascii="Consolas" w:eastAsia="Consolas" w:hAnsi="Consolas" w:cs="Consolas"/>
                <w:color w:val="E6E6E6"/>
                <w:sz w:val="17"/>
                <w:szCs w:val="17"/>
              </w:rPr>
              <w:t xml:space="preserve"> ), BLANK(), DIVIDE( </w:t>
            </w:r>
            <w:proofErr w:type="spellStart"/>
            <w:r>
              <w:rPr>
                <w:rFonts w:ascii="Consolas" w:eastAsia="Consolas" w:hAnsi="Consolas" w:cs="Consolas"/>
                <w:color w:val="E6E6E6"/>
                <w:sz w:val="17"/>
                <w:szCs w:val="17"/>
              </w:rPr>
              <w:t>vStoreRev</w:t>
            </w:r>
            <w:proofErr w:type="spellEnd"/>
            <w:r>
              <w:rPr>
                <w:rFonts w:ascii="Consolas" w:eastAsia="Consolas" w:hAnsi="Consolas" w:cs="Consolas"/>
                <w:color w:val="E6E6E6"/>
                <w:sz w:val="17"/>
                <w:szCs w:val="17"/>
              </w:rPr>
              <w:t xml:space="preserve">, </w:t>
            </w:r>
            <w:proofErr w:type="spellStart"/>
            <w:r>
              <w:rPr>
                <w:rFonts w:ascii="Consolas" w:eastAsia="Consolas" w:hAnsi="Consolas" w:cs="Consolas"/>
                <w:color w:val="E6E6E6"/>
                <w:sz w:val="17"/>
                <w:szCs w:val="17"/>
              </w:rPr>
              <w:t>vRegionRev</w:t>
            </w:r>
            <w:proofErr w:type="spellEnd"/>
            <w:r>
              <w:rPr>
                <w:rFonts w:ascii="Consolas" w:eastAsia="Consolas" w:hAnsi="Consolas" w:cs="Consolas"/>
                <w:color w:val="E6E6E6"/>
                <w:sz w:val="17"/>
                <w:szCs w:val="17"/>
              </w:rPr>
              <w:t xml:space="preserve"> ) )</w:t>
            </w:r>
          </w:p>
        </w:tc>
      </w:tr>
    </w:tbl>
    <w:p w14:paraId="6E637B04" w14:textId="77777777" w:rsidR="00EE1839" w:rsidRDefault="00000000">
      <w:pPr>
        <w:spacing w:before="160" w:after="80"/>
      </w:pPr>
      <w:r>
        <w:rPr>
          <w:b/>
          <w:bCs/>
          <w:color w:val="2E6DA4"/>
        </w:rPr>
        <w:t>Did it run, and is it correct?</w:t>
      </w:r>
    </w:p>
    <w:p w14:paraId="79733339" w14:textId="77777777" w:rsidR="00EE1839" w:rsidRDefault="00000000">
      <w:pPr>
        <w:spacing w:after="120" w:line="276" w:lineRule="auto"/>
      </w:pPr>
      <w:r>
        <w:t xml:space="preserve">It ran without errors. To verify, I placed </w:t>
      </w:r>
      <w:proofErr w:type="spellStart"/>
      <w:r>
        <w:t>store_name</w:t>
      </w:r>
      <w:proofErr w:type="spellEnd"/>
      <w:r>
        <w:t xml:space="preserve"> + region + the measure in a table, formatted as %, and summed the percentages within each region. </w:t>
      </w:r>
      <w:r>
        <w:rPr>
          <w:b/>
          <w:bCs/>
        </w:rPr>
        <w:t>Every region sums to exactly 100%</w:t>
      </w:r>
      <w:r>
        <w:t>, which is the proof the measure is correct:</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800"/>
        <w:gridCol w:w="3800"/>
      </w:tblGrid>
      <w:tr w:rsidR="00EE1839" w14:paraId="5C90566A" w14:textId="77777777">
        <w:trPr>
          <w:tblHeader/>
        </w:trPr>
        <w:tc>
          <w:tcPr>
            <w:tcW w:w="3360" w:type="dxa"/>
            <w:tcBorders>
              <w:top w:val="single" w:sz="4" w:space="0" w:color="BBBBBB"/>
              <w:left w:val="single" w:sz="4" w:space="0" w:color="BBBBBB"/>
              <w:bottom w:val="single" w:sz="4" w:space="0" w:color="BBBBBB"/>
              <w:right w:val="single" w:sz="4" w:space="0" w:color="BBBBBB"/>
            </w:tcBorders>
            <w:shd w:val="clear" w:color="auto" w:fill="1F3A5F"/>
            <w:tcMar>
              <w:top w:w="70" w:type="dxa"/>
              <w:left w:w="110" w:type="dxa"/>
              <w:bottom w:w="70" w:type="dxa"/>
              <w:right w:w="110" w:type="dxa"/>
            </w:tcMar>
            <w:vAlign w:val="center"/>
          </w:tcPr>
          <w:p w14:paraId="53810BC4" w14:textId="77777777" w:rsidR="00EE1839" w:rsidRDefault="00000000">
            <w:r>
              <w:rPr>
                <w:b/>
                <w:bCs/>
                <w:color w:val="FFFFFF"/>
                <w:sz w:val="18"/>
                <w:szCs w:val="18"/>
              </w:rPr>
              <w:t>Region</w:t>
            </w:r>
          </w:p>
        </w:tc>
        <w:tc>
          <w:tcPr>
            <w:tcW w:w="1800" w:type="dxa"/>
            <w:tcBorders>
              <w:top w:val="single" w:sz="4" w:space="0" w:color="BBBBBB"/>
              <w:left w:val="single" w:sz="4" w:space="0" w:color="BBBBBB"/>
              <w:bottom w:val="single" w:sz="4" w:space="0" w:color="BBBBBB"/>
              <w:right w:val="single" w:sz="4" w:space="0" w:color="BBBBBB"/>
            </w:tcBorders>
            <w:shd w:val="clear" w:color="auto" w:fill="1F3A5F"/>
            <w:tcMar>
              <w:top w:w="70" w:type="dxa"/>
              <w:left w:w="110" w:type="dxa"/>
              <w:bottom w:w="70" w:type="dxa"/>
              <w:right w:w="110" w:type="dxa"/>
            </w:tcMar>
            <w:vAlign w:val="center"/>
          </w:tcPr>
          <w:p w14:paraId="18AD3400" w14:textId="77777777" w:rsidR="00EE1839" w:rsidRDefault="00000000">
            <w:r>
              <w:rPr>
                <w:b/>
                <w:bCs/>
                <w:color w:val="FFFFFF"/>
                <w:sz w:val="18"/>
                <w:szCs w:val="18"/>
              </w:rPr>
              <w:t>Stores</w:t>
            </w:r>
          </w:p>
        </w:tc>
        <w:tc>
          <w:tcPr>
            <w:tcW w:w="3800" w:type="dxa"/>
            <w:tcBorders>
              <w:top w:val="single" w:sz="4" w:space="0" w:color="BBBBBB"/>
              <w:left w:val="single" w:sz="4" w:space="0" w:color="BBBBBB"/>
              <w:bottom w:val="single" w:sz="4" w:space="0" w:color="BBBBBB"/>
              <w:right w:val="single" w:sz="4" w:space="0" w:color="BBBBBB"/>
            </w:tcBorders>
            <w:shd w:val="clear" w:color="auto" w:fill="1F3A5F"/>
            <w:tcMar>
              <w:top w:w="70" w:type="dxa"/>
              <w:left w:w="110" w:type="dxa"/>
              <w:bottom w:w="70" w:type="dxa"/>
              <w:right w:w="110" w:type="dxa"/>
            </w:tcMar>
            <w:vAlign w:val="center"/>
          </w:tcPr>
          <w:p w14:paraId="47B096A7" w14:textId="77777777" w:rsidR="00EE1839" w:rsidRDefault="00000000">
            <w:r>
              <w:rPr>
                <w:b/>
                <w:bCs/>
                <w:color w:val="FFFFFF"/>
                <w:sz w:val="18"/>
                <w:szCs w:val="18"/>
              </w:rPr>
              <w:t>Sum of store %</w:t>
            </w:r>
          </w:p>
        </w:tc>
      </w:tr>
      <w:tr w:rsidR="00EE1839" w14:paraId="3D9CE8FB" w14:textId="77777777">
        <w:tc>
          <w:tcPr>
            <w:tcW w:w="33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85000DE" w14:textId="77777777" w:rsidR="00EE1839" w:rsidRDefault="00000000">
            <w:pPr>
              <w:spacing w:line="256" w:lineRule="auto"/>
            </w:pPr>
            <w:r>
              <w:rPr>
                <w:b/>
                <w:bCs/>
                <w:sz w:val="18"/>
                <w:szCs w:val="18"/>
              </w:rPr>
              <w:t>South East</w:t>
            </w:r>
          </w:p>
        </w:tc>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03E0EC1" w14:textId="77777777" w:rsidR="00EE1839" w:rsidRDefault="00000000">
            <w:pPr>
              <w:spacing w:line="256" w:lineRule="auto"/>
            </w:pPr>
            <w:r>
              <w:rPr>
                <w:sz w:val="18"/>
                <w:szCs w:val="18"/>
              </w:rPr>
              <w:t>16</w:t>
            </w:r>
          </w:p>
        </w:tc>
        <w:tc>
          <w:tcPr>
            <w:tcW w:w="3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7C8CE3F" w14:textId="77777777" w:rsidR="00EE1839" w:rsidRDefault="00000000">
            <w:pPr>
              <w:spacing w:line="256" w:lineRule="auto"/>
            </w:pPr>
            <w:r>
              <w:rPr>
                <w:sz w:val="18"/>
                <w:szCs w:val="18"/>
              </w:rPr>
              <w:t>100.00%</w:t>
            </w:r>
          </w:p>
        </w:tc>
      </w:tr>
      <w:tr w:rsidR="00EE1839" w14:paraId="4694F204" w14:textId="77777777">
        <w:tc>
          <w:tcPr>
            <w:tcW w:w="3360" w:type="dxa"/>
            <w:tcBorders>
              <w:top w:val="single" w:sz="4" w:space="0" w:color="BBBBBB"/>
              <w:left w:val="single" w:sz="4" w:space="0" w:color="BBBBBB"/>
              <w:bottom w:val="single" w:sz="4" w:space="0" w:color="BBBBBB"/>
              <w:right w:val="single" w:sz="4" w:space="0" w:color="BBBBBB"/>
            </w:tcBorders>
            <w:shd w:val="clear" w:color="auto" w:fill="EFEFEF"/>
            <w:tcMar>
              <w:top w:w="70" w:type="dxa"/>
              <w:left w:w="110" w:type="dxa"/>
              <w:bottom w:w="70" w:type="dxa"/>
              <w:right w:w="110" w:type="dxa"/>
            </w:tcMar>
          </w:tcPr>
          <w:p w14:paraId="47A2B176" w14:textId="77777777" w:rsidR="00EE1839" w:rsidRDefault="00000000">
            <w:pPr>
              <w:spacing w:line="256" w:lineRule="auto"/>
            </w:pPr>
            <w:r>
              <w:rPr>
                <w:b/>
                <w:bCs/>
                <w:sz w:val="18"/>
                <w:szCs w:val="18"/>
              </w:rPr>
              <w:t>North West</w:t>
            </w:r>
          </w:p>
        </w:tc>
        <w:tc>
          <w:tcPr>
            <w:tcW w:w="1800" w:type="dxa"/>
            <w:tcBorders>
              <w:top w:val="single" w:sz="4" w:space="0" w:color="BBBBBB"/>
              <w:left w:val="single" w:sz="4" w:space="0" w:color="BBBBBB"/>
              <w:bottom w:val="single" w:sz="4" w:space="0" w:color="BBBBBB"/>
              <w:right w:val="single" w:sz="4" w:space="0" w:color="BBBBBB"/>
            </w:tcBorders>
            <w:shd w:val="clear" w:color="auto" w:fill="EFEFEF"/>
            <w:tcMar>
              <w:top w:w="70" w:type="dxa"/>
              <w:left w:w="110" w:type="dxa"/>
              <w:bottom w:w="70" w:type="dxa"/>
              <w:right w:w="110" w:type="dxa"/>
            </w:tcMar>
          </w:tcPr>
          <w:p w14:paraId="477ED242" w14:textId="77777777" w:rsidR="00EE1839" w:rsidRDefault="00000000">
            <w:pPr>
              <w:spacing w:line="256" w:lineRule="auto"/>
            </w:pPr>
            <w:r>
              <w:rPr>
                <w:sz w:val="18"/>
                <w:szCs w:val="18"/>
              </w:rPr>
              <w:t>14</w:t>
            </w:r>
          </w:p>
        </w:tc>
        <w:tc>
          <w:tcPr>
            <w:tcW w:w="3800" w:type="dxa"/>
            <w:tcBorders>
              <w:top w:val="single" w:sz="4" w:space="0" w:color="BBBBBB"/>
              <w:left w:val="single" w:sz="4" w:space="0" w:color="BBBBBB"/>
              <w:bottom w:val="single" w:sz="4" w:space="0" w:color="BBBBBB"/>
              <w:right w:val="single" w:sz="4" w:space="0" w:color="BBBBBB"/>
            </w:tcBorders>
            <w:shd w:val="clear" w:color="auto" w:fill="EFEFEF"/>
            <w:tcMar>
              <w:top w:w="70" w:type="dxa"/>
              <w:left w:w="110" w:type="dxa"/>
              <w:bottom w:w="70" w:type="dxa"/>
              <w:right w:w="110" w:type="dxa"/>
            </w:tcMar>
          </w:tcPr>
          <w:p w14:paraId="6755185F" w14:textId="77777777" w:rsidR="00EE1839" w:rsidRDefault="00000000">
            <w:pPr>
              <w:spacing w:line="256" w:lineRule="auto"/>
            </w:pPr>
            <w:r>
              <w:rPr>
                <w:sz w:val="18"/>
                <w:szCs w:val="18"/>
              </w:rPr>
              <w:t>100.00%</w:t>
            </w:r>
          </w:p>
        </w:tc>
      </w:tr>
      <w:tr w:rsidR="00EE1839" w14:paraId="5A276FD1" w14:textId="77777777">
        <w:tc>
          <w:tcPr>
            <w:tcW w:w="33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B1566CF" w14:textId="77777777" w:rsidR="00EE1839" w:rsidRDefault="00000000">
            <w:pPr>
              <w:spacing w:line="256" w:lineRule="auto"/>
            </w:pPr>
            <w:r>
              <w:rPr>
                <w:b/>
                <w:bCs/>
                <w:sz w:val="18"/>
                <w:szCs w:val="18"/>
              </w:rPr>
              <w:t>Midlands</w:t>
            </w:r>
          </w:p>
        </w:tc>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F15E77E" w14:textId="77777777" w:rsidR="00EE1839" w:rsidRDefault="00000000">
            <w:pPr>
              <w:spacing w:line="256" w:lineRule="auto"/>
            </w:pPr>
            <w:r>
              <w:rPr>
                <w:sz w:val="18"/>
                <w:szCs w:val="18"/>
              </w:rPr>
              <w:t>12</w:t>
            </w:r>
          </w:p>
        </w:tc>
        <w:tc>
          <w:tcPr>
            <w:tcW w:w="3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65EB3DF" w14:textId="77777777" w:rsidR="00EE1839" w:rsidRDefault="00000000">
            <w:pPr>
              <w:spacing w:line="256" w:lineRule="auto"/>
            </w:pPr>
            <w:r>
              <w:rPr>
                <w:sz w:val="18"/>
                <w:szCs w:val="18"/>
              </w:rPr>
              <w:t>100.00%</w:t>
            </w:r>
          </w:p>
        </w:tc>
      </w:tr>
      <w:tr w:rsidR="00EE1839" w14:paraId="4FC1C2CB" w14:textId="77777777">
        <w:tc>
          <w:tcPr>
            <w:tcW w:w="3360" w:type="dxa"/>
            <w:tcBorders>
              <w:top w:val="single" w:sz="4" w:space="0" w:color="BBBBBB"/>
              <w:left w:val="single" w:sz="4" w:space="0" w:color="BBBBBB"/>
              <w:bottom w:val="single" w:sz="4" w:space="0" w:color="BBBBBB"/>
              <w:right w:val="single" w:sz="4" w:space="0" w:color="BBBBBB"/>
            </w:tcBorders>
            <w:shd w:val="clear" w:color="auto" w:fill="EFEFEF"/>
            <w:tcMar>
              <w:top w:w="70" w:type="dxa"/>
              <w:left w:w="110" w:type="dxa"/>
              <w:bottom w:w="70" w:type="dxa"/>
              <w:right w:w="110" w:type="dxa"/>
            </w:tcMar>
          </w:tcPr>
          <w:p w14:paraId="35F97DCB" w14:textId="77777777" w:rsidR="00EE1839" w:rsidRDefault="00000000">
            <w:pPr>
              <w:spacing w:line="256" w:lineRule="auto"/>
            </w:pPr>
            <w:r>
              <w:rPr>
                <w:b/>
                <w:bCs/>
                <w:sz w:val="18"/>
                <w:szCs w:val="18"/>
              </w:rPr>
              <w:t>Scotland</w:t>
            </w:r>
          </w:p>
        </w:tc>
        <w:tc>
          <w:tcPr>
            <w:tcW w:w="1800" w:type="dxa"/>
            <w:tcBorders>
              <w:top w:val="single" w:sz="4" w:space="0" w:color="BBBBBB"/>
              <w:left w:val="single" w:sz="4" w:space="0" w:color="BBBBBB"/>
              <w:bottom w:val="single" w:sz="4" w:space="0" w:color="BBBBBB"/>
              <w:right w:val="single" w:sz="4" w:space="0" w:color="BBBBBB"/>
            </w:tcBorders>
            <w:shd w:val="clear" w:color="auto" w:fill="EFEFEF"/>
            <w:tcMar>
              <w:top w:w="70" w:type="dxa"/>
              <w:left w:w="110" w:type="dxa"/>
              <w:bottom w:w="70" w:type="dxa"/>
              <w:right w:w="110" w:type="dxa"/>
            </w:tcMar>
          </w:tcPr>
          <w:p w14:paraId="3F5B988E" w14:textId="77777777" w:rsidR="00EE1839" w:rsidRDefault="00000000">
            <w:pPr>
              <w:spacing w:line="256" w:lineRule="auto"/>
            </w:pPr>
            <w:r>
              <w:rPr>
                <w:sz w:val="18"/>
                <w:szCs w:val="18"/>
              </w:rPr>
              <w:t>10</w:t>
            </w:r>
          </w:p>
        </w:tc>
        <w:tc>
          <w:tcPr>
            <w:tcW w:w="3800" w:type="dxa"/>
            <w:tcBorders>
              <w:top w:val="single" w:sz="4" w:space="0" w:color="BBBBBB"/>
              <w:left w:val="single" w:sz="4" w:space="0" w:color="BBBBBB"/>
              <w:bottom w:val="single" w:sz="4" w:space="0" w:color="BBBBBB"/>
              <w:right w:val="single" w:sz="4" w:space="0" w:color="BBBBBB"/>
            </w:tcBorders>
            <w:shd w:val="clear" w:color="auto" w:fill="EFEFEF"/>
            <w:tcMar>
              <w:top w:w="70" w:type="dxa"/>
              <w:left w:w="110" w:type="dxa"/>
              <w:bottom w:w="70" w:type="dxa"/>
              <w:right w:w="110" w:type="dxa"/>
            </w:tcMar>
          </w:tcPr>
          <w:p w14:paraId="37F86830" w14:textId="77777777" w:rsidR="00EE1839" w:rsidRDefault="00000000">
            <w:pPr>
              <w:spacing w:line="256" w:lineRule="auto"/>
            </w:pPr>
            <w:r>
              <w:rPr>
                <w:sz w:val="18"/>
                <w:szCs w:val="18"/>
              </w:rPr>
              <w:t>100.00%</w:t>
            </w:r>
          </w:p>
        </w:tc>
      </w:tr>
      <w:tr w:rsidR="00EE1839" w14:paraId="3BBA477C" w14:textId="77777777">
        <w:tc>
          <w:tcPr>
            <w:tcW w:w="33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75AB8EA" w14:textId="77777777" w:rsidR="00EE1839" w:rsidRDefault="00000000">
            <w:pPr>
              <w:spacing w:line="256" w:lineRule="auto"/>
            </w:pPr>
            <w:r>
              <w:rPr>
                <w:b/>
                <w:bCs/>
                <w:sz w:val="18"/>
                <w:szCs w:val="18"/>
              </w:rPr>
              <w:t>South West</w:t>
            </w:r>
          </w:p>
        </w:tc>
        <w:tc>
          <w:tcPr>
            <w:tcW w:w="1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E74DAAC" w14:textId="77777777" w:rsidR="00EE1839" w:rsidRDefault="00000000">
            <w:pPr>
              <w:spacing w:line="256" w:lineRule="auto"/>
            </w:pPr>
            <w:r>
              <w:rPr>
                <w:sz w:val="18"/>
                <w:szCs w:val="18"/>
              </w:rPr>
              <w:t>8</w:t>
            </w:r>
          </w:p>
        </w:tc>
        <w:tc>
          <w:tcPr>
            <w:tcW w:w="38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3F5E760" w14:textId="77777777" w:rsidR="00EE1839" w:rsidRDefault="00000000">
            <w:pPr>
              <w:spacing w:line="256" w:lineRule="auto"/>
            </w:pPr>
            <w:r>
              <w:rPr>
                <w:sz w:val="18"/>
                <w:szCs w:val="18"/>
              </w:rPr>
              <w:t>100.00%</w:t>
            </w:r>
          </w:p>
        </w:tc>
      </w:tr>
    </w:tbl>
    <w:p w14:paraId="74553264" w14:textId="77EFBB31" w:rsidR="00EE1839" w:rsidRDefault="00000000">
      <w:pPr>
        <w:spacing w:before="120"/>
      </w:pPr>
      <w:r>
        <w:t xml:space="preserve">For example, the largest South East store contributes 10.89% of its region’s revenue. No correction was needed — the measure uses </w:t>
      </w:r>
      <w:r w:rsidR="00C90C7F">
        <w:t>ALLEXCEPT (</w:t>
      </w:r>
      <w:r>
        <w:t>Stores, Stores[region]), which strips the individual store filter while keeping the region, giving each store’s share of the correct denominator.</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0"/>
      </w:tblGrid>
      <w:tr w:rsidR="00EE1839" w14:paraId="24573A31" w14:textId="77777777">
        <w:tc>
          <w:tcPr>
            <w:tcW w:w="8960" w:type="dxa"/>
            <w:tcBorders>
              <w:top w:val="single" w:sz="4" w:space="0" w:color="BBBBBB"/>
              <w:left w:val="single" w:sz="18" w:space="0" w:color="1E7A46"/>
              <w:bottom w:val="single" w:sz="4" w:space="0" w:color="BBBBBB"/>
              <w:right w:val="single" w:sz="4" w:space="0" w:color="BBBBBB"/>
            </w:tcBorders>
            <w:shd w:val="clear" w:color="auto" w:fill="E8F1EA"/>
            <w:tcMar>
              <w:top w:w="110" w:type="dxa"/>
              <w:left w:w="160" w:type="dxa"/>
              <w:bottom w:w="110" w:type="dxa"/>
              <w:right w:w="140" w:type="dxa"/>
            </w:tcMar>
          </w:tcPr>
          <w:p w14:paraId="037B1813" w14:textId="3D8BA553" w:rsidR="00EE1839" w:rsidRDefault="00000000">
            <w:r>
              <w:rPr>
                <w:b/>
                <w:bCs/>
                <w:color w:val="1E7A46"/>
              </w:rPr>
              <w:t xml:space="preserve">Common AI mistake to watch for: </w:t>
            </w:r>
            <w:r>
              <w:t xml:space="preserve">a weaker answer uses ALL(Stores) instead of </w:t>
            </w:r>
            <w:r w:rsidR="00C90C7F">
              <w:t>ALLEXCEPT (</w:t>
            </w:r>
            <w:r>
              <w:t xml:space="preserve">Stores, Stores[region]). That divides each store by the whole company’s </w:t>
            </w:r>
            <w:r>
              <w:lastRenderedPageBreak/>
              <w:t>revenue, so the percentages would sum to 100% across all 60 stores nationally rather than to 100% within each region — the region totals would each come to roughly their share of the company (e.g. South East ~28%), not 100%. If the AI had done that, the fix is to swap ALL for ALLEXCEPT keeping Stores[region].</w:t>
            </w:r>
          </w:p>
        </w:tc>
      </w:tr>
    </w:tbl>
    <w:p w14:paraId="41602080" w14:textId="77777777" w:rsidR="006C2EEA" w:rsidRDefault="006C2EEA"/>
    <w:sectPr w:rsidR="006C2EE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82CD6"/>
    <w:multiLevelType w:val="hybridMultilevel"/>
    <w:tmpl w:val="A7E21B80"/>
    <w:lvl w:ilvl="0" w:tplc="724C53C8">
      <w:start w:val="1"/>
      <w:numFmt w:val="bullet"/>
      <w:lvlText w:val="•"/>
      <w:lvlJc w:val="left"/>
      <w:pPr>
        <w:ind w:left="460" w:hanging="240"/>
      </w:pPr>
    </w:lvl>
    <w:lvl w:ilvl="1" w:tplc="A828B240">
      <w:numFmt w:val="decimal"/>
      <w:lvlText w:val=""/>
      <w:lvlJc w:val="left"/>
    </w:lvl>
    <w:lvl w:ilvl="2" w:tplc="C58C216A">
      <w:numFmt w:val="decimal"/>
      <w:lvlText w:val=""/>
      <w:lvlJc w:val="left"/>
    </w:lvl>
    <w:lvl w:ilvl="3" w:tplc="571417A8">
      <w:numFmt w:val="decimal"/>
      <w:lvlText w:val=""/>
      <w:lvlJc w:val="left"/>
    </w:lvl>
    <w:lvl w:ilvl="4" w:tplc="FAFE7B10">
      <w:numFmt w:val="decimal"/>
      <w:lvlText w:val=""/>
      <w:lvlJc w:val="left"/>
    </w:lvl>
    <w:lvl w:ilvl="5" w:tplc="ABE62588">
      <w:numFmt w:val="decimal"/>
      <w:lvlText w:val=""/>
      <w:lvlJc w:val="left"/>
    </w:lvl>
    <w:lvl w:ilvl="6" w:tplc="5D7CB31A">
      <w:numFmt w:val="decimal"/>
      <w:lvlText w:val=""/>
      <w:lvlJc w:val="left"/>
    </w:lvl>
    <w:lvl w:ilvl="7" w:tplc="70723C1C">
      <w:numFmt w:val="decimal"/>
      <w:lvlText w:val=""/>
      <w:lvlJc w:val="left"/>
    </w:lvl>
    <w:lvl w:ilvl="8" w:tplc="6E9CD186">
      <w:numFmt w:val="decimal"/>
      <w:lvlText w:val=""/>
      <w:lvlJc w:val="left"/>
    </w:lvl>
  </w:abstractNum>
  <w:abstractNum w:abstractNumId="1" w15:restartNumberingAfterBreak="0">
    <w:nsid w:val="3ABD270B"/>
    <w:multiLevelType w:val="hybridMultilevel"/>
    <w:tmpl w:val="B0D46014"/>
    <w:lvl w:ilvl="0" w:tplc="3F724E62">
      <w:start w:val="1"/>
      <w:numFmt w:val="bullet"/>
      <w:lvlText w:val="●"/>
      <w:lvlJc w:val="left"/>
      <w:pPr>
        <w:ind w:left="720" w:hanging="360"/>
      </w:pPr>
    </w:lvl>
    <w:lvl w:ilvl="1" w:tplc="5D169048">
      <w:start w:val="1"/>
      <w:numFmt w:val="bullet"/>
      <w:lvlText w:val="○"/>
      <w:lvlJc w:val="left"/>
      <w:pPr>
        <w:ind w:left="1440" w:hanging="360"/>
      </w:pPr>
    </w:lvl>
    <w:lvl w:ilvl="2" w:tplc="BA001090">
      <w:start w:val="1"/>
      <w:numFmt w:val="bullet"/>
      <w:lvlText w:val="■"/>
      <w:lvlJc w:val="left"/>
      <w:pPr>
        <w:ind w:left="2160" w:hanging="360"/>
      </w:pPr>
    </w:lvl>
    <w:lvl w:ilvl="3" w:tplc="DE644028">
      <w:start w:val="1"/>
      <w:numFmt w:val="bullet"/>
      <w:lvlText w:val="●"/>
      <w:lvlJc w:val="left"/>
      <w:pPr>
        <w:ind w:left="2880" w:hanging="360"/>
      </w:pPr>
    </w:lvl>
    <w:lvl w:ilvl="4" w:tplc="92DEF93A">
      <w:start w:val="1"/>
      <w:numFmt w:val="bullet"/>
      <w:lvlText w:val="○"/>
      <w:lvlJc w:val="left"/>
      <w:pPr>
        <w:ind w:left="3600" w:hanging="360"/>
      </w:pPr>
    </w:lvl>
    <w:lvl w:ilvl="5" w:tplc="ED36E24C">
      <w:start w:val="1"/>
      <w:numFmt w:val="bullet"/>
      <w:lvlText w:val="■"/>
      <w:lvlJc w:val="left"/>
      <w:pPr>
        <w:ind w:left="4320" w:hanging="360"/>
      </w:pPr>
    </w:lvl>
    <w:lvl w:ilvl="6" w:tplc="FEE43700">
      <w:start w:val="1"/>
      <w:numFmt w:val="bullet"/>
      <w:lvlText w:val="●"/>
      <w:lvlJc w:val="left"/>
      <w:pPr>
        <w:ind w:left="5040" w:hanging="360"/>
      </w:pPr>
    </w:lvl>
    <w:lvl w:ilvl="7" w:tplc="4D6EDCA2">
      <w:start w:val="1"/>
      <w:numFmt w:val="bullet"/>
      <w:lvlText w:val="●"/>
      <w:lvlJc w:val="left"/>
      <w:pPr>
        <w:ind w:left="5760" w:hanging="360"/>
      </w:pPr>
    </w:lvl>
    <w:lvl w:ilvl="8" w:tplc="CBD05FDA">
      <w:start w:val="1"/>
      <w:numFmt w:val="bullet"/>
      <w:lvlText w:val="●"/>
      <w:lvlJc w:val="left"/>
      <w:pPr>
        <w:ind w:left="6480" w:hanging="360"/>
      </w:pPr>
    </w:lvl>
  </w:abstractNum>
  <w:num w:numId="1" w16cid:durableId="265188944">
    <w:abstractNumId w:val="1"/>
    <w:lvlOverride w:ilvl="0">
      <w:startOverride w:val="1"/>
    </w:lvlOverride>
  </w:num>
  <w:num w:numId="2" w16cid:durableId="20244757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839"/>
    <w:rsid w:val="000507BB"/>
    <w:rsid w:val="00595B44"/>
    <w:rsid w:val="005A2293"/>
    <w:rsid w:val="006C2EEA"/>
    <w:rsid w:val="00C90C7F"/>
    <w:rsid w:val="00C9249E"/>
    <w:rsid w:val="00EE1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7F388"/>
  <w15:docId w15:val="{508A7A0F-C2C4-4CEE-8089-017F26AFC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60"/>
      <w:outlineLvl w:val="0"/>
    </w:pPr>
    <w:rPr>
      <w:b/>
      <w:bCs/>
      <w:color w:val="1F3A5F"/>
      <w:sz w:val="34"/>
      <w:szCs w:val="34"/>
    </w:rPr>
  </w:style>
  <w:style w:type="paragraph" w:styleId="Heading2">
    <w:name w:val="heading 2"/>
    <w:uiPriority w:val="9"/>
    <w:unhideWhenUsed/>
    <w:qFormat/>
    <w:pPr>
      <w:spacing w:before="280" w:after="120"/>
      <w:outlineLvl w:val="1"/>
    </w:pPr>
    <w:rPr>
      <w:b/>
      <w:bCs/>
      <w:color w:val="1F3A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1147</Words>
  <Characters>6539</Characters>
  <Application>Microsoft Office Word</Application>
  <DocSecurity>0</DocSecurity>
  <Lines>54</Lines>
  <Paragraphs>15</Paragraphs>
  <ScaleCrop>false</ScaleCrop>
  <Company/>
  <LinksUpToDate>false</LinksUpToDate>
  <CharactersWithSpaces>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MOHAN RAJU KOLIKONDA</cp:lastModifiedBy>
  <cp:revision>5</cp:revision>
  <dcterms:created xsi:type="dcterms:W3CDTF">2026-06-05T13:14:00Z</dcterms:created>
  <dcterms:modified xsi:type="dcterms:W3CDTF">2026-06-08T01:10:00Z</dcterms:modified>
</cp:coreProperties>
</file>