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B61F" w14:textId="77777777" w:rsidR="00A0590A" w:rsidRPr="00A0590A" w:rsidRDefault="00A0590A" w:rsidP="00A0590A">
      <w:pPr>
        <w:rPr>
          <w:b/>
          <w:bCs/>
        </w:rPr>
      </w:pPr>
      <w:r w:rsidRPr="00A0590A">
        <w:rPr>
          <w:b/>
          <w:bCs/>
        </w:rPr>
        <w:t>Section 3.1: Technology Stack</w:t>
      </w:r>
    </w:p>
    <w:p w14:paraId="16E2B5AE" w14:textId="77777777" w:rsidR="00A0590A" w:rsidRPr="00A0590A" w:rsidRDefault="00000000" w:rsidP="00A0590A">
      <w:r>
        <w:pict w14:anchorId="4F9D341A">
          <v:rect id="_x0000_i1025" style="width:0;height:1.5pt" o:hralign="center" o:hrstd="t" o:hr="t" fillcolor="#a0a0a0" stroked="f"/>
        </w:pict>
      </w:r>
    </w:p>
    <w:p w14:paraId="126095B4" w14:textId="77777777" w:rsidR="00A0590A" w:rsidRPr="00A0590A" w:rsidRDefault="00A0590A" w:rsidP="00A0590A">
      <w:pPr>
        <w:rPr>
          <w:b/>
          <w:bCs/>
        </w:rPr>
      </w:pPr>
      <w:r w:rsidRPr="00A0590A">
        <w:rPr>
          <w:b/>
          <w:bCs/>
        </w:rPr>
        <w:t>3.1.1 Introduction</w:t>
      </w:r>
    </w:p>
    <w:p w14:paraId="1E5BC46E" w14:textId="77777777" w:rsidR="00A0590A" w:rsidRPr="00A0590A" w:rsidRDefault="00A0590A" w:rsidP="00A0590A">
      <w:r w:rsidRPr="00A0590A">
        <w:t>In designing and deploying a robust CRM solution for the Regional Transport Corporation (RTC), selecting the right technology stack was foundational. The choice of tools, frameworks, platforms, and APIs directly influenced the performance, scalability, maintainability, and integration capabilities of the system.</w:t>
      </w:r>
    </w:p>
    <w:p w14:paraId="418B5F9E" w14:textId="77777777" w:rsidR="00A0590A" w:rsidRPr="00A0590A" w:rsidRDefault="00A0590A" w:rsidP="00A0590A">
      <w:r w:rsidRPr="00A0590A">
        <w:t>The stack was selected with the dual goals of leveraging Salesforce’s native capabilities and ensuring flexibility for customization, automation, and reporting, all while maintaining regulatory compliance and usability across various user roles (administrators, conductors, drivers, and regional managers).</w:t>
      </w:r>
    </w:p>
    <w:p w14:paraId="1ADFF7F5" w14:textId="77777777" w:rsidR="00A0590A" w:rsidRPr="00A0590A" w:rsidRDefault="00000000" w:rsidP="00A0590A">
      <w:r>
        <w:pict w14:anchorId="5CE4993E">
          <v:rect id="_x0000_i1026" style="width:0;height:1.5pt" o:hralign="center" o:hrstd="t" o:hr="t" fillcolor="#a0a0a0" stroked="f"/>
        </w:pict>
      </w:r>
    </w:p>
    <w:p w14:paraId="1D383764" w14:textId="77777777" w:rsidR="00A0590A" w:rsidRPr="00A0590A" w:rsidRDefault="00A0590A" w:rsidP="00A0590A">
      <w:pPr>
        <w:rPr>
          <w:b/>
          <w:bCs/>
        </w:rPr>
      </w:pPr>
      <w:r w:rsidRPr="00A0590A">
        <w:rPr>
          <w:b/>
          <w:bCs/>
        </w:rPr>
        <w:t>3.1.2 Core Platform: Salesforce Lightning Platform</w:t>
      </w:r>
    </w:p>
    <w:p w14:paraId="10B1B273" w14:textId="77777777" w:rsidR="00A0590A" w:rsidRPr="00A0590A" w:rsidRDefault="00A0590A" w:rsidP="00A0590A">
      <w:r w:rsidRPr="00A0590A">
        <w:t>Salesforce was chosen as the primary CRM engine for its industry-leading features in:</w:t>
      </w:r>
    </w:p>
    <w:p w14:paraId="0C17A552" w14:textId="77777777" w:rsidR="00A0590A" w:rsidRPr="00A0590A" w:rsidRDefault="00A0590A" w:rsidP="00A0590A">
      <w:pPr>
        <w:numPr>
          <w:ilvl w:val="0"/>
          <w:numId w:val="1"/>
        </w:numPr>
      </w:pPr>
      <w:r w:rsidRPr="00A0590A">
        <w:t>Low-code/no-code development</w:t>
      </w:r>
    </w:p>
    <w:p w14:paraId="022DEF78" w14:textId="77777777" w:rsidR="00A0590A" w:rsidRPr="00A0590A" w:rsidRDefault="00A0590A" w:rsidP="00A0590A">
      <w:pPr>
        <w:numPr>
          <w:ilvl w:val="0"/>
          <w:numId w:val="1"/>
        </w:numPr>
      </w:pPr>
      <w:r w:rsidRPr="00A0590A">
        <w:t>Declarative automation tools (Process Builder, Flow)</w:t>
      </w:r>
    </w:p>
    <w:p w14:paraId="3748764E" w14:textId="77777777" w:rsidR="00A0590A" w:rsidRPr="00A0590A" w:rsidRDefault="00A0590A" w:rsidP="00A0590A">
      <w:pPr>
        <w:numPr>
          <w:ilvl w:val="0"/>
          <w:numId w:val="1"/>
        </w:numPr>
      </w:pPr>
      <w:r w:rsidRPr="00A0590A">
        <w:t>Scalable data model with custom and standard objects</w:t>
      </w:r>
    </w:p>
    <w:p w14:paraId="71EF7284" w14:textId="77777777" w:rsidR="00A0590A" w:rsidRPr="00A0590A" w:rsidRDefault="00A0590A" w:rsidP="00A0590A">
      <w:pPr>
        <w:numPr>
          <w:ilvl w:val="0"/>
          <w:numId w:val="1"/>
        </w:numPr>
      </w:pPr>
      <w:r w:rsidRPr="00A0590A">
        <w:t>Role-based access and robust security controls</w:t>
      </w:r>
    </w:p>
    <w:p w14:paraId="0A091D2E" w14:textId="77777777" w:rsidR="00A0590A" w:rsidRPr="00A0590A" w:rsidRDefault="00A0590A" w:rsidP="00A0590A">
      <w:pPr>
        <w:numPr>
          <w:ilvl w:val="0"/>
          <w:numId w:val="1"/>
        </w:numPr>
      </w:pPr>
      <w:r w:rsidRPr="00A0590A">
        <w:t>Advanced reporting and dashboard capabilities</w:t>
      </w:r>
    </w:p>
    <w:p w14:paraId="1AB11E7E" w14:textId="77777777" w:rsidR="00A0590A" w:rsidRPr="00A0590A" w:rsidRDefault="00A0590A" w:rsidP="00A0590A">
      <w:pPr>
        <w:numPr>
          <w:ilvl w:val="0"/>
          <w:numId w:val="1"/>
        </w:numPr>
      </w:pPr>
      <w:r w:rsidRPr="00A0590A">
        <w:t>Easy mobile responsiveness via Lightning and Mobile Publisher</w:t>
      </w:r>
    </w:p>
    <w:p w14:paraId="17EB84C5" w14:textId="77777777" w:rsidR="00A0590A" w:rsidRPr="00A0590A" w:rsidRDefault="00A0590A" w:rsidP="00A0590A">
      <w:pPr>
        <w:rPr>
          <w:b/>
          <w:bCs/>
        </w:rPr>
      </w:pPr>
      <w:r w:rsidRPr="00A0590A">
        <w:rPr>
          <w:b/>
          <w:bCs/>
        </w:rPr>
        <w:t>Components Used within Salesforce: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6524"/>
      </w:tblGrid>
      <w:tr w:rsidR="00A0590A" w:rsidRPr="00A0590A" w14:paraId="7EAC6D99" w14:textId="77777777" w:rsidTr="00A0590A">
        <w:trPr>
          <w:tblHeader/>
          <w:tblCellSpacing w:w="15" w:type="dxa"/>
        </w:trPr>
        <w:tc>
          <w:tcPr>
            <w:tcW w:w="0" w:type="auto"/>
            <w:vAlign w:val="center"/>
            <w:hideMark/>
          </w:tcPr>
          <w:p w14:paraId="4151277F" w14:textId="77777777" w:rsidR="00A0590A" w:rsidRPr="00A0590A" w:rsidRDefault="00A0590A" w:rsidP="00A0590A">
            <w:pPr>
              <w:rPr>
                <w:b/>
                <w:bCs/>
              </w:rPr>
            </w:pPr>
            <w:r w:rsidRPr="00A0590A">
              <w:rPr>
                <w:b/>
                <w:bCs/>
              </w:rPr>
              <w:t>Component</w:t>
            </w:r>
          </w:p>
        </w:tc>
        <w:tc>
          <w:tcPr>
            <w:tcW w:w="0" w:type="auto"/>
            <w:vAlign w:val="center"/>
            <w:hideMark/>
          </w:tcPr>
          <w:p w14:paraId="61651A3D" w14:textId="77777777" w:rsidR="00A0590A" w:rsidRPr="00A0590A" w:rsidRDefault="00A0590A" w:rsidP="00A0590A">
            <w:pPr>
              <w:rPr>
                <w:b/>
                <w:bCs/>
              </w:rPr>
            </w:pPr>
            <w:r w:rsidRPr="00A0590A">
              <w:rPr>
                <w:b/>
                <w:bCs/>
              </w:rPr>
              <w:t>Description</w:t>
            </w:r>
          </w:p>
        </w:tc>
      </w:tr>
      <w:tr w:rsidR="00A0590A" w:rsidRPr="00A0590A" w14:paraId="6D8724DA" w14:textId="77777777" w:rsidTr="00A0590A">
        <w:trPr>
          <w:tblCellSpacing w:w="15" w:type="dxa"/>
        </w:trPr>
        <w:tc>
          <w:tcPr>
            <w:tcW w:w="0" w:type="auto"/>
            <w:vAlign w:val="center"/>
            <w:hideMark/>
          </w:tcPr>
          <w:p w14:paraId="37F585D0" w14:textId="77777777" w:rsidR="00A0590A" w:rsidRPr="00A0590A" w:rsidRDefault="00A0590A" w:rsidP="00A0590A">
            <w:r w:rsidRPr="00A0590A">
              <w:rPr>
                <w:b/>
                <w:bCs/>
              </w:rPr>
              <w:t>Lightning App Builder</w:t>
            </w:r>
          </w:p>
        </w:tc>
        <w:tc>
          <w:tcPr>
            <w:tcW w:w="0" w:type="auto"/>
            <w:vAlign w:val="center"/>
            <w:hideMark/>
          </w:tcPr>
          <w:p w14:paraId="611B4085" w14:textId="77777777" w:rsidR="00A0590A" w:rsidRPr="00A0590A" w:rsidRDefault="00A0590A" w:rsidP="00A0590A">
            <w:r w:rsidRPr="00A0590A">
              <w:t>Created a user-friendly, role-based navigation experience</w:t>
            </w:r>
          </w:p>
        </w:tc>
      </w:tr>
      <w:tr w:rsidR="00A0590A" w:rsidRPr="00A0590A" w14:paraId="005681FE" w14:textId="77777777" w:rsidTr="00A0590A">
        <w:trPr>
          <w:tblCellSpacing w:w="15" w:type="dxa"/>
        </w:trPr>
        <w:tc>
          <w:tcPr>
            <w:tcW w:w="0" w:type="auto"/>
            <w:vAlign w:val="center"/>
            <w:hideMark/>
          </w:tcPr>
          <w:p w14:paraId="749DA6AB" w14:textId="77777777" w:rsidR="00A0590A" w:rsidRPr="00A0590A" w:rsidRDefault="00A0590A" w:rsidP="00A0590A">
            <w:r w:rsidRPr="00A0590A">
              <w:rPr>
                <w:b/>
                <w:bCs/>
              </w:rPr>
              <w:t>Custom Objects</w:t>
            </w:r>
          </w:p>
        </w:tc>
        <w:tc>
          <w:tcPr>
            <w:tcW w:w="0" w:type="auto"/>
            <w:vAlign w:val="center"/>
            <w:hideMark/>
          </w:tcPr>
          <w:p w14:paraId="5F0FE87A" w14:textId="77777777" w:rsidR="00A0590A" w:rsidRPr="00A0590A" w:rsidRDefault="00A0590A" w:rsidP="00A0590A">
            <w:proofErr w:type="spellStart"/>
            <w:r w:rsidRPr="00A0590A">
              <w:t>Modeled</w:t>
            </w:r>
            <w:proofErr w:type="spellEnd"/>
            <w:r w:rsidRPr="00A0590A">
              <w:t xml:space="preserve"> RTC-specific data: Trips, Buses, Employees, Fares, Routes</w:t>
            </w:r>
          </w:p>
        </w:tc>
      </w:tr>
      <w:tr w:rsidR="00A0590A" w:rsidRPr="00A0590A" w14:paraId="5F64053F" w14:textId="77777777" w:rsidTr="00A0590A">
        <w:trPr>
          <w:tblCellSpacing w:w="15" w:type="dxa"/>
        </w:trPr>
        <w:tc>
          <w:tcPr>
            <w:tcW w:w="0" w:type="auto"/>
            <w:vAlign w:val="center"/>
            <w:hideMark/>
          </w:tcPr>
          <w:p w14:paraId="11C58F72" w14:textId="77777777" w:rsidR="00A0590A" w:rsidRPr="00A0590A" w:rsidRDefault="00A0590A" w:rsidP="00A0590A">
            <w:r w:rsidRPr="00A0590A">
              <w:rPr>
                <w:b/>
                <w:bCs/>
              </w:rPr>
              <w:t>Validation Rules</w:t>
            </w:r>
          </w:p>
        </w:tc>
        <w:tc>
          <w:tcPr>
            <w:tcW w:w="0" w:type="auto"/>
            <w:vAlign w:val="center"/>
            <w:hideMark/>
          </w:tcPr>
          <w:p w14:paraId="631CB54C" w14:textId="77777777" w:rsidR="00A0590A" w:rsidRPr="00A0590A" w:rsidRDefault="00A0590A" w:rsidP="00A0590A">
            <w:r w:rsidRPr="00A0590A">
              <w:t>Enforced data accuracy at entry</w:t>
            </w:r>
          </w:p>
        </w:tc>
      </w:tr>
      <w:tr w:rsidR="00A0590A" w:rsidRPr="00A0590A" w14:paraId="159314B9" w14:textId="77777777" w:rsidTr="00A0590A">
        <w:trPr>
          <w:tblCellSpacing w:w="15" w:type="dxa"/>
        </w:trPr>
        <w:tc>
          <w:tcPr>
            <w:tcW w:w="0" w:type="auto"/>
            <w:vAlign w:val="center"/>
            <w:hideMark/>
          </w:tcPr>
          <w:p w14:paraId="1B2A2FBC" w14:textId="77777777" w:rsidR="00A0590A" w:rsidRPr="00A0590A" w:rsidRDefault="00A0590A" w:rsidP="00A0590A">
            <w:r w:rsidRPr="00A0590A">
              <w:rPr>
                <w:b/>
                <w:bCs/>
              </w:rPr>
              <w:t>Flows &amp; Process Builder</w:t>
            </w:r>
          </w:p>
        </w:tc>
        <w:tc>
          <w:tcPr>
            <w:tcW w:w="0" w:type="auto"/>
            <w:vAlign w:val="center"/>
            <w:hideMark/>
          </w:tcPr>
          <w:p w14:paraId="3C75FDB6" w14:textId="77777777" w:rsidR="00A0590A" w:rsidRPr="00A0590A" w:rsidRDefault="00A0590A" w:rsidP="00A0590A">
            <w:r w:rsidRPr="00A0590A">
              <w:t>Automations for shift assignment, fare calculations, and trip status updates</w:t>
            </w:r>
          </w:p>
        </w:tc>
      </w:tr>
      <w:tr w:rsidR="00A0590A" w:rsidRPr="00A0590A" w14:paraId="04C80039" w14:textId="77777777" w:rsidTr="00A0590A">
        <w:trPr>
          <w:tblCellSpacing w:w="15" w:type="dxa"/>
        </w:trPr>
        <w:tc>
          <w:tcPr>
            <w:tcW w:w="0" w:type="auto"/>
            <w:vAlign w:val="center"/>
            <w:hideMark/>
          </w:tcPr>
          <w:p w14:paraId="468EBC5F" w14:textId="77777777" w:rsidR="00A0590A" w:rsidRPr="00A0590A" w:rsidRDefault="00A0590A" w:rsidP="00A0590A">
            <w:r w:rsidRPr="00A0590A">
              <w:rPr>
                <w:b/>
                <w:bCs/>
              </w:rPr>
              <w:t>Apex Classes/Triggers</w:t>
            </w:r>
          </w:p>
        </w:tc>
        <w:tc>
          <w:tcPr>
            <w:tcW w:w="0" w:type="auto"/>
            <w:vAlign w:val="center"/>
            <w:hideMark/>
          </w:tcPr>
          <w:p w14:paraId="6CDD6712" w14:textId="77777777" w:rsidR="00A0590A" w:rsidRPr="00A0590A" w:rsidRDefault="00A0590A" w:rsidP="00A0590A">
            <w:r w:rsidRPr="00A0590A">
              <w:t>Custom logic for advanced tasks like trip rescheduling, fare conflict detection</w:t>
            </w:r>
          </w:p>
        </w:tc>
      </w:tr>
      <w:tr w:rsidR="00A0590A" w:rsidRPr="00A0590A" w14:paraId="0BBF3A51" w14:textId="77777777" w:rsidTr="00A0590A">
        <w:trPr>
          <w:tblCellSpacing w:w="15" w:type="dxa"/>
        </w:trPr>
        <w:tc>
          <w:tcPr>
            <w:tcW w:w="0" w:type="auto"/>
            <w:vAlign w:val="center"/>
            <w:hideMark/>
          </w:tcPr>
          <w:p w14:paraId="07BD46BA" w14:textId="77777777" w:rsidR="00A0590A" w:rsidRPr="00A0590A" w:rsidRDefault="00A0590A" w:rsidP="00A0590A">
            <w:r w:rsidRPr="00A0590A">
              <w:rPr>
                <w:b/>
                <w:bCs/>
              </w:rPr>
              <w:lastRenderedPageBreak/>
              <w:t>Reports &amp; Dashboards</w:t>
            </w:r>
          </w:p>
        </w:tc>
        <w:tc>
          <w:tcPr>
            <w:tcW w:w="0" w:type="auto"/>
            <w:vAlign w:val="center"/>
            <w:hideMark/>
          </w:tcPr>
          <w:p w14:paraId="034F1402" w14:textId="77777777" w:rsidR="00A0590A" w:rsidRPr="00A0590A" w:rsidRDefault="00A0590A" w:rsidP="00A0590A">
            <w:r w:rsidRPr="00A0590A">
              <w:t>Visual KPIs for revenue, staff performance, trip analytics</w:t>
            </w:r>
          </w:p>
        </w:tc>
      </w:tr>
      <w:tr w:rsidR="00A0590A" w:rsidRPr="00A0590A" w14:paraId="7526F222" w14:textId="77777777" w:rsidTr="00A0590A">
        <w:trPr>
          <w:tblCellSpacing w:w="15" w:type="dxa"/>
        </w:trPr>
        <w:tc>
          <w:tcPr>
            <w:tcW w:w="0" w:type="auto"/>
            <w:vAlign w:val="center"/>
            <w:hideMark/>
          </w:tcPr>
          <w:p w14:paraId="422CE1A3" w14:textId="77777777" w:rsidR="00A0590A" w:rsidRPr="00A0590A" w:rsidRDefault="00A0590A" w:rsidP="00A0590A">
            <w:r w:rsidRPr="00A0590A">
              <w:rPr>
                <w:b/>
                <w:bCs/>
              </w:rPr>
              <w:t>Salesforce Mobile App</w:t>
            </w:r>
          </w:p>
        </w:tc>
        <w:tc>
          <w:tcPr>
            <w:tcW w:w="0" w:type="auto"/>
            <w:vAlign w:val="center"/>
            <w:hideMark/>
          </w:tcPr>
          <w:p w14:paraId="4ED8FB21" w14:textId="77777777" w:rsidR="00A0590A" w:rsidRPr="00A0590A" w:rsidRDefault="00A0590A" w:rsidP="00A0590A">
            <w:r w:rsidRPr="00A0590A">
              <w:t>Field access for conductors and drivers</w:t>
            </w:r>
          </w:p>
        </w:tc>
      </w:tr>
    </w:tbl>
    <w:p w14:paraId="7223F7B0" w14:textId="77777777" w:rsidR="00A0590A" w:rsidRPr="00A0590A" w:rsidRDefault="00000000" w:rsidP="00A0590A">
      <w:r>
        <w:pict w14:anchorId="48D7CA85">
          <v:rect id="_x0000_i1027" style="width:0;height:1.5pt" o:hralign="center" o:hrstd="t" o:hr="t" fillcolor="#a0a0a0" stroked="f"/>
        </w:pict>
      </w:r>
    </w:p>
    <w:p w14:paraId="68E20628" w14:textId="77777777" w:rsidR="00A0590A" w:rsidRDefault="00A0590A" w:rsidP="00A0590A">
      <w:pPr>
        <w:rPr>
          <w:b/>
          <w:bCs/>
        </w:rPr>
      </w:pPr>
      <w:r w:rsidRPr="00A0590A">
        <w:rPr>
          <w:b/>
          <w:bCs/>
        </w:rPr>
        <w:t>3.1.3 Supporting Technologies and Tools</w:t>
      </w:r>
    </w:p>
    <w:p w14:paraId="2F6AAFB4" w14:textId="7117D421" w:rsidR="00045EC7" w:rsidRPr="00A0590A" w:rsidRDefault="00045EC7" w:rsidP="00A0590A">
      <w:pPr>
        <w:rPr>
          <w:b/>
          <w:bCs/>
        </w:rPr>
      </w:pPr>
      <w:r>
        <w:rPr>
          <w:b/>
          <w:bCs/>
          <w:noProof/>
        </w:rPr>
        <w:drawing>
          <wp:inline distT="0" distB="0" distL="0" distR="0" wp14:anchorId="3A31E3AF" wp14:editId="5A0C4E7A">
            <wp:extent cx="3829050" cy="3790950"/>
            <wp:effectExtent l="0" t="0" r="0" b="0"/>
            <wp:docPr id="2"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29050" cy="3790950"/>
                    </a:xfrm>
                    <a:prstGeom prst="rect">
                      <a:avLst/>
                    </a:prstGeom>
                  </pic:spPr>
                </pic:pic>
              </a:graphicData>
            </a:graphic>
          </wp:inline>
        </w:drawing>
      </w:r>
    </w:p>
    <w:p w14:paraId="42132A09" w14:textId="77777777" w:rsidR="00A0590A" w:rsidRPr="00A0590A" w:rsidRDefault="00A0590A" w:rsidP="00A0590A">
      <w:r w:rsidRPr="00A0590A">
        <w:t>To enhance development, testing, and deployment processes, the following auxiliary tools were utilized: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7"/>
        <w:gridCol w:w="5439"/>
      </w:tblGrid>
      <w:tr w:rsidR="00A0590A" w:rsidRPr="00A0590A" w14:paraId="53B8B40C" w14:textId="77777777" w:rsidTr="00A0590A">
        <w:trPr>
          <w:tblHeader/>
          <w:tblCellSpacing w:w="15" w:type="dxa"/>
        </w:trPr>
        <w:tc>
          <w:tcPr>
            <w:tcW w:w="0" w:type="auto"/>
            <w:vAlign w:val="center"/>
            <w:hideMark/>
          </w:tcPr>
          <w:p w14:paraId="74407E9F" w14:textId="77777777" w:rsidR="00A0590A" w:rsidRPr="00A0590A" w:rsidRDefault="00A0590A" w:rsidP="00A0590A">
            <w:pPr>
              <w:rPr>
                <w:b/>
                <w:bCs/>
              </w:rPr>
            </w:pPr>
            <w:r w:rsidRPr="00A0590A">
              <w:rPr>
                <w:b/>
                <w:bCs/>
              </w:rPr>
              <w:t>Tool/Platform</w:t>
            </w:r>
          </w:p>
        </w:tc>
        <w:tc>
          <w:tcPr>
            <w:tcW w:w="0" w:type="auto"/>
            <w:vAlign w:val="center"/>
            <w:hideMark/>
          </w:tcPr>
          <w:p w14:paraId="6946946B" w14:textId="77777777" w:rsidR="00A0590A" w:rsidRPr="00A0590A" w:rsidRDefault="00A0590A" w:rsidP="00A0590A">
            <w:pPr>
              <w:rPr>
                <w:b/>
                <w:bCs/>
              </w:rPr>
            </w:pPr>
            <w:r w:rsidRPr="00A0590A">
              <w:rPr>
                <w:b/>
                <w:bCs/>
              </w:rPr>
              <w:t>Purpose</w:t>
            </w:r>
          </w:p>
        </w:tc>
      </w:tr>
      <w:tr w:rsidR="00A0590A" w:rsidRPr="00A0590A" w14:paraId="76187152" w14:textId="77777777" w:rsidTr="00A0590A">
        <w:trPr>
          <w:tblCellSpacing w:w="15" w:type="dxa"/>
        </w:trPr>
        <w:tc>
          <w:tcPr>
            <w:tcW w:w="0" w:type="auto"/>
            <w:vAlign w:val="center"/>
            <w:hideMark/>
          </w:tcPr>
          <w:p w14:paraId="6FE00EC4" w14:textId="77777777" w:rsidR="00A0590A" w:rsidRPr="00A0590A" w:rsidRDefault="00A0590A" w:rsidP="00A0590A">
            <w:r w:rsidRPr="00A0590A">
              <w:rPr>
                <w:b/>
                <w:bCs/>
              </w:rPr>
              <w:t>Salesforce DX</w:t>
            </w:r>
          </w:p>
        </w:tc>
        <w:tc>
          <w:tcPr>
            <w:tcW w:w="0" w:type="auto"/>
            <w:vAlign w:val="center"/>
            <w:hideMark/>
          </w:tcPr>
          <w:p w14:paraId="01A37050" w14:textId="77777777" w:rsidR="00A0590A" w:rsidRPr="00A0590A" w:rsidRDefault="00A0590A" w:rsidP="00A0590A">
            <w:r w:rsidRPr="00A0590A">
              <w:t>Source-driven development and version control</w:t>
            </w:r>
          </w:p>
        </w:tc>
      </w:tr>
      <w:tr w:rsidR="00A0590A" w:rsidRPr="00A0590A" w14:paraId="1E51C7CD" w14:textId="77777777" w:rsidTr="00A0590A">
        <w:trPr>
          <w:tblCellSpacing w:w="15" w:type="dxa"/>
        </w:trPr>
        <w:tc>
          <w:tcPr>
            <w:tcW w:w="0" w:type="auto"/>
            <w:vAlign w:val="center"/>
            <w:hideMark/>
          </w:tcPr>
          <w:p w14:paraId="22C042D7" w14:textId="77777777" w:rsidR="00A0590A" w:rsidRPr="00A0590A" w:rsidRDefault="00A0590A" w:rsidP="00A0590A">
            <w:r w:rsidRPr="00A0590A">
              <w:rPr>
                <w:b/>
                <w:bCs/>
              </w:rPr>
              <w:t>Workbench</w:t>
            </w:r>
          </w:p>
        </w:tc>
        <w:tc>
          <w:tcPr>
            <w:tcW w:w="0" w:type="auto"/>
            <w:vAlign w:val="center"/>
            <w:hideMark/>
          </w:tcPr>
          <w:p w14:paraId="44D0EE46" w14:textId="77777777" w:rsidR="00A0590A" w:rsidRPr="00A0590A" w:rsidRDefault="00A0590A" w:rsidP="00A0590A">
            <w:r w:rsidRPr="00A0590A">
              <w:t>Data extraction and REST/SOAP API testing</w:t>
            </w:r>
          </w:p>
        </w:tc>
      </w:tr>
      <w:tr w:rsidR="00A0590A" w:rsidRPr="00A0590A" w14:paraId="51404725" w14:textId="77777777" w:rsidTr="00A0590A">
        <w:trPr>
          <w:tblCellSpacing w:w="15" w:type="dxa"/>
        </w:trPr>
        <w:tc>
          <w:tcPr>
            <w:tcW w:w="0" w:type="auto"/>
            <w:vAlign w:val="center"/>
            <w:hideMark/>
          </w:tcPr>
          <w:p w14:paraId="426ACB2E" w14:textId="77777777" w:rsidR="00A0590A" w:rsidRPr="00A0590A" w:rsidRDefault="00A0590A" w:rsidP="00A0590A">
            <w:r w:rsidRPr="00A0590A">
              <w:rPr>
                <w:b/>
                <w:bCs/>
              </w:rPr>
              <w:t>Data Loader</w:t>
            </w:r>
          </w:p>
        </w:tc>
        <w:tc>
          <w:tcPr>
            <w:tcW w:w="0" w:type="auto"/>
            <w:vAlign w:val="center"/>
            <w:hideMark/>
          </w:tcPr>
          <w:p w14:paraId="16017709" w14:textId="77777777" w:rsidR="00A0590A" w:rsidRPr="00A0590A" w:rsidRDefault="00A0590A" w:rsidP="00A0590A">
            <w:r w:rsidRPr="00A0590A">
              <w:t>Bulk upload and update of trip logs, employee data</w:t>
            </w:r>
          </w:p>
        </w:tc>
      </w:tr>
      <w:tr w:rsidR="00A0590A" w:rsidRPr="00A0590A" w14:paraId="208658B6" w14:textId="77777777" w:rsidTr="00A0590A">
        <w:trPr>
          <w:tblCellSpacing w:w="15" w:type="dxa"/>
        </w:trPr>
        <w:tc>
          <w:tcPr>
            <w:tcW w:w="0" w:type="auto"/>
            <w:vAlign w:val="center"/>
            <w:hideMark/>
          </w:tcPr>
          <w:p w14:paraId="29F63D18" w14:textId="77777777" w:rsidR="00A0590A" w:rsidRPr="00A0590A" w:rsidRDefault="00A0590A" w:rsidP="00A0590A">
            <w:r w:rsidRPr="00A0590A">
              <w:rPr>
                <w:b/>
                <w:bCs/>
              </w:rPr>
              <w:t>Postman</w:t>
            </w:r>
          </w:p>
        </w:tc>
        <w:tc>
          <w:tcPr>
            <w:tcW w:w="0" w:type="auto"/>
            <w:vAlign w:val="center"/>
            <w:hideMark/>
          </w:tcPr>
          <w:p w14:paraId="669295B6" w14:textId="77777777" w:rsidR="00A0590A" w:rsidRPr="00A0590A" w:rsidRDefault="00A0590A" w:rsidP="00A0590A">
            <w:r w:rsidRPr="00A0590A">
              <w:t>Used to test RESTful integrations</w:t>
            </w:r>
          </w:p>
        </w:tc>
      </w:tr>
      <w:tr w:rsidR="00A0590A" w:rsidRPr="00A0590A" w14:paraId="76FA38A9" w14:textId="77777777" w:rsidTr="00A0590A">
        <w:trPr>
          <w:tblCellSpacing w:w="15" w:type="dxa"/>
        </w:trPr>
        <w:tc>
          <w:tcPr>
            <w:tcW w:w="0" w:type="auto"/>
            <w:vAlign w:val="center"/>
            <w:hideMark/>
          </w:tcPr>
          <w:p w14:paraId="5D05FFAE" w14:textId="77777777" w:rsidR="00A0590A" w:rsidRPr="00A0590A" w:rsidRDefault="00A0590A" w:rsidP="00A0590A">
            <w:r w:rsidRPr="00A0590A">
              <w:rPr>
                <w:b/>
                <w:bCs/>
              </w:rPr>
              <w:t>Git</w:t>
            </w:r>
          </w:p>
        </w:tc>
        <w:tc>
          <w:tcPr>
            <w:tcW w:w="0" w:type="auto"/>
            <w:vAlign w:val="center"/>
            <w:hideMark/>
          </w:tcPr>
          <w:p w14:paraId="4A2E8D94" w14:textId="77777777" w:rsidR="00A0590A" w:rsidRPr="00A0590A" w:rsidRDefault="00A0590A" w:rsidP="00A0590A">
            <w:r w:rsidRPr="00A0590A">
              <w:t>Version control for Apex code and metadata</w:t>
            </w:r>
          </w:p>
        </w:tc>
      </w:tr>
      <w:tr w:rsidR="00A0590A" w:rsidRPr="00A0590A" w14:paraId="51B16135" w14:textId="77777777" w:rsidTr="00A0590A">
        <w:trPr>
          <w:tblCellSpacing w:w="15" w:type="dxa"/>
        </w:trPr>
        <w:tc>
          <w:tcPr>
            <w:tcW w:w="0" w:type="auto"/>
            <w:vAlign w:val="center"/>
            <w:hideMark/>
          </w:tcPr>
          <w:p w14:paraId="785C99B0" w14:textId="77777777" w:rsidR="00A0590A" w:rsidRPr="00A0590A" w:rsidRDefault="00A0590A" w:rsidP="00A0590A">
            <w:r w:rsidRPr="00A0590A">
              <w:rPr>
                <w:b/>
                <w:bCs/>
              </w:rPr>
              <w:lastRenderedPageBreak/>
              <w:t>Jira</w:t>
            </w:r>
          </w:p>
        </w:tc>
        <w:tc>
          <w:tcPr>
            <w:tcW w:w="0" w:type="auto"/>
            <w:vAlign w:val="center"/>
            <w:hideMark/>
          </w:tcPr>
          <w:p w14:paraId="1380DD2A" w14:textId="77777777" w:rsidR="00A0590A" w:rsidRPr="00A0590A" w:rsidRDefault="00A0590A" w:rsidP="00A0590A">
            <w:r w:rsidRPr="00A0590A">
              <w:t>Task management, bug tracking, and sprint planning</w:t>
            </w:r>
          </w:p>
        </w:tc>
      </w:tr>
      <w:tr w:rsidR="00A0590A" w:rsidRPr="00A0590A" w14:paraId="3FFD0737" w14:textId="77777777" w:rsidTr="00A0590A">
        <w:trPr>
          <w:tblCellSpacing w:w="15" w:type="dxa"/>
        </w:trPr>
        <w:tc>
          <w:tcPr>
            <w:tcW w:w="0" w:type="auto"/>
            <w:vAlign w:val="center"/>
            <w:hideMark/>
          </w:tcPr>
          <w:p w14:paraId="1CEB1D00" w14:textId="77777777" w:rsidR="00A0590A" w:rsidRPr="00A0590A" w:rsidRDefault="00A0590A" w:rsidP="00A0590A">
            <w:r w:rsidRPr="00A0590A">
              <w:rPr>
                <w:b/>
                <w:bCs/>
              </w:rPr>
              <w:t xml:space="preserve">Draw.io / </w:t>
            </w:r>
            <w:proofErr w:type="spellStart"/>
            <w:r w:rsidRPr="00A0590A">
              <w:rPr>
                <w:b/>
                <w:bCs/>
              </w:rPr>
              <w:t>Lucidchart</w:t>
            </w:r>
            <w:proofErr w:type="spellEnd"/>
          </w:p>
        </w:tc>
        <w:tc>
          <w:tcPr>
            <w:tcW w:w="0" w:type="auto"/>
            <w:vAlign w:val="center"/>
            <w:hideMark/>
          </w:tcPr>
          <w:p w14:paraId="02C44E50" w14:textId="77777777" w:rsidR="00A0590A" w:rsidRPr="00A0590A" w:rsidRDefault="00A0590A" w:rsidP="00A0590A">
            <w:r w:rsidRPr="00A0590A">
              <w:t>Architecture and flow diagrams</w:t>
            </w:r>
          </w:p>
        </w:tc>
      </w:tr>
    </w:tbl>
    <w:p w14:paraId="690A8CA4" w14:textId="77777777" w:rsidR="00A0590A" w:rsidRPr="00A0590A" w:rsidRDefault="00000000" w:rsidP="00A0590A">
      <w:r>
        <w:pict w14:anchorId="198138D8">
          <v:rect id="_x0000_i1028" style="width:0;height:1.5pt" o:hralign="center" o:hrstd="t" o:hr="t" fillcolor="#a0a0a0" stroked="f"/>
        </w:pict>
      </w:r>
    </w:p>
    <w:p w14:paraId="54C2613E" w14:textId="77777777" w:rsidR="00A0590A" w:rsidRPr="00A0590A" w:rsidRDefault="00A0590A" w:rsidP="00A0590A">
      <w:pPr>
        <w:rPr>
          <w:b/>
          <w:bCs/>
        </w:rPr>
      </w:pPr>
      <w:r w:rsidRPr="00A0590A">
        <w:rPr>
          <w:b/>
          <w:bCs/>
        </w:rPr>
        <w:t>3.1.4 Integration &amp; Extensibility Considerations</w:t>
      </w:r>
    </w:p>
    <w:p w14:paraId="4019766B" w14:textId="77777777" w:rsidR="00A0590A" w:rsidRPr="00A0590A" w:rsidRDefault="00A0590A" w:rsidP="00A0590A">
      <w:r w:rsidRPr="00A0590A">
        <w:t>Although this phase of the RTC CRM project did not involve external integrations, the system was architected with extensibility in mind. The use of REST APIs, external object mapping, and platform events allows for future integrations with:</w:t>
      </w:r>
    </w:p>
    <w:p w14:paraId="2BE0BA1E" w14:textId="77777777" w:rsidR="00A0590A" w:rsidRPr="00A0590A" w:rsidRDefault="00A0590A" w:rsidP="00A0590A">
      <w:pPr>
        <w:numPr>
          <w:ilvl w:val="0"/>
          <w:numId w:val="2"/>
        </w:numPr>
      </w:pPr>
      <w:r w:rsidRPr="00A0590A">
        <w:t>Government transport portals</w:t>
      </w:r>
    </w:p>
    <w:p w14:paraId="6750E32B" w14:textId="77777777" w:rsidR="00A0590A" w:rsidRPr="00A0590A" w:rsidRDefault="00A0590A" w:rsidP="00A0590A">
      <w:pPr>
        <w:numPr>
          <w:ilvl w:val="0"/>
          <w:numId w:val="2"/>
        </w:numPr>
      </w:pPr>
      <w:r w:rsidRPr="00A0590A">
        <w:t>Public fare payment systems</w:t>
      </w:r>
    </w:p>
    <w:p w14:paraId="2527D365" w14:textId="77777777" w:rsidR="00A0590A" w:rsidRPr="00A0590A" w:rsidRDefault="00A0590A" w:rsidP="00A0590A">
      <w:pPr>
        <w:numPr>
          <w:ilvl w:val="0"/>
          <w:numId w:val="2"/>
        </w:numPr>
      </w:pPr>
      <w:r w:rsidRPr="00A0590A">
        <w:t>Real-time vehicle tracking (IoT)</w:t>
      </w:r>
    </w:p>
    <w:p w14:paraId="03E59D51" w14:textId="77777777" w:rsidR="00A0590A" w:rsidRPr="00A0590A" w:rsidRDefault="00A0590A" w:rsidP="00A0590A">
      <w:pPr>
        <w:numPr>
          <w:ilvl w:val="0"/>
          <w:numId w:val="2"/>
        </w:numPr>
      </w:pPr>
      <w:r w:rsidRPr="00A0590A">
        <w:t>Emergency service notifications</w:t>
      </w:r>
    </w:p>
    <w:p w14:paraId="1AD0D4D1" w14:textId="77777777" w:rsidR="00A0590A" w:rsidRPr="00A0590A" w:rsidRDefault="00A0590A" w:rsidP="00A0590A">
      <w:r w:rsidRPr="00A0590A">
        <w:t>These possibilities are enabled by Salesforce’s strong API capabilities and compatibility with middleware solutions like MuleSoft or Zapier.</w:t>
      </w:r>
    </w:p>
    <w:p w14:paraId="588105BB" w14:textId="77777777" w:rsidR="00A0590A" w:rsidRPr="00A0590A" w:rsidRDefault="00000000" w:rsidP="00A0590A">
      <w:r>
        <w:pict w14:anchorId="0D6E78DC">
          <v:rect id="_x0000_i1029" style="width:0;height:1.5pt" o:hralign="center" o:hrstd="t" o:hr="t" fillcolor="#a0a0a0" stroked="f"/>
        </w:pict>
      </w:r>
    </w:p>
    <w:p w14:paraId="68C5AC6D" w14:textId="77777777" w:rsidR="00A0590A" w:rsidRDefault="00A0590A" w:rsidP="00A0590A">
      <w:pPr>
        <w:rPr>
          <w:b/>
          <w:bCs/>
        </w:rPr>
      </w:pPr>
      <w:r w:rsidRPr="00A0590A">
        <w:rPr>
          <w:b/>
          <w:bCs/>
        </w:rPr>
        <w:t>3.1.5 Diagram: RTC Salesforce CRM Tech Stack Overview</w:t>
      </w:r>
    </w:p>
    <w:p w14:paraId="48EF5011" w14:textId="5955196B" w:rsidR="00045EC7" w:rsidRPr="00A0590A" w:rsidRDefault="00045EC7" w:rsidP="00A0590A">
      <w:pPr>
        <w:rPr>
          <w:b/>
          <w:bCs/>
        </w:rPr>
      </w:pPr>
      <w:r>
        <w:rPr>
          <w:b/>
          <w:bCs/>
          <w:noProof/>
        </w:rPr>
        <w:drawing>
          <wp:inline distT="0" distB="0" distL="0" distR="0" wp14:anchorId="30BD0BCB" wp14:editId="0AD2426B">
            <wp:extent cx="5210175" cy="3695700"/>
            <wp:effectExtent l="0" t="0" r="9525" b="0"/>
            <wp:docPr id="1" name="Picture 1" descr="A diagram of a technology sta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echnology stack&#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10175" cy="3695700"/>
                    </a:xfrm>
                    <a:prstGeom prst="rect">
                      <a:avLst/>
                    </a:prstGeom>
                  </pic:spPr>
                </pic:pic>
              </a:graphicData>
            </a:graphic>
          </wp:inline>
        </w:drawing>
      </w:r>
    </w:p>
    <w:p w14:paraId="525488AD" w14:textId="77777777" w:rsidR="00A0590A" w:rsidRPr="00A0590A" w:rsidRDefault="00A0590A" w:rsidP="00A0590A">
      <w:pPr>
        <w:numPr>
          <w:ilvl w:val="0"/>
          <w:numId w:val="3"/>
        </w:numPr>
      </w:pPr>
      <w:r w:rsidRPr="00A0590A">
        <w:rPr>
          <w:b/>
          <w:bCs/>
        </w:rPr>
        <w:lastRenderedPageBreak/>
        <w:t>Presentation Layer</w:t>
      </w:r>
      <w:r w:rsidRPr="00A0590A">
        <w:t>: Lightning App, Mobile App</w:t>
      </w:r>
    </w:p>
    <w:p w14:paraId="100C33B6" w14:textId="77777777" w:rsidR="00A0590A" w:rsidRPr="00A0590A" w:rsidRDefault="00A0590A" w:rsidP="00A0590A">
      <w:pPr>
        <w:numPr>
          <w:ilvl w:val="0"/>
          <w:numId w:val="3"/>
        </w:numPr>
      </w:pPr>
      <w:r w:rsidRPr="00A0590A">
        <w:rPr>
          <w:b/>
          <w:bCs/>
        </w:rPr>
        <w:t>Logic Layer</w:t>
      </w:r>
      <w:r w:rsidRPr="00A0590A">
        <w:t>: Flows, Apex, Validation Rules</w:t>
      </w:r>
    </w:p>
    <w:p w14:paraId="3F2895F3" w14:textId="77777777" w:rsidR="00A0590A" w:rsidRPr="00A0590A" w:rsidRDefault="00A0590A" w:rsidP="00A0590A">
      <w:pPr>
        <w:numPr>
          <w:ilvl w:val="0"/>
          <w:numId w:val="3"/>
        </w:numPr>
      </w:pPr>
      <w:r w:rsidRPr="00A0590A">
        <w:rPr>
          <w:b/>
          <w:bCs/>
        </w:rPr>
        <w:t>Data Layer</w:t>
      </w:r>
      <w:r w:rsidRPr="00A0590A">
        <w:t>: Standard &amp; Custom Objects, Field History, Reports</w:t>
      </w:r>
    </w:p>
    <w:p w14:paraId="130D5409" w14:textId="77777777" w:rsidR="00A0590A" w:rsidRPr="00A0590A" w:rsidRDefault="00A0590A" w:rsidP="00A0590A">
      <w:pPr>
        <w:numPr>
          <w:ilvl w:val="0"/>
          <w:numId w:val="3"/>
        </w:numPr>
      </w:pPr>
      <w:r w:rsidRPr="00A0590A">
        <w:rPr>
          <w:b/>
          <w:bCs/>
        </w:rPr>
        <w:t>Integration Layer</w:t>
      </w:r>
      <w:r w:rsidRPr="00A0590A">
        <w:t>: REST APIs, External Data (future-ready)</w:t>
      </w:r>
    </w:p>
    <w:p w14:paraId="015D9F10" w14:textId="77777777" w:rsidR="00A0590A" w:rsidRPr="00A0590A" w:rsidRDefault="00A0590A" w:rsidP="00A0590A">
      <w:pPr>
        <w:numPr>
          <w:ilvl w:val="0"/>
          <w:numId w:val="3"/>
        </w:numPr>
      </w:pPr>
      <w:r w:rsidRPr="00A0590A">
        <w:rPr>
          <w:b/>
          <w:bCs/>
        </w:rPr>
        <w:t>Deployment Tools</w:t>
      </w:r>
      <w:r w:rsidRPr="00A0590A">
        <w:t>: Salesforce DX, Git, Data Loader</w:t>
      </w:r>
    </w:p>
    <w:p w14:paraId="7C3236F4" w14:textId="77777777" w:rsidR="00A0590A" w:rsidRPr="00A0590A" w:rsidRDefault="00000000" w:rsidP="00A0590A">
      <w:r>
        <w:pict w14:anchorId="621F40D9">
          <v:rect id="_x0000_i1030" style="width:0;height:1.5pt" o:hralign="center" o:hrstd="t" o:hr="t" fillcolor="#a0a0a0" stroked="f"/>
        </w:pict>
      </w:r>
    </w:p>
    <w:p w14:paraId="2D732999" w14:textId="77777777" w:rsidR="00A0590A" w:rsidRPr="00A0590A" w:rsidRDefault="00A0590A" w:rsidP="00A0590A">
      <w:pPr>
        <w:rPr>
          <w:b/>
          <w:bCs/>
        </w:rPr>
      </w:pPr>
      <w:r w:rsidRPr="00A0590A">
        <w:rPr>
          <w:b/>
          <w:bCs/>
        </w:rPr>
        <w:t>3.1.6 Conclusion</w:t>
      </w:r>
    </w:p>
    <w:p w14:paraId="360FAF45" w14:textId="77777777" w:rsidR="00A0590A" w:rsidRPr="00A0590A" w:rsidRDefault="00A0590A" w:rsidP="00A0590A">
      <w:r w:rsidRPr="00A0590A">
        <w:t>The selected technology stack provided a solid foundation for RTC’s digitization initiative. By using Salesforce’s cloud-based infrastructure and platform-as-a-service (PaaS) model, RTC not only achieved quick deployment with low operational overhead but also ensured adaptability to future requirements such as mobile usage, API integrations, and real-time analytics.</w:t>
      </w:r>
    </w:p>
    <w:p w14:paraId="12C3B7FF" w14:textId="77777777" w:rsidR="00A0590A" w:rsidRPr="00A0590A" w:rsidRDefault="00A0590A" w:rsidP="00A0590A">
      <w:r w:rsidRPr="00A0590A">
        <w:t>This stack continues to support RTC’s goal of building a reliable, user-friendly, and data-rich public transport management system—one that scales with its evolving operational needs.</w:t>
      </w:r>
    </w:p>
    <w:p w14:paraId="296DA2B3" w14:textId="77777777" w:rsidR="005B250A" w:rsidRDefault="005B250A"/>
    <w:sectPr w:rsidR="005B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1F9"/>
    <w:multiLevelType w:val="multilevel"/>
    <w:tmpl w:val="C8BA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F6D7D"/>
    <w:multiLevelType w:val="multilevel"/>
    <w:tmpl w:val="243E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A4943"/>
    <w:multiLevelType w:val="multilevel"/>
    <w:tmpl w:val="BCF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824762">
    <w:abstractNumId w:val="2"/>
  </w:num>
  <w:num w:numId="2" w16cid:durableId="606277625">
    <w:abstractNumId w:val="1"/>
  </w:num>
  <w:num w:numId="3" w16cid:durableId="13888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0A"/>
    <w:rsid w:val="000435DA"/>
    <w:rsid w:val="00045EC7"/>
    <w:rsid w:val="005B250A"/>
    <w:rsid w:val="00641704"/>
    <w:rsid w:val="00A0590A"/>
    <w:rsid w:val="00E97900"/>
    <w:rsid w:val="00F33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AD54"/>
  <w15:chartTrackingRefBased/>
  <w15:docId w15:val="{47E6153A-ADA0-438B-BEBF-B9829FED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90A"/>
    <w:rPr>
      <w:rFonts w:eastAsiaTheme="majorEastAsia" w:cstheme="majorBidi"/>
      <w:color w:val="272727" w:themeColor="text1" w:themeTint="D8"/>
    </w:rPr>
  </w:style>
  <w:style w:type="paragraph" w:styleId="Title">
    <w:name w:val="Title"/>
    <w:basedOn w:val="Normal"/>
    <w:next w:val="Normal"/>
    <w:link w:val="TitleChar"/>
    <w:uiPriority w:val="10"/>
    <w:qFormat/>
    <w:rsid w:val="00A0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90A"/>
    <w:pPr>
      <w:spacing w:before="160"/>
      <w:jc w:val="center"/>
    </w:pPr>
    <w:rPr>
      <w:i/>
      <w:iCs/>
      <w:color w:val="404040" w:themeColor="text1" w:themeTint="BF"/>
    </w:rPr>
  </w:style>
  <w:style w:type="character" w:customStyle="1" w:styleId="QuoteChar">
    <w:name w:val="Quote Char"/>
    <w:basedOn w:val="DefaultParagraphFont"/>
    <w:link w:val="Quote"/>
    <w:uiPriority w:val="29"/>
    <w:rsid w:val="00A0590A"/>
    <w:rPr>
      <w:i/>
      <w:iCs/>
      <w:color w:val="404040" w:themeColor="text1" w:themeTint="BF"/>
    </w:rPr>
  </w:style>
  <w:style w:type="paragraph" w:styleId="ListParagraph">
    <w:name w:val="List Paragraph"/>
    <w:basedOn w:val="Normal"/>
    <w:uiPriority w:val="34"/>
    <w:qFormat/>
    <w:rsid w:val="00A0590A"/>
    <w:pPr>
      <w:ind w:left="720"/>
      <w:contextualSpacing/>
    </w:pPr>
  </w:style>
  <w:style w:type="character" w:styleId="IntenseEmphasis">
    <w:name w:val="Intense Emphasis"/>
    <w:basedOn w:val="DefaultParagraphFont"/>
    <w:uiPriority w:val="21"/>
    <w:qFormat/>
    <w:rsid w:val="00A0590A"/>
    <w:rPr>
      <w:i/>
      <w:iCs/>
      <w:color w:val="0F4761" w:themeColor="accent1" w:themeShade="BF"/>
    </w:rPr>
  </w:style>
  <w:style w:type="paragraph" w:styleId="IntenseQuote">
    <w:name w:val="Intense Quote"/>
    <w:basedOn w:val="Normal"/>
    <w:next w:val="Normal"/>
    <w:link w:val="IntenseQuoteChar"/>
    <w:uiPriority w:val="30"/>
    <w:qFormat/>
    <w:rsid w:val="00A0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90A"/>
    <w:rPr>
      <w:i/>
      <w:iCs/>
      <w:color w:val="0F4761" w:themeColor="accent1" w:themeShade="BF"/>
    </w:rPr>
  </w:style>
  <w:style w:type="character" w:styleId="IntenseReference">
    <w:name w:val="Intense Reference"/>
    <w:basedOn w:val="DefaultParagraphFont"/>
    <w:uiPriority w:val="32"/>
    <w:qFormat/>
    <w:rsid w:val="00A05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52308">
      <w:bodyDiv w:val="1"/>
      <w:marLeft w:val="0"/>
      <w:marRight w:val="0"/>
      <w:marTop w:val="0"/>
      <w:marBottom w:val="0"/>
      <w:divBdr>
        <w:top w:val="none" w:sz="0" w:space="0" w:color="auto"/>
        <w:left w:val="none" w:sz="0" w:space="0" w:color="auto"/>
        <w:bottom w:val="none" w:sz="0" w:space="0" w:color="auto"/>
        <w:right w:val="none" w:sz="0" w:space="0" w:color="auto"/>
      </w:divBdr>
      <w:divsChild>
        <w:div w:id="905265426">
          <w:marLeft w:val="0"/>
          <w:marRight w:val="0"/>
          <w:marTop w:val="0"/>
          <w:marBottom w:val="0"/>
          <w:divBdr>
            <w:top w:val="none" w:sz="0" w:space="0" w:color="auto"/>
            <w:left w:val="none" w:sz="0" w:space="0" w:color="auto"/>
            <w:bottom w:val="none" w:sz="0" w:space="0" w:color="auto"/>
            <w:right w:val="none" w:sz="0" w:space="0" w:color="auto"/>
          </w:divBdr>
          <w:divsChild>
            <w:div w:id="1670983855">
              <w:marLeft w:val="0"/>
              <w:marRight w:val="0"/>
              <w:marTop w:val="0"/>
              <w:marBottom w:val="0"/>
              <w:divBdr>
                <w:top w:val="none" w:sz="0" w:space="0" w:color="auto"/>
                <w:left w:val="none" w:sz="0" w:space="0" w:color="auto"/>
                <w:bottom w:val="none" w:sz="0" w:space="0" w:color="auto"/>
                <w:right w:val="none" w:sz="0" w:space="0" w:color="auto"/>
              </w:divBdr>
            </w:div>
          </w:divsChild>
        </w:div>
        <w:div w:id="244073277">
          <w:marLeft w:val="0"/>
          <w:marRight w:val="0"/>
          <w:marTop w:val="0"/>
          <w:marBottom w:val="0"/>
          <w:divBdr>
            <w:top w:val="none" w:sz="0" w:space="0" w:color="auto"/>
            <w:left w:val="none" w:sz="0" w:space="0" w:color="auto"/>
            <w:bottom w:val="none" w:sz="0" w:space="0" w:color="auto"/>
            <w:right w:val="none" w:sz="0" w:space="0" w:color="auto"/>
          </w:divBdr>
          <w:divsChild>
            <w:div w:id="3448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780">
      <w:bodyDiv w:val="1"/>
      <w:marLeft w:val="0"/>
      <w:marRight w:val="0"/>
      <w:marTop w:val="0"/>
      <w:marBottom w:val="0"/>
      <w:divBdr>
        <w:top w:val="none" w:sz="0" w:space="0" w:color="auto"/>
        <w:left w:val="none" w:sz="0" w:space="0" w:color="auto"/>
        <w:bottom w:val="none" w:sz="0" w:space="0" w:color="auto"/>
        <w:right w:val="none" w:sz="0" w:space="0" w:color="auto"/>
      </w:divBdr>
      <w:divsChild>
        <w:div w:id="784421571">
          <w:marLeft w:val="0"/>
          <w:marRight w:val="0"/>
          <w:marTop w:val="0"/>
          <w:marBottom w:val="0"/>
          <w:divBdr>
            <w:top w:val="none" w:sz="0" w:space="0" w:color="auto"/>
            <w:left w:val="none" w:sz="0" w:space="0" w:color="auto"/>
            <w:bottom w:val="none" w:sz="0" w:space="0" w:color="auto"/>
            <w:right w:val="none" w:sz="0" w:space="0" w:color="auto"/>
          </w:divBdr>
          <w:divsChild>
            <w:div w:id="1677885327">
              <w:marLeft w:val="0"/>
              <w:marRight w:val="0"/>
              <w:marTop w:val="0"/>
              <w:marBottom w:val="0"/>
              <w:divBdr>
                <w:top w:val="none" w:sz="0" w:space="0" w:color="auto"/>
                <w:left w:val="none" w:sz="0" w:space="0" w:color="auto"/>
                <w:bottom w:val="none" w:sz="0" w:space="0" w:color="auto"/>
                <w:right w:val="none" w:sz="0" w:space="0" w:color="auto"/>
              </w:divBdr>
            </w:div>
          </w:divsChild>
        </w:div>
        <w:div w:id="1926723891">
          <w:marLeft w:val="0"/>
          <w:marRight w:val="0"/>
          <w:marTop w:val="0"/>
          <w:marBottom w:val="0"/>
          <w:divBdr>
            <w:top w:val="none" w:sz="0" w:space="0" w:color="auto"/>
            <w:left w:val="none" w:sz="0" w:space="0" w:color="auto"/>
            <w:bottom w:val="none" w:sz="0" w:space="0" w:color="auto"/>
            <w:right w:val="none" w:sz="0" w:space="0" w:color="auto"/>
          </w:divBdr>
          <w:divsChild>
            <w:div w:id="429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22AK1A0215 Mohankumar</dc:creator>
  <cp:keywords/>
  <dc:description/>
  <cp:lastModifiedBy>22AK1A0215 Mohankumar</cp:lastModifiedBy>
  <cp:revision>2</cp:revision>
  <dcterms:created xsi:type="dcterms:W3CDTF">2025-06-21T06:46:00Z</dcterms:created>
  <dcterms:modified xsi:type="dcterms:W3CDTF">2025-06-21T16:20:00Z</dcterms:modified>
</cp:coreProperties>
</file>