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rFonts w:ascii="Calibri" w:cs="Calibri" w:eastAsia="Calibri" w:hAnsi="Calibri"/>
          <w:b/>
          <w:bCs/>
          <w:color w:val="2F4BC0"/>
          <w:sz w:val="52"/>
          <w:szCs w:val="52"/>
        </w:rPr>
        <w:t xml:space="preserve">PAYMENT PROCESSING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b/>
          <w:bCs/>
          <w:color w:val="2F4BC0"/>
          <w:sz w:val="52"/>
          <w:szCs w:val="52"/>
        </w:rPr>
        <w:t xml:space="preserve">PLATFORM</w:t>
      </w:r>
    </w:p>
    <w:p>
      <w:pPr>
        <w:spacing w:after="420" w:before="60"/>
        <w:jc w:val="center"/>
      </w:pPr>
      <w:r>
        <w:rPr>
          <w:rFonts w:ascii="Calibri" w:cs="Calibri" w:eastAsia="Calibri" w:hAnsi="Calibri"/>
          <w:i/>
          <w:iCs/>
          <w:color w:val="5A6472"/>
          <w:sz w:val="24"/>
          <w:szCs w:val="24"/>
        </w:rPr>
        <w:t xml:space="preserve">Design, Architecture and Operations</w:t>
      </w:r>
    </w:p>
    <w:p>
      <w:pPr>
        <w:pBdr>
          <w:top w:val="single" w:color="2F4BC0" w:sz="8" w:space="14"/>
        </w:pBdr>
        <w:spacing w:after="100"/>
        <w:jc w:val="center"/>
      </w:pPr>
    </w:p>
    <w:p>
      <w:pPr>
        <w:spacing w:after="40"/>
        <w:jc w:val="center"/>
      </w:pPr>
      <w:r>
        <w:rPr>
          <w:rFonts w:ascii="Calibri" w:cs="Calibri" w:eastAsia="Calibri" w:hAnsi="Calibri"/>
          <w:color w:val="5A6472"/>
          <w:sz w:val="20"/>
          <w:szCs w:val="20"/>
        </w:rPr>
        <w:t xml:space="preserve">Spring Boot 4.1 (Java 21)  ·  PostgreSQL 16  ·  React 19 + TypeScript</w:t>
      </w:r>
    </w:p>
    <w:p>
      <w:pPr>
        <w:jc w:val="center"/>
      </w:pPr>
      <w:r>
        <w:rPr>
          <w:rFonts w:ascii="Calibri" w:cs="Calibri" w:eastAsia="Calibri" w:hAnsi="Calibri"/>
          <w:color w:val="5A6472"/>
          <w:sz w:val="20"/>
          <w:szCs w:val="20"/>
        </w:rPr>
        <w:t xml:space="preserve">20 October 2026</w:t>
      </w:r>
    </w:p>
    <w:p>
      <w:r>
        <w:br w:type="page"/>
      </w:r>
    </w:p>
    <w:p>
      <w:pPr>
        <w:pStyle w:val="Heading1"/>
        <w:keepNext/>
        <w:spacing w:after="180" w:before="420"/>
      </w:pPr>
      <w:r>
        <w:rPr>
          <w:rFonts w:ascii="Calibri" w:cs="Calibri" w:eastAsia="Calibri" w:hAnsi="Calibri"/>
          <w:b/>
          <w:bCs/>
          <w:color w:val="2F4BC0"/>
          <w:sz w:val="32"/>
          <w:szCs w:val="32"/>
        </w:rPr>
        <w:t xml:space="preserve">Contents</w:t>
      </w:r>
    </w:p>
    <w:p>
      <w:pPr>
        <w:spacing w:after="20"/>
        <w:ind w:left="200" w:hanging="200"/>
      </w:pPr>
      <w:r>
        <w:rPr>
          <w:rFonts w:ascii="Calibri" w:cs="Calibri" w:eastAsia="Calibri" w:hAnsi="Calibri"/>
          <w:b/>
          <w:bCs/>
          <w:color w:val="2F4BC0"/>
          <w:sz w:val="21"/>
          <w:szCs w:val="21"/>
        </w:rPr>
        <w:t xml:space="preserve">1.  </w:t>
      </w: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What the system does</w:t>
      </w:r>
    </w:p>
    <w:p>
      <w:pPr>
        <w:spacing w:after="130"/>
        <w:ind w:left="440"/>
      </w:pPr>
      <w:r>
        <w:rPr>
          <w:rFonts w:ascii="Calibri" w:cs="Calibri" w:eastAsia="Calibri" w:hAnsi="Calibri"/>
          <w:color w:val="5A6472"/>
          <w:sz w:val="19"/>
          <w:szCs w:val="19"/>
        </w:rPr>
        <w:t xml:space="preserve">The money path, the lifecycle, and what is deliberately out of scope</w:t>
      </w:r>
    </w:p>
    <w:p>
      <w:pPr>
        <w:spacing w:after="20"/>
        <w:ind w:left="200" w:hanging="200"/>
      </w:pPr>
      <w:r>
        <w:rPr>
          <w:rFonts w:ascii="Calibri" w:cs="Calibri" w:eastAsia="Calibri" w:hAnsi="Calibri"/>
          <w:b/>
          <w:bCs/>
          <w:color w:val="2F4BC0"/>
          <w:sz w:val="21"/>
          <w:szCs w:val="21"/>
        </w:rPr>
        <w:t xml:space="preserve">2.  </w:t>
      </w: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Setup instructions</w:t>
      </w:r>
    </w:p>
    <w:p>
      <w:pPr>
        <w:spacing w:after="130"/>
        <w:ind w:left="440"/>
      </w:pPr>
      <w:r>
        <w:rPr>
          <w:rFonts w:ascii="Calibri" w:cs="Calibri" w:eastAsia="Calibri" w:hAnsi="Calibri"/>
          <w:color w:val="5A6472"/>
          <w:sz w:val="19"/>
          <w:szCs w:val="19"/>
        </w:rPr>
        <w:t xml:space="preserve">Prerequisites, database, backend, dashboard, test cards, configuration</w:t>
      </w:r>
    </w:p>
    <w:p>
      <w:pPr>
        <w:spacing w:after="20"/>
        <w:ind w:left="200" w:hanging="200"/>
      </w:pPr>
      <w:r>
        <w:rPr>
          <w:rFonts w:ascii="Calibri" w:cs="Calibri" w:eastAsia="Calibri" w:hAnsi="Calibri"/>
          <w:b/>
          <w:bCs/>
          <w:color w:val="2F4BC0"/>
          <w:sz w:val="21"/>
          <w:szCs w:val="21"/>
        </w:rPr>
        <w:t xml:space="preserve">3.  </w:t>
      </w: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API</w:t>
      </w:r>
    </w:p>
    <w:p>
      <w:pPr>
        <w:spacing w:after="130"/>
        <w:ind w:left="440"/>
      </w:pPr>
      <w:r>
        <w:rPr>
          <w:rFonts w:ascii="Calibri" w:cs="Calibri" w:eastAsia="Calibri" w:hAnsi="Calibri"/>
          <w:color w:val="5A6472"/>
          <w:sz w:val="19"/>
          <w:szCs w:val="19"/>
        </w:rPr>
        <w:t xml:space="preserve">Endpoints, request and response shapes, filters, the error model</w:t>
      </w:r>
    </w:p>
    <w:p>
      <w:pPr>
        <w:spacing w:after="20"/>
        <w:ind w:left="200" w:hanging="200"/>
      </w:pPr>
      <w:r>
        <w:rPr>
          <w:rFonts w:ascii="Calibri" w:cs="Calibri" w:eastAsia="Calibri" w:hAnsi="Calibri"/>
          <w:b/>
          <w:bCs/>
          <w:color w:val="2F4BC0"/>
          <w:sz w:val="21"/>
          <w:szCs w:val="21"/>
        </w:rPr>
        <w:t xml:space="preserve">4.  </w:t>
      </w: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Architectural overview</w:t>
      </w:r>
    </w:p>
    <w:p>
      <w:pPr>
        <w:spacing w:after="130"/>
        <w:ind w:left="440"/>
      </w:pPr>
      <w:r>
        <w:rPr>
          <w:rFonts w:ascii="Calibri" w:cs="Calibri" w:eastAsia="Calibri" w:hAnsi="Calibri"/>
          <w:color w:val="5A6472"/>
          <w:sz w:val="19"/>
          <w:szCs w:val="19"/>
        </w:rPr>
        <w:t xml:space="preserve">Components, data model, and why the boundaries fall where they do</w:t>
      </w:r>
    </w:p>
    <w:p>
      <w:pPr>
        <w:spacing w:after="20"/>
        <w:ind w:left="200" w:hanging="200"/>
      </w:pPr>
      <w:r>
        <w:rPr>
          <w:rFonts w:ascii="Calibri" w:cs="Calibri" w:eastAsia="Calibri" w:hAnsi="Calibri"/>
          <w:b/>
          <w:bCs/>
          <w:color w:val="2F4BC0"/>
          <w:sz w:val="21"/>
          <w:szCs w:val="21"/>
        </w:rPr>
        <w:t xml:space="preserve">5.  </w:t>
      </w: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Sequence diagrams</w:t>
      </w:r>
    </w:p>
    <w:p>
      <w:pPr>
        <w:spacing w:after="130"/>
        <w:ind w:left="440"/>
      </w:pPr>
      <w:r>
        <w:rPr>
          <w:rFonts w:ascii="Calibri" w:cs="Calibri" w:eastAsia="Calibri" w:hAnsi="Calibri"/>
          <w:color w:val="5A6472"/>
          <w:sz w:val="19"/>
          <w:szCs w:val="19"/>
        </w:rPr>
        <w:t xml:space="preserve">Nine flows: login, authorize, replay, capture, settle, retry, outage, refund, end to end</w:t>
      </w:r>
    </w:p>
    <w:p>
      <w:pPr>
        <w:spacing w:after="20"/>
        <w:ind w:left="200" w:hanging="200"/>
      </w:pPr>
      <w:r>
        <w:rPr>
          <w:rFonts w:ascii="Calibri" w:cs="Calibri" w:eastAsia="Calibri" w:hAnsi="Calibri"/>
          <w:b/>
          <w:bCs/>
          <w:color w:val="2F4BC0"/>
          <w:sz w:val="21"/>
          <w:szCs w:val="21"/>
        </w:rPr>
        <w:t xml:space="preserve">6.  </w:t>
      </w: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Resilience, fault tolerance and retries</w:t>
      </w:r>
    </w:p>
    <w:p>
      <w:pPr>
        <w:spacing w:after="130"/>
        <w:ind w:left="440"/>
      </w:pPr>
      <w:r>
        <w:rPr>
          <w:rFonts w:ascii="Calibri" w:cs="Calibri" w:eastAsia="Calibri" w:hAnsi="Calibri"/>
          <w:color w:val="5A6472"/>
          <w:sz w:val="19"/>
          <w:szCs w:val="19"/>
        </w:rPr>
        <w:t xml:space="preserve">The failure taxonomy, idempotency, the outbox, backoff, timeouts, locking</w:t>
      </w:r>
    </w:p>
    <w:p>
      <w:pPr>
        <w:spacing w:after="20"/>
        <w:ind w:left="200" w:hanging="200"/>
      </w:pPr>
      <w:r>
        <w:rPr>
          <w:rFonts w:ascii="Calibri" w:cs="Calibri" w:eastAsia="Calibri" w:hAnsi="Calibri"/>
          <w:b/>
          <w:bCs/>
          <w:color w:val="2F4BC0"/>
          <w:sz w:val="21"/>
          <w:szCs w:val="21"/>
        </w:rPr>
        <w:t xml:space="preserve">7.  </w:t>
      </w: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Observability and operations</w:t>
      </w:r>
    </w:p>
    <w:p>
      <w:pPr>
        <w:spacing w:after="130"/>
        <w:ind w:left="440"/>
      </w:pPr>
      <w:r>
        <w:rPr>
          <w:rFonts w:ascii="Calibri" w:cs="Calibri" w:eastAsia="Calibri" w:hAnsi="Calibri"/>
          <w:color w:val="5A6472"/>
          <w:sz w:val="19"/>
          <w:szCs w:val="19"/>
        </w:rPr>
        <w:t xml:space="preserve">Logs, metrics, tracing, health probes, operator endpoints, audit trail</w:t>
      </w:r>
    </w:p>
    <w:p>
      <w:pPr>
        <w:spacing w:after="20"/>
        <w:ind w:left="200" w:hanging="200"/>
      </w:pPr>
      <w:r>
        <w:rPr>
          <w:rFonts w:ascii="Calibri" w:cs="Calibri" w:eastAsia="Calibri" w:hAnsi="Calibri"/>
          <w:b/>
          <w:bCs/>
          <w:color w:val="2F4BC0"/>
          <w:sz w:val="21"/>
          <w:szCs w:val="21"/>
        </w:rPr>
        <w:t xml:space="preserve">8.  </w:t>
      </w: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Testing strategy</w:t>
      </w:r>
    </w:p>
    <w:p>
      <w:pPr>
        <w:spacing w:after="130"/>
        <w:ind w:left="440"/>
      </w:pPr>
      <w:r>
        <w:rPr>
          <w:rFonts w:ascii="Calibri" w:cs="Calibri" w:eastAsia="Calibri" w:hAnsi="Calibri"/>
          <w:color w:val="5A6472"/>
          <w:sz w:val="19"/>
          <w:szCs w:val="19"/>
        </w:rPr>
        <w:t xml:space="preserve">Where the tests concentrate and why</w:t>
      </w:r>
    </w:p>
    <w:p>
      <w:pPr>
        <w:spacing w:after="20"/>
        <w:ind w:left="200" w:hanging="200"/>
      </w:pPr>
      <w:r>
        <w:rPr>
          <w:rFonts w:ascii="Calibri" w:cs="Calibri" w:eastAsia="Calibri" w:hAnsi="Calibri"/>
          <w:b/>
          <w:bCs/>
          <w:color w:val="2F4BC0"/>
          <w:sz w:val="21"/>
          <w:szCs w:val="21"/>
        </w:rPr>
        <w:t xml:space="preserve">9.  </w:t>
      </w: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Assumptions</w:t>
      </w:r>
    </w:p>
    <w:p>
      <w:pPr>
        <w:spacing w:after="130"/>
        <w:ind w:left="440"/>
      </w:pPr>
      <w:r>
        <w:rPr>
          <w:rFonts w:ascii="Calibri" w:cs="Calibri" w:eastAsia="Calibri" w:hAnsi="Calibri"/>
          <w:color w:val="5A6472"/>
          <w:sz w:val="19"/>
          <w:szCs w:val="19"/>
        </w:rPr>
        <w:t xml:space="preserve">Decisions made where the brief was open to interpretation</w:t>
      </w:r>
    </w:p>
    <w:p>
      <w:pPr>
        <w:spacing w:after="20"/>
        <w:ind w:left="200" w:hanging="200"/>
      </w:pPr>
      <w:r>
        <w:rPr>
          <w:rFonts w:ascii="Calibri" w:cs="Calibri" w:eastAsia="Calibri" w:hAnsi="Calibri"/>
          <w:b/>
          <w:bCs/>
          <w:color w:val="2F4BC0"/>
          <w:sz w:val="21"/>
          <w:szCs w:val="21"/>
        </w:rPr>
        <w:t xml:space="preserve">10.  </w:t>
      </w: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Tradeoffs made</w:t>
      </w:r>
    </w:p>
    <w:p>
      <w:pPr>
        <w:spacing w:after="130"/>
        <w:ind w:left="440"/>
      </w:pPr>
      <w:r>
        <w:rPr>
          <w:rFonts w:ascii="Calibri" w:cs="Calibri" w:eastAsia="Calibri" w:hAnsi="Calibri"/>
          <w:color w:val="5A6472"/>
          <w:sz w:val="19"/>
          <w:szCs w:val="19"/>
        </w:rPr>
        <w:t xml:space="preserve">What was chosen, what it gained, and what it gave up</w:t>
      </w:r>
    </w:p>
    <w:p>
      <w:pPr>
        <w:spacing w:after="20"/>
        <w:ind w:left="200" w:hanging="200"/>
      </w:pPr>
      <w:r>
        <w:rPr>
          <w:rFonts w:ascii="Calibri" w:cs="Calibri" w:eastAsia="Calibri" w:hAnsi="Calibri"/>
          <w:b/>
          <w:bCs/>
          <w:color w:val="2F4BC0"/>
          <w:sz w:val="21"/>
          <w:szCs w:val="21"/>
        </w:rPr>
        <w:t xml:space="preserve">11.  </w:t>
      </w: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Production considerations</w:t>
      </w:r>
    </w:p>
    <w:p>
      <w:pPr>
        <w:spacing w:after="130"/>
        <w:ind w:left="440"/>
      </w:pPr>
      <w:r>
        <w:rPr>
          <w:rFonts w:ascii="Calibri" w:cs="Calibri" w:eastAsia="Calibri" w:hAnsi="Calibri"/>
          <w:color w:val="5A6472"/>
          <w:sz w:val="19"/>
          <w:szCs w:val="19"/>
        </w:rPr>
        <w:t xml:space="preserve">What would change before this carried real money</w:t>
      </w:r>
    </w:p>
    <w:p>
      <w:pPr>
        <w:spacing w:after="20"/>
        <w:ind w:left="200" w:hanging="200"/>
      </w:pPr>
      <w:r>
        <w:rPr>
          <w:rFonts w:ascii="Calibri" w:cs="Calibri" w:eastAsia="Calibri" w:hAnsi="Calibri"/>
          <w:b/>
          <w:bCs/>
          <w:color w:val="2F4BC0"/>
          <w:sz w:val="21"/>
          <w:szCs w:val="21"/>
        </w:rPr>
        <w:t xml:space="preserve">12.  </w:t>
      </w: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Areas for future improvement</w:t>
      </w:r>
    </w:p>
    <w:p>
      <w:pPr>
        <w:spacing w:after="130"/>
        <w:ind w:left="440"/>
      </w:pPr>
      <w:r>
        <w:rPr>
          <w:rFonts w:ascii="Calibri" w:cs="Calibri" w:eastAsia="Calibri" w:hAnsi="Calibri"/>
          <w:color w:val="5A6472"/>
          <w:sz w:val="19"/>
          <w:szCs w:val="19"/>
        </w:rPr>
        <w:t xml:space="preserve">What would come next with more time</w:t>
      </w:r>
    </w:p>
    <w:p>
      <w:r>
        <w:br w:type="page"/>
      </w:r>
    </w:p>
    <w:p>
      <w:pPr>
        <w:pStyle w:val="Heading1"/>
        <w:keepNext/>
        <w:spacing w:after="180" w:before="420"/>
      </w:pPr>
      <w:r>
        <w:rPr>
          <w:rFonts w:ascii="Calibri" w:cs="Calibri" w:eastAsia="Calibri" w:hAnsi="Calibri"/>
          <w:b/>
          <w:bCs/>
          <w:color w:val="2F4BC0"/>
          <w:sz w:val="32"/>
          <w:szCs w:val="32"/>
        </w:rPr>
        <w:t xml:space="preserve">1. What the system does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This is a card-acquiring API with a merchant-facing dashboard. A merchant authenticates, submits a payment against a tokenized card, and the platform drives that payment through its lifecycle, recording every transition as an immutable audit event. It is a small slice of a real payments system done properly: correctness (no double charges), a complete audit trail and operability were chosen over feature breadth.</w:t>
      </w:r>
    </w:p>
    <w:p>
      <w:pPr>
        <w:pStyle w:val="Heading2"/>
        <w:keepNext/>
        <w:spacing w:after="130" w:before="300"/>
      </w:pPr>
      <w:r>
        <w:rPr>
          <w:rFonts w:ascii="Calibri" w:cs="Calibri" w:eastAsia="Calibri" w:hAnsi="Calibri"/>
          <w:b/>
          <w:bCs/>
          <w:color w:val="1B1F24"/>
          <w:sz w:val="25"/>
          <w:szCs w:val="25"/>
        </w:rPr>
        <w:t xml:space="preserve">The money path</w:t>
      </w:r>
    </w:p>
    <w:tbl>
      <w:tblPr>
        <w:tblW w:type="dxa" w:w="10080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single" w:color="D8DDE5" w:sz="2"/>
          <w:insideV w:val="single" w:color="D8DDE5" w:sz="2"/>
        </w:tblBorders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Step</w:t>
            </w:r>
          </w:p>
        </w:tc>
        <w:tc>
          <w:tcPr>
            <w:tcW w:type="dxa" w:w="8064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What happens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Authorize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POST /payments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 asks the processor to reserve funds on the card. Success becomes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AUTHORIZED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; a decline becomes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FAILED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 with a reason. Synchronous, so the caller learns the outcome in the response.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Capture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POST /payments/{id}/capture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 tells the processor to take the reserved funds.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AUTHORIZED → CAPTURED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, and a settlement job is enqueued in the same database transaction.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Settle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A background worker picks up that job after a configurable delay, standing in for the processor’s batch cut-off, and moves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CAPTURED → SETTLED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. This is the asynchronous workflow.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Refund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POST /payments/{id}/refund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 returns money, in full or in part. A partial refund leaves the payment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PARTIALLY_REFUNDED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 and still settleable for the net amount; refunding the remainder takes it to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REFUNDED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.</w:t>
            </w:r>
          </w:p>
        </w:tc>
      </w:tr>
    </w:tbl>
    <w:p>
      <w:pPr>
        <w:spacing w:after="180"/>
      </w:pPr>
    </w:p>
    <w:p>
      <w:pPr>
        <w:pStyle w:val="Heading2"/>
        <w:keepNext/>
        <w:spacing w:after="130" w:before="300"/>
      </w:pPr>
      <w:r>
        <w:rPr>
          <w:rFonts w:ascii="Calibri" w:cs="Calibri" w:eastAsia="Calibri" w:hAnsi="Calibri"/>
          <w:b/>
          <w:bCs/>
          <w:color w:val="1B1F24"/>
          <w:sz w:val="25"/>
          <w:szCs w:val="25"/>
        </w:rPr>
        <w:t xml:space="preserve">The lifecycle</w:t>
      </w:r>
    </w:p>
    <w:p>
      <w:pPr>
        <w:pBdr>
          <w:top w:val="single" w:color="D8DDE5" w:sz="4" w:space="8"/>
          <w:bottom w:val="single" w:color="D8DDE5" w:sz="4" w:space="8"/>
          <w:left w:val="single" w:color="D8DDE5" w:sz="4" w:space="8"/>
          <w:right w:val="single" w:color="D8DDE5" w:sz="4" w:space="8"/>
        </w:pBdr>
        <w:shd w:fill="F4F6F9" w:val="clear"/>
        <w:spacing w:after="160" w:before="90"/>
      </w:pPr>
      <w:r>
        <w:rPr>
          <w:rFonts w:ascii="Consolas" w:cs="Consolas" w:eastAsia="Consolas" w:hAnsi="Consolas"/>
          <w:color w:val="2D3440"/>
          <w:sz w:val="17"/>
          <w:szCs w:val="17"/>
        </w:rPr>
        <w:t xml:space="preserve">PENDING ──► AUTHORIZED ──► CAPTURED ─────────────► SETTLED</w:t>
      </w:r>
      <w:r>
        <w:br/>
      </w:r>
      <w:r>
        <w:rPr>
          <w:rFonts w:ascii="Consolas" w:cs="Consolas" w:eastAsia="Consolas" w:hAnsi="Consolas"/>
          <w:color w:val="2D3440"/>
          <w:sz w:val="17"/>
          <w:szCs w:val="17"/>
        </w:rPr>
        <w:t xml:space="preserve">   │             │             │                      │</w:t>
      </w:r>
      <w:r>
        <w:br/>
      </w:r>
      <w:r>
        <w:rPr>
          <w:rFonts w:ascii="Consolas" w:cs="Consolas" w:eastAsia="Consolas" w:hAnsi="Consolas"/>
          <w:color w:val="2D3440"/>
          <w:sz w:val="17"/>
          <w:szCs w:val="17"/>
        </w:rPr>
        <w:t xml:space="preserve">   │             │             └──► PARTIALLY_REFUNDED ◄┘   (repeatable; can still settle the net)</w:t>
      </w:r>
      <w:r>
        <w:br/>
      </w:r>
      <w:r>
        <w:rPr>
          <w:rFonts w:ascii="Consolas" w:cs="Consolas" w:eastAsia="Consolas" w:hAnsi="Consolas"/>
          <w:color w:val="2D3440"/>
          <w:sz w:val="17"/>
          <w:szCs w:val="17"/>
        </w:rPr>
        <w:t xml:space="preserve">   │             │                          │</w:t>
      </w:r>
      <w:r>
        <w:br/>
      </w:r>
      <w:r>
        <w:rPr>
          <w:rFonts w:ascii="Consolas" w:cs="Consolas" w:eastAsia="Consolas" w:hAnsi="Consolas"/>
          <w:color w:val="2D3440"/>
          <w:sz w:val="17"/>
          <w:szCs w:val="17"/>
        </w:rPr>
        <w:t xml:space="preserve">   └──► FAILED ◄─┘                          └──► REFUNDED ◄── CAPTURED / SETTLED</w:t>
      </w:r>
    </w:p>
    <w:p>
      <w:pPr>
        <w:spacing w:after="130" w:line="290"/>
        <w:jc w:val="both"/>
      </w:pPr>
      <w:r>
        <w:rPr>
          <w:rFonts w:ascii="Consolas" w:cs="Consolas" w:eastAsia="Consolas" w:hAnsi="Consolas"/>
          <w:color w:val="8A3B2F"/>
          <w:sz w:val="19"/>
          <w:szCs w:val="19"/>
        </w:rPr>
        <w:t xml:space="preserve">FAILED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REFUNDED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are terminal. Every legal transition is declared in one place (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PaymentStatus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) and applied only through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Payment.transitionTo(...)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, which returns the audit event persisted alongside the state change. Nothing anywhere mutates a status directly.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The dashboard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signs in, creates test payments, searches and filters the ledger by status, date range, amount range, payment id or merchant-reference substring, sorts by created date, amount or status, pages through results, and opens a payment to see its full status history and capture or refund it.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What it deliberately is not.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There is no sign-up flow, no multi-user merchant, no webhook delivery to merchants and no reconciliation against processor reports. The platform never sees a raw card number.</w:t>
      </w:r>
    </w:p>
    <w:p>
      <w:pPr>
        <w:pStyle w:val="Heading1"/>
        <w:keepNext/>
        <w:spacing w:after="180" w:before="420"/>
      </w:pPr>
      <w:r>
        <w:rPr>
          <w:rFonts w:ascii="Calibri" w:cs="Calibri" w:eastAsia="Calibri" w:hAnsi="Calibri"/>
          <w:b/>
          <w:bCs/>
          <w:color w:val="2F4BC0"/>
          <w:sz w:val="32"/>
          <w:szCs w:val="32"/>
        </w:rPr>
        <w:t xml:space="preserve">2. Setup instructions</w:t>
      </w:r>
    </w:p>
    <w:p>
      <w:pPr>
        <w:pStyle w:val="Heading2"/>
        <w:keepNext/>
        <w:spacing w:after="130" w:before="300"/>
      </w:pPr>
      <w:r>
        <w:rPr>
          <w:rFonts w:ascii="Calibri" w:cs="Calibri" w:eastAsia="Calibri" w:hAnsi="Calibri"/>
          <w:b/>
          <w:bCs/>
          <w:color w:val="1B1F24"/>
          <w:sz w:val="25"/>
          <w:szCs w:val="25"/>
        </w:rPr>
        <w:t xml:space="preserve">Prerequisites</w:t>
      </w:r>
    </w:p>
    <w:tbl>
      <w:tblPr>
        <w:tblW w:type="dxa" w:w="10080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single" w:color="D8DDE5" w:sz="2"/>
          <w:insideV w:val="single" w:color="D8DDE5" w:sz="2"/>
        </w:tblBorders>
      </w:tblPr>
      <w:tblGrid>
        <w:gridCol w:w="1951"/>
        <w:gridCol w:w="1626"/>
        <w:gridCol w:w="6503"/>
      </w:tblGrid>
      <w:tr>
        <w:trPr>
          <w:tblHeader/>
        </w:trPr>
        <w:tc>
          <w:tcPr>
            <w:tcW w:type="dxa" w:w="1951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Tool</w:t>
            </w:r>
          </w:p>
        </w:tc>
        <w:tc>
          <w:tcPr>
            <w:tcW w:type="dxa" w:w="1626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Version</w:t>
            </w:r>
          </w:p>
        </w:tc>
        <w:tc>
          <w:tcPr>
            <w:tcW w:type="dxa" w:w="6503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95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Java</w:t>
            </w:r>
          </w:p>
        </w:tc>
        <w:tc>
          <w:tcPr>
            <w:tcW w:type="dxa" w:w="16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21+</w:t>
            </w:r>
          </w:p>
        </w:tc>
        <w:tc>
          <w:tcPr>
            <w:tcW w:type="dxa" w:w="650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Maven is not needed; the project ships the Maven Wrapper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mvnw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195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Node.js</w:t>
            </w:r>
          </w:p>
        </w:tc>
        <w:tc>
          <w:tcPr>
            <w:tcW w:type="dxa" w:w="16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20+</w:t>
            </w:r>
          </w:p>
        </w:tc>
        <w:tc>
          <w:tcPr>
            <w:tcW w:type="dxa" w:w="650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For the dashboard</w:t>
            </w:r>
          </w:p>
        </w:tc>
      </w:tr>
      <w:tr>
        <w:tc>
          <w:tcPr>
            <w:tcW w:type="dxa" w:w="195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PostgreSQL</w:t>
            </w:r>
          </w:p>
        </w:tc>
        <w:tc>
          <w:tcPr>
            <w:tcW w:type="dxa" w:w="16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16+</w:t>
            </w:r>
          </w:p>
        </w:tc>
        <w:tc>
          <w:tcPr>
            <w:tcW w:type="dxa" w:w="650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Either a local install or Docker</w:t>
            </w:r>
          </w:p>
        </w:tc>
      </w:tr>
    </w:tbl>
    <w:p>
      <w:pPr>
        <w:spacing w:after="180"/>
      </w:pPr>
    </w:p>
    <w:p>
      <w:pPr>
        <w:pStyle w:val="Heading2"/>
        <w:keepNext/>
        <w:spacing w:after="130" w:before="300"/>
      </w:pPr>
      <w:r>
        <w:rPr>
          <w:rFonts w:ascii="Calibri" w:cs="Calibri" w:eastAsia="Calibri" w:hAnsi="Calibri"/>
          <w:b/>
          <w:bCs/>
          <w:color w:val="1B1F24"/>
          <w:sz w:val="25"/>
          <w:szCs w:val="25"/>
        </w:rPr>
        <w:t xml:space="preserve">Step 1 — Database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Local PostgreSQL, no Docker:</w:t>
      </w:r>
    </w:p>
    <w:p>
      <w:pPr>
        <w:pBdr>
          <w:top w:val="single" w:color="D8DDE5" w:sz="4" w:space="8"/>
          <w:bottom w:val="single" w:color="D8DDE5" w:sz="4" w:space="8"/>
          <w:left w:val="single" w:color="D8DDE5" w:sz="4" w:space="8"/>
          <w:right w:val="single" w:color="D8DDE5" w:sz="4" w:space="8"/>
        </w:pBdr>
        <w:shd w:fill="F4F6F9" w:val="clear"/>
        <w:spacing w:after="160" w:before="90"/>
      </w:pPr>
      <w:r>
        <w:rPr>
          <w:rFonts w:ascii="Consolas" w:cs="Consolas" w:eastAsia="Consolas" w:hAnsi="Consolas"/>
          <w:color w:val="2D3440"/>
          <w:sz w:val="17"/>
          <w:szCs w:val="17"/>
        </w:rPr>
        <w:t xml:space="preserve">psql -U postgres -f scripts/create-local-db.sql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Or with Docker:</w:t>
      </w:r>
    </w:p>
    <w:p>
      <w:pPr>
        <w:pBdr>
          <w:top w:val="single" w:color="D8DDE5" w:sz="4" w:space="8"/>
          <w:bottom w:val="single" w:color="D8DDE5" w:sz="4" w:space="8"/>
          <w:left w:val="single" w:color="D8DDE5" w:sz="4" w:space="8"/>
          <w:right w:val="single" w:color="D8DDE5" w:sz="4" w:space="8"/>
        </w:pBdr>
        <w:shd w:fill="F4F6F9" w:val="clear"/>
        <w:spacing w:after="160" w:before="90"/>
      </w:pPr>
      <w:r>
        <w:rPr>
          <w:rFonts w:ascii="Consolas" w:cs="Consolas" w:eastAsia="Consolas" w:hAnsi="Consolas"/>
          <w:color w:val="2D3440"/>
          <w:sz w:val="17"/>
          <w:szCs w:val="17"/>
        </w:rPr>
        <w:t xml:space="preserve">docker compose -f payments/compose.yaml up -d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Either way this creates the role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payments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and the database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payments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. Flyway creates every table, index and the demo merchants when the backend starts; no other SQL needs to be run.</w:t>
      </w:r>
    </w:p>
    <w:p>
      <w:pPr>
        <w:pStyle w:val="Heading2"/>
        <w:keepNext/>
        <w:spacing w:after="130" w:before="300"/>
      </w:pPr>
      <w:r>
        <w:rPr>
          <w:rFonts w:ascii="Calibri" w:cs="Calibri" w:eastAsia="Calibri" w:hAnsi="Calibri"/>
          <w:b/>
          <w:bCs/>
          <w:color w:val="1B1F24"/>
          <w:sz w:val="25"/>
          <w:szCs w:val="25"/>
        </w:rPr>
        <w:t xml:space="preserve">Step 2 — Backend (port 8080)</w:t>
      </w:r>
    </w:p>
    <w:p>
      <w:pPr>
        <w:pBdr>
          <w:top w:val="single" w:color="D8DDE5" w:sz="4" w:space="8"/>
          <w:bottom w:val="single" w:color="D8DDE5" w:sz="4" w:space="8"/>
          <w:left w:val="single" w:color="D8DDE5" w:sz="4" w:space="8"/>
          <w:right w:val="single" w:color="D8DDE5" w:sz="4" w:space="8"/>
        </w:pBdr>
        <w:shd w:fill="F4F6F9" w:val="clear"/>
        <w:spacing w:after="160" w:before="90"/>
      </w:pPr>
      <w:r>
        <w:rPr>
          <w:rFonts w:ascii="Consolas" w:cs="Consolas" w:eastAsia="Consolas" w:hAnsi="Consolas"/>
          <w:color w:val="2D3440"/>
          <w:sz w:val="17"/>
          <w:szCs w:val="17"/>
        </w:rPr>
        <w:t xml:space="preserve">cd payments</w:t>
      </w:r>
      <w:r>
        <w:br/>
      </w:r>
      <w:r>
        <w:rPr>
          <w:rFonts w:ascii="Consolas" w:cs="Consolas" w:eastAsia="Consolas" w:hAnsi="Consolas"/>
          <w:color w:val="2D3440"/>
          <w:sz w:val="17"/>
          <w:szCs w:val="17"/>
        </w:rPr>
        <w:t xml:space="preserve">./mvnw spring-boot:run           # Windows: .\mvnw.cmd spring-boot:run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Ready when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http://localhost:8080/actuator/health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reports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"status":"UP"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.</w:t>
      </w:r>
    </w:p>
    <w:p>
      <w:pPr>
        <w:pBdr>
          <w:left w:val="single" w:color="2F4BC0" w:sz="14" w:space="10"/>
        </w:pBdr>
        <w:spacing w:after="160" w:before="100" w:line="280"/>
        <w:ind w:left="260"/>
      </w:pPr>
      <w:r>
        <w:rPr>
          <w:rFonts w:ascii="Calibri" w:cs="Calibri" w:eastAsia="Calibri" w:hAnsi="Calibri"/>
          <w:i/>
          <w:iCs/>
          <w:color w:val="5A6472"/>
          <w:sz w:val="20"/>
          <w:szCs w:val="20"/>
        </w:rPr>
        <w:t xml:space="preserve">The backend does not hot-reload. Any change under payments/src/</w:t>
      </w:r>
      <w:r>
        <w:rPr>
          <w:rFonts w:ascii="Calibri" w:cs="Calibri" w:eastAsia="Calibri" w:hAnsi="Calibri"/>
          <w:b/>
          <w:bCs/>
          <w:i/>
          <w:iCs/>
          <w:color w:val="5A6472"/>
          <w:sz w:val="20"/>
          <w:szCs w:val="20"/>
        </w:rPr>
        <w:t xml:space="preserve"> or db/migration/</w:t>
      </w:r>
      <w:r>
        <w:rPr>
          <w:rFonts w:ascii="Calibri" w:cs="Calibri" w:eastAsia="Calibri" w:hAnsi="Calibri"/>
          <w:i/>
          <w:iCs/>
          <w:color w:val="5A6472"/>
          <w:sz w:val="20"/>
          <w:szCs w:val="20"/>
        </w:rPr>
        <w:t xml:space="preserve"> requires a restart. The dashboard does hot-reload.</w:t>
      </w:r>
    </w:p>
    <w:p>
      <w:pPr>
        <w:pStyle w:val="Heading2"/>
        <w:keepNext/>
        <w:spacing w:after="130" w:before="300"/>
      </w:pPr>
      <w:r>
        <w:rPr>
          <w:rFonts w:ascii="Calibri" w:cs="Calibri" w:eastAsia="Calibri" w:hAnsi="Calibri"/>
          <w:b/>
          <w:bCs/>
          <w:color w:val="1B1F24"/>
          <w:sz w:val="25"/>
          <w:szCs w:val="25"/>
        </w:rPr>
        <w:t xml:space="preserve">Step 3 — Dashboard (port 5173)</w:t>
      </w:r>
    </w:p>
    <w:p>
      <w:pPr>
        <w:pBdr>
          <w:top w:val="single" w:color="D8DDE5" w:sz="4" w:space="8"/>
          <w:bottom w:val="single" w:color="D8DDE5" w:sz="4" w:space="8"/>
          <w:left w:val="single" w:color="D8DDE5" w:sz="4" w:space="8"/>
          <w:right w:val="single" w:color="D8DDE5" w:sz="4" w:space="8"/>
        </w:pBdr>
        <w:shd w:fill="F4F6F9" w:val="clear"/>
        <w:spacing w:after="160" w:before="90"/>
      </w:pPr>
      <w:r>
        <w:rPr>
          <w:rFonts w:ascii="Consolas" w:cs="Consolas" w:eastAsia="Consolas" w:hAnsi="Consolas"/>
          <w:color w:val="2D3440"/>
          <w:sz w:val="17"/>
          <w:szCs w:val="17"/>
        </w:rPr>
        <w:t xml:space="preserve">cd frontend</w:t>
      </w:r>
      <w:r>
        <w:br/>
      </w:r>
      <w:r>
        <w:rPr>
          <w:rFonts w:ascii="Consolas" w:cs="Consolas" w:eastAsia="Consolas" w:hAnsi="Consolas"/>
          <w:color w:val="2D3440"/>
          <w:sz w:val="17"/>
          <w:szCs w:val="17"/>
        </w:rPr>
        <w:t xml:space="preserve">npm install</w:t>
      </w:r>
      <w:r>
        <w:br/>
      </w:r>
      <w:r>
        <w:rPr>
          <w:rFonts w:ascii="Consolas" w:cs="Consolas" w:eastAsia="Consolas" w:hAnsi="Consolas"/>
          <w:color w:val="2D3440"/>
          <w:sz w:val="17"/>
          <w:szCs w:val="17"/>
        </w:rPr>
        <w:t xml:space="preserve">npm run dev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Open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http://localhost:5173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. Vite proxies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/api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to the backend, so no CORS configuration is needed locally.</w:t>
      </w:r>
    </w:p>
    <w:p>
      <w:pPr>
        <w:pStyle w:val="Heading2"/>
        <w:keepNext/>
        <w:spacing w:after="130" w:before="300"/>
      </w:pPr>
      <w:r>
        <w:rPr>
          <w:rFonts w:ascii="Calibri" w:cs="Calibri" w:eastAsia="Calibri" w:hAnsi="Calibri"/>
          <w:b/>
          <w:bCs/>
          <w:color w:val="1B1F24"/>
          <w:sz w:val="25"/>
          <w:szCs w:val="25"/>
        </w:rPr>
        <w:t xml:space="preserve">Demo accounts</w:t>
      </w:r>
    </w:p>
    <w:tbl>
      <w:tblPr>
        <w:tblW w:type="dxa" w:w="10080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single" w:color="D8DDE5" w:sz="2"/>
          <w:insideV w:val="single" w:color="D8DDE5" w:sz="2"/>
        </w:tblBorders>
      </w:tblPr>
      <w:tblGrid>
        <w:gridCol w:w="3360"/>
        <w:gridCol w:w="3840"/>
        <w:gridCol w:w="2880"/>
      </w:tblGrid>
      <w:tr>
        <w:trPr>
          <w:tblHeader/>
        </w:trPr>
        <w:tc>
          <w:tcPr>
            <w:tcW w:type="dxa" w:w="3360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Merchant</w:t>
            </w:r>
          </w:p>
        </w:tc>
        <w:tc>
          <w:tcPr>
            <w:tcW w:type="dxa" w:w="3840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Email</w:t>
            </w:r>
          </w:p>
        </w:tc>
        <w:tc>
          <w:tcPr>
            <w:tcW w:type="dxa" w:w="2880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Password</w:t>
            </w:r>
          </w:p>
        </w:tc>
      </w:tr>
      <w:tr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Argyle Payments</w:t>
            </w:r>
          </w:p>
        </w:tc>
        <w:tc>
          <w:tcPr>
            <w:tcW w:type="dxa" w:w="38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argyle@example.com</w:t>
            </w:r>
          </w:p>
        </w:tc>
        <w:tc>
          <w:tcPr>
            <w:tcW w:type="dxa" w:w="28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demo-password</w:t>
            </w:r>
          </w:p>
        </w:tc>
      </w:tr>
      <w:tr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Globex Electronics</w:t>
            </w:r>
          </w:p>
        </w:tc>
        <w:tc>
          <w:tcPr>
            <w:tcW w:type="dxa" w:w="38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globex@example.com</w:t>
            </w:r>
          </w:p>
        </w:tc>
        <w:tc>
          <w:tcPr>
            <w:tcW w:type="dxa" w:w="28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demo-password</w:t>
            </w:r>
          </w:p>
        </w:tc>
      </w:tr>
    </w:tbl>
    <w:p>
      <w:pPr>
        <w:spacing w:after="120"/>
      </w:pPr>
    </w:p>
    <w:p>
      <w:pPr>
        <w:spacing w:after="130" w:line="29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Two merchants exist so tenant isolation can be demonstrated: neither can see or act on the other’s payments.</w:t>
      </w:r>
    </w:p>
    <w:p>
      <w:pPr>
        <w:pStyle w:val="Heading2"/>
        <w:keepNext/>
        <w:spacing w:after="130" w:before="300"/>
      </w:pPr>
      <w:r>
        <w:rPr>
          <w:rFonts w:ascii="Calibri" w:cs="Calibri" w:eastAsia="Calibri" w:hAnsi="Calibri"/>
          <w:b/>
          <w:bCs/>
          <w:color w:val="1B1F24"/>
          <w:sz w:val="25"/>
          <w:szCs w:val="25"/>
        </w:rPr>
        <w:t xml:space="preserve">Test cards and magic amounts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The processor is deterministic, in the style of Stripe’s test cards.</w:t>
      </w:r>
    </w:p>
    <w:tbl>
      <w:tblPr>
        <w:tblW w:type="dxa" w:w="10080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single" w:color="D8DDE5" w:sz="2"/>
          <w:insideV w:val="single" w:color="D8DDE5" w:sz="2"/>
        </w:tblBorders>
      </w:tblPr>
      <w:tblGrid>
        <w:gridCol w:w="3744"/>
        <w:gridCol w:w="6336"/>
      </w:tblGrid>
      <w:tr>
        <w:trPr>
          <w:tblHeader/>
        </w:trPr>
        <w:tc>
          <w:tcPr>
            <w:tcW w:type="dxa" w:w="3744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Input</w:t>
            </w:r>
          </w:p>
        </w:tc>
        <w:tc>
          <w:tcPr>
            <w:tcW w:type="dxa" w:w="6336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374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tok_visa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tok_success</w:t>
            </w:r>
          </w:p>
        </w:tc>
        <w:tc>
          <w:tcPr>
            <w:tcW w:type="dxa" w:w="633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Authorized, VISA •••• 4242</w:t>
            </w:r>
          </w:p>
        </w:tc>
      </w:tr>
      <w:tr>
        <w:tc>
          <w:tcPr>
            <w:tcW w:type="dxa" w:w="374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tok_mastercard</w:t>
            </w:r>
          </w:p>
        </w:tc>
        <w:tc>
          <w:tcPr>
            <w:tcW w:type="dxa" w:w="633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Authorized, MASTERCARD •••• 4444</w:t>
            </w:r>
          </w:p>
        </w:tc>
      </w:tr>
      <w:tr>
        <w:tc>
          <w:tcPr>
            <w:tcW w:type="dxa" w:w="374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tok_decline</w:t>
            </w:r>
          </w:p>
        </w:tc>
        <w:tc>
          <w:tcPr>
            <w:tcW w:type="dxa" w:w="633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FAILED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, reason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insufficient_funds</w:t>
            </w:r>
          </w:p>
        </w:tc>
      </w:tr>
      <w:tr>
        <w:tc>
          <w:tcPr>
            <w:tcW w:type="dxa" w:w="374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tok_processor_error</w:t>
            </w:r>
          </w:p>
        </w:tc>
        <w:tc>
          <w:tcPr>
            <w:tcW w:type="dxa" w:w="633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503 PROCESSOR_UNAVAILABLE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; nothing stored, safe to retry</w:t>
            </w:r>
          </w:p>
        </w:tc>
      </w:tr>
      <w:tr>
        <w:tc>
          <w:tcPr>
            <w:tcW w:type="dxa" w:w="374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tok_timeout</w:t>
            </w:r>
          </w:p>
        </w:tc>
        <w:tc>
          <w:tcPr>
            <w:tcW w:type="dxa" w:w="633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Processor hangs past the read timeout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503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, safe to retry</w:t>
            </w:r>
          </w:p>
        </w:tc>
      </w:tr>
      <w:tr>
        <w:tc>
          <w:tcPr>
            <w:tcW w:type="dxa" w:w="374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amount &gt; 1,000,000.00</w:t>
            </w:r>
          </w:p>
        </w:tc>
        <w:tc>
          <w:tcPr>
            <w:tcW w:type="dxa" w:w="633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FAILED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, reason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exceeds_limit</w:t>
            </w:r>
          </w:p>
        </w:tc>
      </w:tr>
      <w:tr>
        <w:tc>
          <w:tcPr>
            <w:tcW w:type="dxa" w:w="374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amount ending .13</w:t>
            </w:r>
          </w:p>
        </w:tc>
        <w:tc>
          <w:tcPr>
            <w:tcW w:type="dxa" w:w="633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Settlement fails twice then succeeds — demonstrates retry with backoff</w:t>
            </w:r>
          </w:p>
        </w:tc>
      </w:tr>
      <w:tr>
        <w:tc>
          <w:tcPr>
            <w:tcW w:type="dxa" w:w="374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amount ending .99</w:t>
            </w:r>
          </w:p>
        </w:tc>
        <w:tc>
          <w:tcPr>
            <w:tcW w:type="dxa" w:w="633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Settlement always fails — dead-lettered after 5 attempts</w:t>
            </w:r>
          </w:p>
        </w:tc>
      </w:tr>
      <w:tr>
        <w:tc>
          <w:tcPr>
            <w:tcW w:type="dxa" w:w="374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a raw card number as the token</w:t>
            </w:r>
          </w:p>
        </w:tc>
        <w:tc>
          <w:tcPr>
            <w:tcW w:type="dxa" w:w="633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400 RAW_CARD_DATA_REJECTED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 (PCI guard)</w:t>
            </w:r>
          </w:p>
        </w:tc>
      </w:tr>
    </w:tbl>
    <w:p>
      <w:pPr>
        <w:spacing w:after="120"/>
      </w:pPr>
    </w:p>
    <w:p>
      <w:pPr>
        <w:spacing w:after="130" w:line="29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The .13 and .99 rules apply in the default </w:t>
      </w: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stub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mode. In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http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mode the WireMock mappings in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payments/stubs/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decide the outcome.</w:t>
      </w:r>
    </w:p>
    <w:p>
      <w:pPr>
        <w:pStyle w:val="Heading2"/>
        <w:keepNext/>
        <w:spacing w:after="130" w:before="300"/>
      </w:pPr>
      <w:r>
        <w:rPr>
          <w:rFonts w:ascii="Calibri" w:cs="Calibri" w:eastAsia="Calibri" w:hAnsi="Calibri"/>
          <w:b/>
          <w:bCs/>
          <w:color w:val="1B1F24"/>
          <w:sz w:val="25"/>
          <w:szCs w:val="25"/>
        </w:rPr>
        <w:t xml:space="preserve">Choosing a processor mode</w:t>
      </w:r>
    </w:p>
    <w:p>
      <w:pPr>
        <w:pBdr>
          <w:top w:val="single" w:color="D8DDE5" w:sz="4" w:space="8"/>
          <w:bottom w:val="single" w:color="D8DDE5" w:sz="4" w:space="8"/>
          <w:left w:val="single" w:color="D8DDE5" w:sz="4" w:space="8"/>
          <w:right w:val="single" w:color="D8DDE5" w:sz="4" w:space="8"/>
        </w:pBdr>
        <w:shd w:fill="F4F6F9" w:val="clear"/>
        <w:spacing w:after="160" w:before="90"/>
      </w:pPr>
      <w:r>
        <w:rPr>
          <w:rFonts w:ascii="Consolas" w:cs="Consolas" w:eastAsia="Consolas" w:hAnsi="Consolas"/>
          <w:color w:val="2D3440"/>
          <w:sz w:val="17"/>
          <w:szCs w:val="17"/>
        </w:rPr>
        <w:t xml:space="preserve"># default: in-process stub, no network</w:t>
      </w:r>
      <w:r>
        <w:br/>
      </w:r>
      <w:r>
        <w:rPr>
          <w:rFonts w:ascii="Consolas" w:cs="Consolas" w:eastAsia="Consolas" w:hAnsi="Consolas"/>
          <w:color w:val="2D3440"/>
          <w:sz w:val="17"/>
          <w:szCs w:val="17"/>
        </w:rPr>
        <w:t xml:space="preserve">PROCESSOR_MODE=stub ./mvnw spring-boot:run</w:t>
      </w:r>
      <w:r>
        <w:br/>
      </w:r>
      <w:r>
        <w:rPr>
          <w:rFonts w:ascii="Consolas" w:cs="Consolas" w:eastAsia="Consolas" w:hAnsi="Consolas"/>
          <w:color w:val="2D3440"/>
          <w:sz w:val="17"/>
          <w:szCs w:val="17"/>
        </w:rPr>
        <w:t xml:space="preserve"/>
      </w:r>
      <w:r>
        <w:br/>
      </w:r>
      <w:r>
        <w:rPr>
          <w:rFonts w:ascii="Consolas" w:cs="Consolas" w:eastAsia="Consolas" w:hAnsi="Consolas"/>
          <w:color w:val="2D3440"/>
          <w:sz w:val="17"/>
          <w:szCs w:val="17"/>
        </w:rPr>
        <w:t xml:space="preserve"># over HTTP against the WireMock stub (real timeouts, 5xx and connection resets)</w:t>
      </w:r>
      <w:r>
        <w:br/>
      </w:r>
      <w:r>
        <w:rPr>
          <w:rFonts w:ascii="Consolas" w:cs="Consolas" w:eastAsia="Consolas" w:hAnsi="Consolas"/>
          <w:color w:val="2D3440"/>
          <w:sz w:val="17"/>
          <w:szCs w:val="17"/>
        </w:rPr>
        <w:t xml:space="preserve">PROCESSOR_MODE=http ./mvnw spring-boot:run</w:t>
      </w:r>
    </w:p>
    <w:p>
      <w:pPr>
        <w:pStyle w:val="Heading2"/>
        <w:keepNext/>
        <w:spacing w:after="130" w:before="300"/>
      </w:pPr>
      <w:r>
        <w:rPr>
          <w:rFonts w:ascii="Calibri" w:cs="Calibri" w:eastAsia="Calibri" w:hAnsi="Calibri"/>
          <w:b/>
          <w:bCs/>
          <w:color w:val="1B1F24"/>
          <w:sz w:val="25"/>
          <w:szCs w:val="25"/>
        </w:rPr>
        <w:t xml:space="preserve">Configuration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Everything has a local default; override with environment variables.</w:t>
      </w:r>
    </w:p>
    <w:tbl>
      <w:tblPr>
        <w:tblW w:type="dxa" w:w="10080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single" w:color="D8DDE5" w:sz="2"/>
          <w:insideV w:val="single" w:color="D8DDE5" w:sz="2"/>
        </w:tblBorders>
      </w:tblPr>
      <w:tblGrid>
        <w:gridCol w:w="2932"/>
        <w:gridCol w:w="2383"/>
        <w:gridCol w:w="4765"/>
      </w:tblGrid>
      <w:tr>
        <w:trPr>
          <w:tblHeader/>
        </w:trPr>
        <w:tc>
          <w:tcPr>
            <w:tcW w:type="dxa" w:w="2932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Variable</w:t>
            </w:r>
          </w:p>
        </w:tc>
        <w:tc>
          <w:tcPr>
            <w:tcW w:type="dxa" w:w="2383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Default</w:t>
            </w:r>
          </w:p>
        </w:tc>
        <w:tc>
          <w:tcPr>
            <w:tcW w:type="dxa" w:w="4765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9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DB_URL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DB_USERNAME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DB_PASSWORD</w:t>
            </w:r>
          </w:p>
        </w:tc>
        <w:tc>
          <w:tcPr>
            <w:tcW w:type="dxa" w:w="238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local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payments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 DB</w:t>
            </w:r>
          </w:p>
        </w:tc>
        <w:tc>
          <w:tcPr>
            <w:tcW w:type="dxa" w:w="476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Database connection</w:t>
            </w:r>
          </w:p>
        </w:tc>
      </w:tr>
      <w:tr>
        <w:tc>
          <w:tcPr>
            <w:tcW w:type="dxa" w:w="29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JWT_SECRET</w:t>
            </w:r>
          </w:p>
        </w:tc>
        <w:tc>
          <w:tcPr>
            <w:tcW w:type="dxa" w:w="238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dev-only value</w:t>
            </w:r>
          </w:p>
        </w:tc>
        <w:tc>
          <w:tcPr>
            <w:tcW w:type="dxa" w:w="476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HMAC signing key; must be set (32+ random bytes) outside local dev</w:t>
            </w:r>
          </w:p>
        </w:tc>
      </w:tr>
      <w:tr>
        <w:tc>
          <w:tcPr>
            <w:tcW w:type="dxa" w:w="29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JWT_TTL</w:t>
            </w:r>
          </w:p>
        </w:tc>
        <w:tc>
          <w:tcPr>
            <w:tcW w:type="dxa" w:w="238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15m</w:t>
            </w:r>
          </w:p>
        </w:tc>
        <w:tc>
          <w:tcPr>
            <w:tcW w:type="dxa" w:w="476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Access token lifetime</w:t>
            </w:r>
          </w:p>
        </w:tc>
      </w:tr>
      <w:tr>
        <w:tc>
          <w:tcPr>
            <w:tcW w:type="dxa" w:w="29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OPS_USERNAME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OPS_PASSWORD</w:t>
            </w:r>
          </w:p>
        </w:tc>
        <w:tc>
          <w:tcPr>
            <w:tcW w:type="dxa" w:w="238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ops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 / empty</w:t>
            </w:r>
          </w:p>
        </w:tc>
        <w:tc>
          <w:tcPr>
            <w:tcW w:type="dxa" w:w="476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HTTP Basic for operator actuator endpoints; an empty password locks them for everyone</w:t>
            </w:r>
          </w:p>
        </w:tc>
      </w:tr>
      <w:tr>
        <w:tc>
          <w:tcPr>
            <w:tcW w:type="dxa" w:w="29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PROCESSOR_MODE</w:t>
            </w:r>
          </w:p>
        </w:tc>
        <w:tc>
          <w:tcPr>
            <w:tcW w:type="dxa" w:w="238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stub</w:t>
            </w:r>
          </w:p>
        </w:tc>
        <w:tc>
          <w:tcPr>
            <w:tcW w:type="dxa" w:w="476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stub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 or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http</w:t>
            </w:r>
          </w:p>
        </w:tc>
      </w:tr>
      <w:tr>
        <w:tc>
          <w:tcPr>
            <w:tcW w:type="dxa" w:w="29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PROCESSOR_URL</w:t>
            </w:r>
          </w:p>
        </w:tc>
        <w:tc>
          <w:tcPr>
            <w:tcW w:type="dxa" w:w="238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http://localhost:8089</w:t>
            </w:r>
          </w:p>
        </w:tc>
        <w:tc>
          <w:tcPr>
            <w:tcW w:type="dxa" w:w="476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Processor base URL in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http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 mode</w:t>
            </w:r>
          </w:p>
        </w:tc>
      </w:tr>
      <w:tr>
        <w:tc>
          <w:tcPr>
            <w:tcW w:type="dxa" w:w="29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SETTLEMENT_DELAY</w:t>
            </w:r>
          </w:p>
        </w:tc>
        <w:tc>
          <w:tcPr>
            <w:tcW w:type="dxa" w:w="238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10s</w:t>
            </w:r>
          </w:p>
        </w:tc>
        <w:tc>
          <w:tcPr>
            <w:tcW w:type="dxa" w:w="476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Delay after capture before settlement runs</w:t>
            </w:r>
          </w:p>
        </w:tc>
      </w:tr>
      <w:tr>
        <w:tc>
          <w:tcPr>
            <w:tcW w:type="dxa" w:w="29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OUTBOX_RETENTION</w:t>
            </w:r>
          </w:p>
        </w:tc>
        <w:tc>
          <w:tcPr>
            <w:tcW w:type="dxa" w:w="238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P7D</w:t>
            </w:r>
          </w:p>
        </w:tc>
        <w:tc>
          <w:tcPr>
            <w:tcW w:type="dxa" w:w="476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DONE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 jobs older than this are purged hourly;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DEAD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 jobs are kept</w:t>
            </w:r>
          </w:p>
        </w:tc>
      </w:tr>
      <w:tr>
        <w:tc>
          <w:tcPr>
            <w:tcW w:type="dxa" w:w="29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CORS_ALLOWED_ORIGINS</w:t>
            </w:r>
          </w:p>
        </w:tc>
        <w:tc>
          <w:tcPr>
            <w:tcW w:type="dxa" w:w="238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http://localhost:*</w:t>
            </w:r>
          </w:p>
        </w:tc>
        <w:tc>
          <w:tcPr>
            <w:tcW w:type="dxa" w:w="476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Allowed browser origins</w:t>
            </w:r>
          </w:p>
        </w:tc>
      </w:tr>
      <w:tr>
        <w:tc>
          <w:tcPr>
            <w:tcW w:type="dxa" w:w="29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MANAGEMENT_PORT</w:t>
            </w:r>
          </w:p>
        </w:tc>
        <w:tc>
          <w:tcPr>
            <w:tcW w:type="dxa" w:w="238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same as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PORT</w:t>
            </w:r>
          </w:p>
        </w:tc>
        <w:tc>
          <w:tcPr>
            <w:tcW w:type="dxa" w:w="476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Put actuator on a port that is not publicly exposed</w:t>
            </w:r>
          </w:p>
        </w:tc>
      </w:tr>
      <w:tr>
        <w:tc>
          <w:tcPr>
            <w:tcW w:type="dxa" w:w="29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SPRINGDOC_ENABLED</w:t>
            </w:r>
          </w:p>
        </w:tc>
        <w:tc>
          <w:tcPr>
            <w:tcW w:type="dxa" w:w="238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true</w:t>
            </w:r>
          </w:p>
        </w:tc>
        <w:tc>
          <w:tcPr>
            <w:tcW w:type="dxa" w:w="476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OpenAPI schema and Swagger UI</w:t>
            </w:r>
          </w:p>
        </w:tc>
      </w:tr>
      <w:tr>
        <w:tc>
          <w:tcPr>
            <w:tcW w:type="dxa" w:w="29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OTLP_METRICS_ENABLED</w:t>
            </w:r>
          </w:p>
        </w:tc>
        <w:tc>
          <w:tcPr>
            <w:tcW w:type="dxa" w:w="238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false</w:t>
            </w:r>
          </w:p>
        </w:tc>
        <w:tc>
          <w:tcPr>
            <w:tcW w:type="dxa" w:w="476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Push metrics to an OpenTelemetry Collector</w:t>
            </w:r>
          </w:p>
        </w:tc>
      </w:tr>
      <w:tr>
        <w:tc>
          <w:tcPr>
            <w:tcW w:type="dxa" w:w="29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PORT</w:t>
            </w:r>
          </w:p>
        </w:tc>
        <w:tc>
          <w:tcPr>
            <w:tcW w:type="dxa" w:w="238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8080</w:t>
            </w:r>
          </w:p>
        </w:tc>
        <w:tc>
          <w:tcPr>
            <w:tcW w:type="dxa" w:w="476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HTTP port</w:t>
            </w:r>
          </w:p>
        </w:tc>
      </w:tr>
    </w:tbl>
    <w:p>
      <w:pPr>
        <w:spacing w:after="180"/>
      </w:pPr>
    </w:p>
    <w:p>
      <w:pPr>
        <w:pStyle w:val="Heading2"/>
        <w:keepNext/>
        <w:spacing w:after="130" w:before="300"/>
      </w:pPr>
      <w:r>
        <w:rPr>
          <w:rFonts w:ascii="Calibri" w:cs="Calibri" w:eastAsia="Calibri" w:hAnsi="Calibri"/>
          <w:b/>
          <w:bCs/>
          <w:color w:val="1B1F24"/>
          <w:sz w:val="25"/>
          <w:szCs w:val="25"/>
        </w:rPr>
        <w:t xml:space="preserve">Running the tests</w:t>
      </w:r>
    </w:p>
    <w:p>
      <w:pPr>
        <w:pBdr>
          <w:top w:val="single" w:color="D8DDE5" w:sz="4" w:space="8"/>
          <w:bottom w:val="single" w:color="D8DDE5" w:sz="4" w:space="8"/>
          <w:left w:val="single" w:color="D8DDE5" w:sz="4" w:space="8"/>
          <w:right w:val="single" w:color="D8DDE5" w:sz="4" w:space="8"/>
        </w:pBdr>
        <w:shd w:fill="F4F6F9" w:val="clear"/>
        <w:spacing w:after="160" w:before="90"/>
      </w:pPr>
      <w:r>
        <w:rPr>
          <w:rFonts w:ascii="Consolas" w:cs="Consolas" w:eastAsia="Consolas" w:hAnsi="Consolas"/>
          <w:color w:val="2D3440"/>
          <w:sz w:val="17"/>
          <w:szCs w:val="17"/>
        </w:rPr>
        <w:t xml:space="preserve">cd payments &amp;&amp; ./mvnw test        # 69 backend tests across 13 classes</w:t>
      </w:r>
      <w:r>
        <w:br/>
      </w:r>
      <w:r>
        <w:rPr>
          <w:rFonts w:ascii="Consolas" w:cs="Consolas" w:eastAsia="Consolas" w:hAnsi="Consolas"/>
          <w:color w:val="2D3440"/>
          <w:sz w:val="17"/>
          <w:szCs w:val="17"/>
        </w:rPr>
        <w:t xml:space="preserve">cd frontend &amp;&amp; npm test           # frontend unit tests</w:t>
      </w:r>
      <w:r>
        <w:br/>
      </w:r>
      <w:r>
        <w:rPr>
          <w:rFonts w:ascii="Consolas" w:cs="Consolas" w:eastAsia="Consolas" w:hAnsi="Consolas"/>
          <w:color w:val="2D3440"/>
          <w:sz w:val="17"/>
          <w:szCs w:val="17"/>
        </w:rPr>
        <w:t xml:space="preserve">cd frontend &amp;&amp; npm run typecheck  # TypeScript, no emit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Integration tests use Testcontainers when Docker is available. Without Docker they fall back to the local PostgreSQL in an isolated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it_tests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schema, so development data is never touched. If neither is available the integration tests are skipped and the unit tests still run.</w:t>
      </w:r>
    </w:p>
    <w:p>
      <w:pPr>
        <w:pStyle w:val="Heading1"/>
        <w:keepNext/>
        <w:spacing w:after="180" w:before="420"/>
      </w:pPr>
      <w:r>
        <w:rPr>
          <w:rFonts w:ascii="Calibri" w:cs="Calibri" w:eastAsia="Calibri" w:hAnsi="Calibri"/>
          <w:b/>
          <w:bCs/>
          <w:color w:val="2F4BC0"/>
          <w:sz w:val="32"/>
          <w:szCs w:val="32"/>
        </w:rPr>
        <w:t xml:space="preserve">3. API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Base path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/api/v1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. JSON throughout. Money is an integer in </w:t>
      </w: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minor units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1050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= 10.50) with an ISO 4217 currency code, so no amount ever passes through a float.</w:t>
      </w:r>
    </w:p>
    <w:tbl>
      <w:tblPr>
        <w:tblW w:type="dxa" w:w="10080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single" w:color="D8DDE5" w:sz="2"/>
          <w:insideV w:val="single" w:color="D8DDE5" w:sz="2"/>
        </w:tblBorders>
      </w:tblPr>
      <w:tblGrid>
        <w:gridCol w:w="1152"/>
        <w:gridCol w:w="2448"/>
        <w:gridCol w:w="4896"/>
        <w:gridCol w:w="1584"/>
      </w:tblGrid>
      <w:tr>
        <w:trPr>
          <w:tblHeader/>
        </w:trPr>
        <w:tc>
          <w:tcPr>
            <w:tcW w:type="dxa" w:w="1152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Method</w:t>
            </w:r>
          </w:p>
        </w:tc>
        <w:tc>
          <w:tcPr>
            <w:tcW w:type="dxa" w:w="2448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Path</w:t>
            </w:r>
          </w:p>
        </w:tc>
        <w:tc>
          <w:tcPr>
            <w:tcW w:type="dxa" w:w="4896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Purpose</w:t>
            </w:r>
          </w:p>
        </w:tc>
        <w:tc>
          <w:tcPr>
            <w:tcW w:type="dxa" w:w="1584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Success</w:t>
            </w:r>
          </w:p>
        </w:tc>
      </w:tr>
      <w:tr>
        <w:tc>
          <w:tcPr>
            <w:tcW w:type="dxa" w:w="11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POST</w:t>
            </w:r>
          </w:p>
        </w:tc>
        <w:tc>
          <w:tcPr>
            <w:tcW w:type="dxa" w:w="24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/auth/login</w:t>
            </w:r>
          </w:p>
        </w:tc>
        <w:tc>
          <w:tcPr>
            <w:tcW w:type="dxa" w:w="489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Email + password → access token</w:t>
            </w:r>
          </w:p>
        </w:tc>
        <w:tc>
          <w:tcPr>
            <w:tcW w:type="dxa" w:w="158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200</w:t>
            </w:r>
          </w:p>
        </w:tc>
      </w:tr>
      <w:tr>
        <w:tc>
          <w:tcPr>
            <w:tcW w:type="dxa" w:w="11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GET</w:t>
            </w:r>
          </w:p>
        </w:tc>
        <w:tc>
          <w:tcPr>
            <w:tcW w:type="dxa" w:w="24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/auth/me</w:t>
            </w:r>
          </w:p>
        </w:tc>
        <w:tc>
          <w:tcPr>
            <w:tcW w:type="dxa" w:w="489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Current merchant</w:t>
            </w:r>
          </w:p>
        </w:tc>
        <w:tc>
          <w:tcPr>
            <w:tcW w:type="dxa" w:w="158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200</w:t>
            </w:r>
          </w:p>
        </w:tc>
      </w:tr>
      <w:tr>
        <w:tc>
          <w:tcPr>
            <w:tcW w:type="dxa" w:w="11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POST</w:t>
            </w:r>
          </w:p>
        </w:tc>
        <w:tc>
          <w:tcPr>
            <w:tcW w:type="dxa" w:w="24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/payments</w:t>
            </w:r>
          </w:p>
        </w:tc>
        <w:tc>
          <w:tcPr>
            <w:tcW w:type="dxa" w:w="489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Create and authorize (Idempotency-Key required)</w:t>
            </w:r>
          </w:p>
        </w:tc>
        <w:tc>
          <w:tcPr>
            <w:tcW w:type="dxa" w:w="158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201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Location</w:t>
            </w:r>
          </w:p>
        </w:tc>
      </w:tr>
      <w:tr>
        <w:tc>
          <w:tcPr>
            <w:tcW w:type="dxa" w:w="11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GET</w:t>
            </w:r>
          </w:p>
        </w:tc>
        <w:tc>
          <w:tcPr>
            <w:tcW w:type="dxa" w:w="24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/payments/{id}</w:t>
            </w:r>
          </w:p>
        </w:tc>
        <w:tc>
          <w:tcPr>
            <w:tcW w:type="dxa" w:w="489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Payment plus its status history</w:t>
            </w:r>
          </w:p>
        </w:tc>
        <w:tc>
          <w:tcPr>
            <w:tcW w:type="dxa" w:w="158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200</w:t>
            </w:r>
          </w:p>
        </w:tc>
      </w:tr>
      <w:tr>
        <w:tc>
          <w:tcPr>
            <w:tcW w:type="dxa" w:w="11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POST</w:t>
            </w:r>
          </w:p>
        </w:tc>
        <w:tc>
          <w:tcPr>
            <w:tcW w:type="dxa" w:w="24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/payments/{id}/capture</w:t>
            </w:r>
          </w:p>
        </w:tc>
        <w:tc>
          <w:tcPr>
            <w:tcW w:type="dxa" w:w="489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AUTHORIZED → CAPTURED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, enqueues settlement (Idempotency-Key required)</w:t>
            </w:r>
          </w:p>
        </w:tc>
        <w:tc>
          <w:tcPr>
            <w:tcW w:type="dxa" w:w="158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200</w:t>
            </w:r>
          </w:p>
        </w:tc>
      </w:tr>
      <w:tr>
        <w:tc>
          <w:tcPr>
            <w:tcW w:type="dxa" w:w="11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POST</w:t>
            </w:r>
          </w:p>
        </w:tc>
        <w:tc>
          <w:tcPr>
            <w:tcW w:type="dxa" w:w="24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/payments/{id}/refund</w:t>
            </w:r>
          </w:p>
        </w:tc>
        <w:tc>
          <w:tcPr>
            <w:tcW w:type="dxa" w:w="489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Full or partial refund (Idempotency-Key required)</w:t>
            </w:r>
          </w:p>
        </w:tc>
        <w:tc>
          <w:tcPr>
            <w:tcW w:type="dxa" w:w="158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200</w:t>
            </w:r>
          </w:p>
        </w:tc>
      </w:tr>
      <w:tr>
        <w:tc>
          <w:tcPr>
            <w:tcW w:type="dxa" w:w="11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GET</w:t>
            </w:r>
          </w:p>
        </w:tc>
        <w:tc>
          <w:tcPr>
            <w:tcW w:type="dxa" w:w="244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/payments</w:t>
            </w:r>
          </w:p>
        </w:tc>
        <w:tc>
          <w:tcPr>
            <w:tcW w:type="dxa" w:w="489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List, search, filter, sort, paginate</w:t>
            </w:r>
          </w:p>
        </w:tc>
        <w:tc>
          <w:tcPr>
            <w:tcW w:type="dxa" w:w="158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200</w:t>
            </w:r>
          </w:p>
        </w:tc>
      </w:tr>
    </w:tbl>
    <w:p>
      <w:pPr>
        <w:spacing w:after="120"/>
      </w:pPr>
    </w:p>
    <w:p>
      <w:pPr>
        <w:spacing w:after="130" w:line="29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The OpenAPI schema is served at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/v3/api-docs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, with Swagger UI at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/swagger-ui.html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.</w:t>
      </w:r>
    </w:p>
    <w:p>
      <w:pPr>
        <w:pStyle w:val="Heading2"/>
        <w:keepNext/>
        <w:spacing w:after="130" w:before="300"/>
      </w:pPr>
      <w:r>
        <w:rPr>
          <w:rFonts w:ascii="Calibri" w:cs="Calibri" w:eastAsia="Calibri" w:hAnsi="Calibri"/>
          <w:b/>
          <w:bCs/>
          <w:color w:val="1B1F24"/>
          <w:sz w:val="25"/>
          <w:szCs w:val="25"/>
        </w:rPr>
        <w:t xml:space="preserve">Creating a payment</w:t>
      </w:r>
    </w:p>
    <w:p>
      <w:pPr>
        <w:pBdr>
          <w:top w:val="single" w:color="D8DDE5" w:sz="4" w:space="8"/>
          <w:bottom w:val="single" w:color="D8DDE5" w:sz="4" w:space="8"/>
          <w:left w:val="single" w:color="D8DDE5" w:sz="4" w:space="8"/>
          <w:right w:val="single" w:color="D8DDE5" w:sz="4" w:space="8"/>
        </w:pBdr>
        <w:shd w:fill="F4F6F9" w:val="clear"/>
        <w:spacing w:after="160" w:before="90"/>
      </w:pPr>
      <w:r>
        <w:rPr>
          <w:rFonts w:ascii="Consolas" w:cs="Consolas" w:eastAsia="Consolas" w:hAnsi="Consolas"/>
          <w:color w:val="2D3440"/>
          <w:sz w:val="17"/>
          <w:szCs w:val="17"/>
        </w:rPr>
        <w:t xml:space="preserve">POST /api/v1/payments</w:t>
      </w:r>
      <w:r>
        <w:br/>
      </w:r>
      <w:r>
        <w:rPr>
          <w:rFonts w:ascii="Consolas" w:cs="Consolas" w:eastAsia="Consolas" w:hAnsi="Consolas"/>
          <w:color w:val="2D3440"/>
          <w:sz w:val="17"/>
          <w:szCs w:val="17"/>
        </w:rPr>
        <w:t xml:space="preserve">Authorization: Bearer &lt;token&gt;</w:t>
      </w:r>
      <w:r>
        <w:br/>
      </w:r>
      <w:r>
        <w:rPr>
          <w:rFonts w:ascii="Consolas" w:cs="Consolas" w:eastAsia="Consolas" w:hAnsi="Consolas"/>
          <w:color w:val="2D3440"/>
          <w:sz w:val="17"/>
          <w:szCs w:val="17"/>
        </w:rPr>
        <w:t xml:space="preserve">Idempotency-Key: 7f2a9c1e-…</w:t>
      </w:r>
      <w:r>
        <w:br/>
      </w:r>
      <w:r>
        <w:rPr>
          <w:rFonts w:ascii="Consolas" w:cs="Consolas" w:eastAsia="Consolas" w:hAnsi="Consolas"/>
          <w:color w:val="2D3440"/>
          <w:sz w:val="17"/>
          <w:szCs w:val="17"/>
        </w:rPr>
        <w:t xml:space="preserve">Content-Type: application/json</w:t>
      </w:r>
      <w:r>
        <w:br/>
      </w:r>
      <w:r>
        <w:rPr>
          <w:rFonts w:ascii="Consolas" w:cs="Consolas" w:eastAsia="Consolas" w:hAnsi="Consolas"/>
          <w:color w:val="2D3440"/>
          <w:sz w:val="17"/>
          <w:szCs w:val="17"/>
        </w:rPr>
        <w:t xml:space="preserve"/>
      </w:r>
      <w:r>
        <w:br/>
      </w:r>
      <w:r>
        <w:rPr>
          <w:rFonts w:ascii="Consolas" w:cs="Consolas" w:eastAsia="Consolas" w:hAnsi="Consolas"/>
          <w:color w:val="2D3440"/>
          <w:sz w:val="17"/>
          <w:szCs w:val="17"/>
        </w:rPr>
        <w:t xml:space="preserve">{ "amount": 2500, "currency": "USD", "merchantReference": "order-481207",</w:t>
      </w:r>
      <w:r>
        <w:br/>
      </w:r>
      <w:r>
        <w:rPr>
          <w:rFonts w:ascii="Consolas" w:cs="Consolas" w:eastAsia="Consolas" w:hAnsi="Consolas"/>
          <w:color w:val="2D3440"/>
          <w:sz w:val="17"/>
          <w:szCs w:val="17"/>
        </w:rPr>
        <w:t xml:space="preserve">  "paymentMethod": { "token": "tok_visa" } }</w:t>
      </w:r>
    </w:p>
    <w:p>
      <w:pPr>
        <w:pStyle w:val="Heading2"/>
        <w:keepNext/>
        <w:spacing w:after="130" w:before="300"/>
      </w:pPr>
      <w:r>
        <w:rPr>
          <w:rFonts w:ascii="Calibri" w:cs="Calibri" w:eastAsia="Calibri" w:hAnsi="Calibri"/>
          <w:b/>
          <w:bCs/>
          <w:color w:val="1B1F24"/>
          <w:sz w:val="25"/>
          <w:szCs w:val="25"/>
        </w:rPr>
        <w:t xml:space="preserve">Refunding</w:t>
      </w:r>
    </w:p>
    <w:p>
      <w:pPr>
        <w:pBdr>
          <w:top w:val="single" w:color="D8DDE5" w:sz="4" w:space="8"/>
          <w:bottom w:val="single" w:color="D8DDE5" w:sz="4" w:space="8"/>
          <w:left w:val="single" w:color="D8DDE5" w:sz="4" w:space="8"/>
          <w:right w:val="single" w:color="D8DDE5" w:sz="4" w:space="8"/>
        </w:pBdr>
        <w:shd w:fill="F4F6F9" w:val="clear"/>
        <w:spacing w:after="160" w:before="90"/>
      </w:pPr>
      <w:r>
        <w:rPr>
          <w:rFonts w:ascii="Consolas" w:cs="Consolas" w:eastAsia="Consolas" w:hAnsi="Consolas"/>
          <w:color w:val="2D3440"/>
          <w:sz w:val="17"/>
          <w:szCs w:val="17"/>
        </w:rPr>
        <w:t xml:space="preserve">POST /api/v1/payments/{id}/refund</w:t>
      </w:r>
      <w:r>
        <w:br/>
      </w:r>
      <w:r>
        <w:rPr>
          <w:rFonts w:ascii="Consolas" w:cs="Consolas" w:eastAsia="Consolas" w:hAnsi="Consolas"/>
          <w:color w:val="2D3440"/>
          <w:sz w:val="17"/>
          <w:szCs w:val="17"/>
        </w:rPr>
        <w:t xml:space="preserve">Idempotency-Key: 9b3d…</w:t>
      </w:r>
      <w:r>
        <w:br/>
      </w:r>
      <w:r>
        <w:rPr>
          <w:rFonts w:ascii="Consolas" w:cs="Consolas" w:eastAsia="Consolas" w:hAnsi="Consolas"/>
          <w:color w:val="2D3440"/>
          <w:sz w:val="17"/>
          <w:szCs w:val="17"/>
        </w:rPr>
        <w:t xml:space="preserve"/>
      </w:r>
      <w:r>
        <w:br/>
      </w:r>
      <w:r>
        <w:rPr>
          <w:rFonts w:ascii="Consolas" w:cs="Consolas" w:eastAsia="Consolas" w:hAnsi="Consolas"/>
          <w:color w:val="2D3440"/>
          <w:sz w:val="17"/>
          <w:szCs w:val="17"/>
        </w:rPr>
        <w:t xml:space="preserve">{ "amount": 1000 }   # partial; omit the body to refund everything still refundable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A refund larger than the remaining refundable amount is rejected with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422 REFUND_AMOUNT_INVALID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before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the processor is called, and the database enforces the same invariant with a check constraint, so it cannot be violated even by direct SQL.</w:t>
      </w:r>
    </w:p>
    <w:p>
      <w:pPr>
        <w:pStyle w:val="Heading2"/>
        <w:keepNext/>
        <w:spacing w:after="130" w:before="300"/>
      </w:pPr>
      <w:r>
        <w:rPr>
          <w:rFonts w:ascii="Calibri" w:cs="Calibri" w:eastAsia="Calibri" w:hAnsi="Calibri"/>
          <w:b/>
          <w:bCs/>
          <w:color w:val="1B1F24"/>
          <w:sz w:val="25"/>
          <w:szCs w:val="25"/>
        </w:rPr>
        <w:t xml:space="preserve">Listing and searching</w:t>
      </w:r>
    </w:p>
    <w:tbl>
      <w:tblPr>
        <w:tblW w:type="dxa" w:w="10080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single" w:color="D8DDE5" w:sz="2"/>
          <w:insideV w:val="single" w:color="D8DDE5" w:sz="2"/>
        </w:tblBorders>
      </w:tblPr>
      <w:tblGrid>
        <w:gridCol w:w="2940"/>
        <w:gridCol w:w="7140"/>
      </w:tblGrid>
      <w:tr>
        <w:trPr>
          <w:tblHeader/>
        </w:trPr>
        <w:tc>
          <w:tcPr>
            <w:tcW w:type="dxa" w:w="2940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Parameter</w:t>
            </w:r>
          </w:p>
        </w:tc>
        <w:tc>
          <w:tcPr>
            <w:tcW w:type="dxa" w:w="7140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9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status</w:t>
            </w:r>
          </w:p>
        </w:tc>
        <w:tc>
          <w:tcPr>
            <w:tcW w:type="dxa" w:w="71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Repeatable; any of the seven lifecycle states</w:t>
            </w:r>
          </w:p>
        </w:tc>
      </w:tr>
      <w:tr>
        <w:tc>
          <w:tcPr>
            <w:tcW w:type="dxa" w:w="29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from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to</w:t>
            </w:r>
          </w:p>
        </w:tc>
        <w:tc>
          <w:tcPr>
            <w:tcW w:type="dxa" w:w="71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ISO-8601 instants;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to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 is exclusive</w:t>
            </w:r>
          </w:p>
        </w:tc>
      </w:tr>
      <w:tr>
        <w:tc>
          <w:tcPr>
            <w:tcW w:type="dxa" w:w="29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q</w:t>
            </w:r>
          </w:p>
        </w:tc>
        <w:tc>
          <w:tcPr>
            <w:tcW w:type="dxa" w:w="71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Exact payment id, or a case-insensitive substring of the merchant reference</w:t>
            </w:r>
          </w:p>
        </w:tc>
      </w:tr>
      <w:tr>
        <w:tc>
          <w:tcPr>
            <w:tcW w:type="dxa" w:w="29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currency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minAmount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maxAmount</w:t>
            </w:r>
          </w:p>
        </w:tc>
        <w:tc>
          <w:tcPr>
            <w:tcW w:type="dxa" w:w="71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Structured filters</w:t>
            </w:r>
          </w:p>
        </w:tc>
      </w:tr>
      <w:tr>
        <w:tc>
          <w:tcPr>
            <w:tcW w:type="dxa" w:w="29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sort</w:t>
            </w:r>
          </w:p>
        </w:tc>
        <w:tc>
          <w:tcPr>
            <w:tcW w:type="dxa" w:w="71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createdAt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amount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 or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status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, each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,asc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 or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,desc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 (default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createdAt,desc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29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page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size</w:t>
            </w:r>
          </w:p>
        </w:tc>
        <w:tc>
          <w:tcPr>
            <w:tcW w:type="dxa" w:w="71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From 0; size 1–100, default 20</w:t>
            </w:r>
          </w:p>
        </w:tc>
      </w:tr>
    </w:tbl>
    <w:p>
      <w:pPr>
        <w:spacing w:after="120"/>
      </w:pPr>
    </w:p>
    <w:p>
      <w:pPr>
        <w:spacing w:after="130" w:line="290"/>
        <w:jc w:val="both"/>
      </w:pPr>
      <w:r>
        <w:rPr>
          <w:rFonts w:ascii="Consolas" w:cs="Consolas" w:eastAsia="Consolas" w:hAnsi="Consolas"/>
          <w:color w:val="8A3B2F"/>
          <w:sz w:val="19"/>
          <w:szCs w:val="19"/>
        </w:rPr>
        <w:t xml:space="preserve">sort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is validated against an allowlist and mapped to entity property names, so no user input ever reaches a query as an identifier. Every filter is bound as a JPA parameter.</w:t>
      </w:r>
    </w:p>
    <w:p>
      <w:pPr>
        <w:pStyle w:val="Heading2"/>
        <w:keepNext/>
        <w:spacing w:after="130" w:before="300"/>
      </w:pPr>
      <w:r>
        <w:rPr>
          <w:rFonts w:ascii="Calibri" w:cs="Calibri" w:eastAsia="Calibri" w:hAnsi="Calibri"/>
          <w:b/>
          <w:bCs/>
          <w:color w:val="1B1F24"/>
          <w:sz w:val="25"/>
          <w:szCs w:val="25"/>
        </w:rPr>
        <w:t xml:space="preserve">Errors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Every error uses the same RFC 7807 problem shape, extended with a stable machine-readable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code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and the request’s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correlationId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.</w:t>
      </w:r>
    </w:p>
    <w:p>
      <w:pPr>
        <w:pBdr>
          <w:top w:val="single" w:color="D8DDE5" w:sz="4" w:space="8"/>
          <w:bottom w:val="single" w:color="D8DDE5" w:sz="4" w:space="8"/>
          <w:left w:val="single" w:color="D8DDE5" w:sz="4" w:space="8"/>
          <w:right w:val="single" w:color="D8DDE5" w:sz="4" w:space="8"/>
        </w:pBdr>
        <w:shd w:fill="F4F6F9" w:val="clear"/>
        <w:spacing w:after="160" w:before="90"/>
      </w:pPr>
      <w:r>
        <w:rPr>
          <w:rFonts w:ascii="Consolas" w:cs="Consolas" w:eastAsia="Consolas" w:hAnsi="Consolas"/>
          <w:color w:val="2D3440"/>
          <w:sz w:val="17"/>
          <w:szCs w:val="17"/>
        </w:rPr>
        <w:t xml:space="preserve">{</w:t>
      </w:r>
      <w:r>
        <w:br/>
      </w:r>
      <w:r>
        <w:rPr>
          <w:rFonts w:ascii="Consolas" w:cs="Consolas" w:eastAsia="Consolas" w:hAnsi="Consolas"/>
          <w:color w:val="2D3440"/>
          <w:sz w:val="17"/>
          <w:szCs w:val="17"/>
        </w:rPr>
        <w:t xml:space="preserve">  "type": "https://payments.example.com/errors/invalid-state-transition",</w:t>
      </w:r>
      <w:r>
        <w:br/>
      </w:r>
      <w:r>
        <w:rPr>
          <w:rFonts w:ascii="Consolas" w:cs="Consolas" w:eastAsia="Consolas" w:hAnsi="Consolas"/>
          <w:color w:val="2D3440"/>
          <w:sz w:val="17"/>
          <w:szCs w:val="17"/>
        </w:rPr>
        <w:t xml:space="preserve">  "title": "Invalid state transition",</w:t>
      </w:r>
      <w:r>
        <w:br/>
      </w:r>
      <w:r>
        <w:rPr>
          <w:rFonts w:ascii="Consolas" w:cs="Consolas" w:eastAsia="Consolas" w:hAnsi="Consolas"/>
          <w:color w:val="2D3440"/>
          <w:sz w:val="17"/>
          <w:szCs w:val="17"/>
        </w:rPr>
        <w:t xml:space="preserve">  "status": 409,</w:t>
      </w:r>
      <w:r>
        <w:br/>
      </w:r>
      <w:r>
        <w:rPr>
          <w:rFonts w:ascii="Consolas" w:cs="Consolas" w:eastAsia="Consolas" w:hAnsi="Consolas"/>
          <w:color w:val="2D3440"/>
          <w:sz w:val="17"/>
          <w:szCs w:val="17"/>
        </w:rPr>
        <w:t xml:space="preserve">  "detail": "Payment 9f1c… cannot move from SETTLED to CAPTURED.",</w:t>
      </w:r>
      <w:r>
        <w:br/>
      </w:r>
      <w:r>
        <w:rPr>
          <w:rFonts w:ascii="Consolas" w:cs="Consolas" w:eastAsia="Consolas" w:hAnsi="Consolas"/>
          <w:color w:val="2D3440"/>
          <w:sz w:val="17"/>
          <w:szCs w:val="17"/>
        </w:rPr>
        <w:t xml:space="preserve">  "code": "INVALID_STATE_TRANSITION",</w:t>
      </w:r>
      <w:r>
        <w:br/>
      </w:r>
      <w:r>
        <w:rPr>
          <w:rFonts w:ascii="Consolas" w:cs="Consolas" w:eastAsia="Consolas" w:hAnsi="Consolas"/>
          <w:color w:val="2D3440"/>
          <w:sz w:val="17"/>
          <w:szCs w:val="17"/>
        </w:rPr>
        <w:t xml:space="preserve">  "correlationId": "my-capture-1"</w:t>
      </w:r>
      <w:r>
        <w:br/>
      </w:r>
      <w:r>
        <w:rPr>
          <w:rFonts w:ascii="Consolas" w:cs="Consolas" w:eastAsia="Consolas" w:hAnsi="Consolas"/>
          <w:color w:val="2D3440"/>
          <w:sz w:val="17"/>
          <w:szCs w:val="17"/>
        </w:rPr>
        <w:t xml:space="preserve">}</w:t>
      </w:r>
    </w:p>
    <w:tbl>
      <w:tblPr>
        <w:tblW w:type="dxa" w:w="10080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single" w:color="D8DDE5" w:sz="2"/>
          <w:insideV w:val="single" w:color="D8DDE5" w:sz="2"/>
        </w:tblBorders>
      </w:tblPr>
      <w:tblGrid>
        <w:gridCol w:w="1080"/>
        <w:gridCol w:w="9000"/>
      </w:tblGrid>
      <w:tr>
        <w:trPr>
          <w:tblHeader/>
        </w:trPr>
        <w:tc>
          <w:tcPr>
            <w:tcW w:type="dxa" w:w="1080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Status</w:t>
            </w:r>
          </w:p>
        </w:tc>
        <w:tc>
          <w:tcPr>
            <w:tcW w:type="dxa" w:w="9000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Codes</w:t>
            </w:r>
          </w:p>
        </w:tc>
      </w:tr>
      <w:tr>
        <w:tc>
          <w:tcPr>
            <w:tcW w:type="dxa" w:w="1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400</w:t>
            </w:r>
          </w:p>
        </w:tc>
        <w:tc>
          <w:tcPr>
            <w:tcW w:type="dxa" w:w="9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VALIDATION_FAILED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 (with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errors[]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 per field),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IDEMPOTENCY_KEY_REQUIRED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INVALID_IDEMPOTENCY_KEY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RAW_CARD_DATA_REJECTED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INVALID_SORT_FIELD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INVALID_SORT_DIRECTION</w:t>
            </w:r>
          </w:p>
        </w:tc>
      </w:tr>
      <w:tr>
        <w:tc>
          <w:tcPr>
            <w:tcW w:type="dxa" w:w="1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401</w:t>
            </w:r>
          </w:p>
        </w:tc>
        <w:tc>
          <w:tcPr>
            <w:tcW w:type="dxa" w:w="9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UNAUTHENTICATED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INVALID_TOKEN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INVALID_CREDENTIALS</w:t>
            </w:r>
          </w:p>
        </w:tc>
      </w:tr>
      <w:tr>
        <w:tc>
          <w:tcPr>
            <w:tcW w:type="dxa" w:w="1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404</w:t>
            </w:r>
          </w:p>
        </w:tc>
        <w:tc>
          <w:tcPr>
            <w:tcW w:type="dxa" w:w="9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NOT_FOUND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 — also returned for another merchant’s payment, so its existence is not leaked</w:t>
            </w:r>
          </w:p>
        </w:tc>
      </w:tr>
      <w:tr>
        <w:tc>
          <w:tcPr>
            <w:tcW w:type="dxa" w:w="1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409</w:t>
            </w:r>
          </w:p>
        </w:tc>
        <w:tc>
          <w:tcPr>
            <w:tcW w:type="dxa" w:w="9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INVALID_STATE_TRANSITION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CONCURRENT_MODIFICATION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IDEMPOTENCY_REQUEST_IN_PROGRESS</w:t>
            </w:r>
          </w:p>
        </w:tc>
      </w:tr>
      <w:tr>
        <w:tc>
          <w:tcPr>
            <w:tcW w:type="dxa" w:w="1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422</w:t>
            </w:r>
          </w:p>
        </w:tc>
        <w:tc>
          <w:tcPr>
            <w:tcW w:type="dxa" w:w="9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IDEMPOTENCY_KEY_REUSED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REFUND_AMOUNT_INVALID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PROCESSOR_REJECTED</w:t>
            </w:r>
          </w:p>
        </w:tc>
      </w:tr>
      <w:tr>
        <w:tc>
          <w:tcPr>
            <w:tcW w:type="dxa" w:w="1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503</w:t>
            </w:r>
          </w:p>
        </w:tc>
        <w:tc>
          <w:tcPr>
            <w:tcW w:type="dxa" w:w="9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PROCESSOR_UNAVAILABLE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 (with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Retry-After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) — retry with the same Idempotency-Key</w:t>
            </w:r>
          </w:p>
        </w:tc>
      </w:tr>
      <w:tr>
        <w:tc>
          <w:tcPr>
            <w:tcW w:type="dxa" w:w="108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500</w:t>
            </w:r>
          </w:p>
        </w:tc>
        <w:tc>
          <w:tcPr>
            <w:tcW w:type="dxa" w:w="9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INTERNAL_ERROR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 — details only in logs, never in the response</w:t>
            </w:r>
          </w:p>
        </w:tc>
      </w:tr>
    </w:tbl>
    <w:p>
      <w:pPr>
        <w:spacing w:after="120"/>
      </w:pPr>
    </w:p>
    <w:p>
      <w:pPr>
        <w:spacing w:after="130" w:line="29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Request values are never echoed back in error messages, so card data and secrets cannot leak through them.</w:t>
      </w:r>
    </w:p>
    <w:p>
      <w:pPr>
        <w:sectPr>
          <w:footerReference w:type="default" r:id="rId7"/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keepNext/>
        <w:spacing w:after="180" w:before="420"/>
      </w:pPr>
      <w:r>
        <w:rPr>
          <w:rFonts w:ascii="Calibri" w:cs="Calibri" w:eastAsia="Calibri" w:hAnsi="Calibri"/>
          <w:b/>
          <w:bCs/>
          <w:color w:val="2F4BC0"/>
          <w:sz w:val="32"/>
          <w:szCs w:val="32"/>
        </w:rPr>
        <w:t xml:space="preserve">4. Architectural overview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Every box below is implemented in this repository. Nothing is aspirational: there is no gateway, message broker, object store, reconciliation worker or webhook consumer, because none of those are built.</w:t>
      </w:r>
    </w:p>
    <w:p>
      <w:pPr>
        <w:spacing w:after="70" w:before="140"/>
        <w:jc w:val="center"/>
      </w:pPr>
      <w:r>
        <w:drawing>
          <wp:inline distT="0" distB="0" distL="0" distR="0">
            <wp:extent cx="8239125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912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6472"/>
          <w:sz w:val="17"/>
          <w:szCs w:val="17"/>
        </w:rPr>
        <w:t xml:space="preserve">Figure 1 — Components, data model and the paths between them.</w:t>
      </w:r>
    </w:p>
    <w:p>
      <w:pPr>
        <w:pStyle w:val="Heading2"/>
        <w:keepNext/>
        <w:spacing w:after="130" w:before="300"/>
      </w:pPr>
      <w:r>
        <w:rPr>
          <w:rFonts w:ascii="Calibri" w:cs="Calibri" w:eastAsia="Calibri" w:hAnsi="Calibri"/>
          <w:b/>
          <w:bCs/>
          <w:color w:val="1B1F24"/>
          <w:sz w:val="25"/>
          <w:szCs w:val="25"/>
        </w:rPr>
        <w:t xml:space="preserve">Components</w:t>
      </w:r>
    </w:p>
    <w:tbl>
      <w:tblPr>
        <w:tblW w:type="dxa" w:w="13680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single" w:color="D8DDE5" w:sz="2"/>
          <w:insideV w:val="single" w:color="D8DDE5" w:sz="2"/>
        </w:tblBorders>
      </w:tblPr>
      <w:tblGrid>
        <w:gridCol w:w="3157"/>
        <w:gridCol w:w="10523"/>
      </w:tblGrid>
      <w:tr>
        <w:trPr>
          <w:tblHeader/>
        </w:trPr>
        <w:tc>
          <w:tcPr>
            <w:tcW w:type="dxa" w:w="3157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Package</w:t>
            </w:r>
          </w:p>
        </w:tc>
        <w:tc>
          <w:tcPr>
            <w:tcW w:type="dxa" w:w="10523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31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security</w:t>
            </w:r>
          </w:p>
        </w:tc>
        <w:tc>
          <w:tcPr>
            <w:tcW w:type="dxa" w:w="1052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JWT issuing and validation, CORS, operator Basic auth, problem-detail 401/403, merchant id in the log context</w:t>
            </w:r>
          </w:p>
        </w:tc>
      </w:tr>
      <w:tr>
        <w:tc>
          <w:tcPr>
            <w:tcW w:type="dxa" w:w="31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auth</w:t>
            </w:r>
          </w:p>
        </w:tc>
        <w:tc>
          <w:tcPr>
            <w:tcW w:type="dxa" w:w="1052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Login and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me</w:t>
            </w:r>
          </w:p>
        </w:tc>
      </w:tr>
      <w:tr>
        <w:tc>
          <w:tcPr>
            <w:tcW w:type="dxa" w:w="31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payment</w:t>
            </w:r>
          </w:p>
        </w:tc>
        <w:tc>
          <w:tcPr>
            <w:tcW w:type="dxa" w:w="1052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Domain model and state machine, use cases, search and sorting, business metrics, the processor boundary</w:t>
            </w:r>
          </w:p>
        </w:tc>
      </w:tr>
      <w:tr>
        <w:tc>
          <w:tcPr>
            <w:tcW w:type="dxa" w:w="31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payment.processor</w:t>
            </w:r>
          </w:p>
        </w:tc>
        <w:tc>
          <w:tcPr>
            <w:tcW w:type="dxa" w:w="1052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PaymentProcessorClient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 with two implementations: in-process stub and HTTP client</w:t>
            </w:r>
          </w:p>
        </w:tc>
      </w:tr>
      <w:tr>
        <w:tc>
          <w:tcPr>
            <w:tcW w:type="dxa" w:w="31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idempotency</w:t>
            </w:r>
          </w:p>
        </w:tc>
        <w:tc>
          <w:tcPr>
            <w:tcW w:type="dxa" w:w="1052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Safe retries for every money-moving endpoint</w:t>
            </w:r>
          </w:p>
        </w:tc>
      </w:tr>
      <w:tr>
        <w:tc>
          <w:tcPr>
            <w:tcW w:type="dxa" w:w="31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outbox</w:t>
            </w:r>
          </w:p>
        </w:tc>
        <w:tc>
          <w:tcPr>
            <w:tcW w:type="dxa" w:w="1052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Generic transactional outbox: claiming, retries, backoff, dead-letter, retention, metrics, health, operator endpoint</w:t>
            </w:r>
          </w:p>
        </w:tc>
      </w:tr>
      <w:tr>
        <w:tc>
          <w:tcPr>
            <w:tcW w:type="dxa" w:w="31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settlement</w:t>
            </w:r>
          </w:p>
        </w:tc>
        <w:tc>
          <w:tcPr>
            <w:tcW w:type="dxa" w:w="1052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The settlement job handler</w:t>
            </w:r>
          </w:p>
        </w:tc>
      </w:tr>
      <w:tr>
        <w:tc>
          <w:tcPr>
            <w:tcW w:type="dxa" w:w="31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common</w:t>
            </w:r>
          </w:p>
        </w:tc>
        <w:tc>
          <w:tcPr>
            <w:tcW w:type="dxa" w:w="1052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Error format, correlation id filter and access log, trace propagation, clock</w:t>
            </w:r>
          </w:p>
        </w:tc>
      </w:tr>
    </w:tbl>
    <w:p>
      <w:pPr>
        <w:spacing w:after="180"/>
      </w:pPr>
    </w:p>
    <w:p>
      <w:pPr>
        <w:pStyle w:val="Heading2"/>
        <w:keepNext/>
        <w:spacing w:after="130" w:before="300"/>
      </w:pPr>
      <w:r>
        <w:rPr>
          <w:rFonts w:ascii="Calibri" w:cs="Calibri" w:eastAsia="Calibri" w:hAnsi="Calibri"/>
          <w:b/>
          <w:bCs/>
          <w:color w:val="1B1F24"/>
          <w:sz w:val="25"/>
          <w:szCs w:val="25"/>
        </w:rPr>
        <w:t xml:space="preserve">Data model</w:t>
      </w:r>
    </w:p>
    <w:tbl>
      <w:tblPr>
        <w:tblW w:type="dxa" w:w="13680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single" w:color="D8DDE5" w:sz="2"/>
          <w:insideV w:val="single" w:color="D8DDE5" w:sz="2"/>
        </w:tblBorders>
      </w:tblPr>
      <w:tblGrid>
        <w:gridCol w:w="3355"/>
        <w:gridCol w:w="10325"/>
      </w:tblGrid>
      <w:tr>
        <w:trPr>
          <w:tblHeader/>
        </w:trPr>
        <w:tc>
          <w:tcPr>
            <w:tcW w:type="dxa" w:w="3355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Table</w:t>
            </w:r>
          </w:p>
        </w:tc>
        <w:tc>
          <w:tcPr>
            <w:tcW w:type="dxa" w:w="10325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35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merchants</w:t>
            </w:r>
          </w:p>
        </w:tc>
        <w:tc>
          <w:tcPr>
            <w:tcW w:type="dxa" w:w="1032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Tenant; bcrypt password hash</w:t>
            </w:r>
          </w:p>
        </w:tc>
      </w:tr>
      <w:tr>
        <w:tc>
          <w:tcPr>
            <w:tcW w:type="dxa" w:w="335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payments</w:t>
            </w:r>
          </w:p>
        </w:tc>
        <w:tc>
          <w:tcPr>
            <w:tcW w:type="dxa" w:w="1032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Amount, currency, status, card brand and last4, merchant reference,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refunded_amount_minor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@Version</w:t>
            </w:r>
          </w:p>
        </w:tc>
      </w:tr>
      <w:tr>
        <w:tc>
          <w:tcPr>
            <w:tcW w:type="dxa" w:w="335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payment_events</w:t>
            </w:r>
          </w:p>
        </w:tc>
        <w:tc>
          <w:tcPr>
            <w:tcW w:type="dxa" w:w="1032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Append-only audit trail: one row per transition with actor, reason, correlation id</w:t>
            </w:r>
          </w:p>
        </w:tc>
      </w:tr>
      <w:tr>
        <w:tc>
          <w:tcPr>
            <w:tcW w:type="dxa" w:w="335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idempotency_keys</w:t>
            </w:r>
          </w:p>
        </w:tc>
        <w:tc>
          <w:tcPr>
            <w:tcW w:type="dxa" w:w="1032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(merchant_id, idempotency_key)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 unique, plus the request fingerprint and the stored response</w:t>
            </w:r>
          </w:p>
        </w:tc>
      </w:tr>
      <w:tr>
        <w:tc>
          <w:tcPr>
            <w:tcW w:type="dxa" w:w="335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outbox_jobs</w:t>
            </w:r>
          </w:p>
        </w:tc>
        <w:tc>
          <w:tcPr>
            <w:tcW w:type="dxa" w:w="1032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Job type, payload, status, attempts,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next_attempt_at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, correlation id, W3C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traceparent</w:t>
            </w:r>
          </w:p>
        </w:tc>
      </w:tr>
    </w:tbl>
    <w:p>
      <w:pPr>
        <w:spacing w:after="120"/>
      </w:pPr>
    </w:p>
    <w:p>
      <w:pPr>
        <w:spacing w:after="130" w:line="29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Every payment query leads with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merchant_id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, and so does every index, because tenancy is the first predicate on every read. Six Flyway migrations own the schema; Hibernate is set to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validate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and never alters it.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Three boundaries carry most of the design. The </w:t>
      </w: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state machine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is the single source of truth about what may happen to a payment. The </w:t>
      </w: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processor sits behind one interface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, so the stub and a real client are interchangeable and the failure modes a real network produces stay testable offline. The </w:t>
      </w: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outbox is generic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— settlement is one job type, and merchant webhooks would be a second handler reusing the claiming, backoff, dead-lettering, metrics and health that already exist.</w:t>
      </w:r>
    </w:p>
    <w:p>
      <w:pPr>
        <w:sectPr>
          <w:footerReference w:type="default" r:id="rId8"/>
          <w:pgSz w:w="15840" w:h="12240" w:orient="landscape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keepNext/>
        <w:spacing w:after="180" w:before="420"/>
      </w:pPr>
      <w:r>
        <w:rPr>
          <w:rFonts w:ascii="Calibri" w:cs="Calibri" w:eastAsia="Calibri" w:hAnsi="Calibri"/>
          <w:b/>
          <w:bCs/>
          <w:color w:val="2F4BC0"/>
          <w:sz w:val="32"/>
          <w:szCs w:val="32"/>
        </w:rPr>
        <w:t xml:space="preserve">5. Sequence diagrams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Nine diagrams covering every flow through the system: the happy paths, the duplicate-request path, the asynchronous workflow, and each way the system can fail.</w:t>
      </w:r>
    </w:p>
    <w:p>
      <w:pPr>
        <w:pStyle w:val="Heading2"/>
        <w:keepNext/>
        <w:spacing w:after="130" w:before="300"/>
      </w:pPr>
      <w:r>
        <w:rPr>
          <w:rFonts w:ascii="Calibri" w:cs="Calibri" w:eastAsia="Calibri" w:hAnsi="Calibri"/>
          <w:b/>
          <w:bCs/>
          <w:color w:val="1B1F24"/>
          <w:sz w:val="25"/>
          <w:szCs w:val="25"/>
        </w:rPr>
        <w:t xml:space="preserve">5.1 Login</w:t>
      </w:r>
    </w:p>
    <w:p>
      <w:pPr>
        <w:spacing w:after="70" w:before="120"/>
        <w:jc w:val="center"/>
      </w:pPr>
      <w:r>
        <w:drawing>
          <wp:inline distT="0" distB="0" distL="0" distR="0">
            <wp:extent cx="5657850" cy="571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6472"/>
          <w:sz w:val="17"/>
          <w:szCs w:val="17"/>
        </w:rPr>
        <w:t xml:space="preserve">Figure 2 — Authentication and token issue.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The dummy bcrypt comparison on the "no such merchant" branch is deliberate: without it, response time would reveal which email addresses exist.</w:t>
      </w:r>
    </w:p>
    <w:p>
      <w:r>
        <w:br w:type="page"/>
      </w:r>
    </w:p>
    <w:p>
      <w:pPr>
        <w:pStyle w:val="Heading2"/>
        <w:keepNext/>
        <w:spacing w:after="130" w:before="300"/>
      </w:pPr>
      <w:r>
        <w:rPr>
          <w:rFonts w:ascii="Calibri" w:cs="Calibri" w:eastAsia="Calibri" w:hAnsi="Calibri"/>
          <w:b/>
          <w:bCs/>
          <w:color w:val="1B1F24"/>
          <w:sz w:val="25"/>
          <w:szCs w:val="25"/>
        </w:rPr>
        <w:t xml:space="preserve">5.2 Create payment (authorization) — the happy path</w:t>
      </w:r>
    </w:p>
    <w:p>
      <w:pPr>
        <w:spacing w:after="70" w:before="120"/>
        <w:jc w:val="center"/>
      </w:pPr>
      <w:r>
        <w:drawing>
          <wp:inline distT="0" distB="0" distL="0" distR="0">
            <wp:extent cx="6400800" cy="430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6472"/>
          <w:sz w:val="17"/>
          <w:szCs w:val="17"/>
        </w:rPr>
        <w:t xml:space="preserve">Figure 3 — Authorization, with the idempotency record inside the same transaction.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A </w:t>
      </w: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decline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differs only in the middle: the processor answers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DECLINED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, the payment transitions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PENDING → FAILED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with a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failureReason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, and the response is still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201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— a decline is a legitimate business outcome, not a transport error. A </w:t>
      </w: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processor outage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is different again (Figure 8).</w:t>
      </w:r>
    </w:p>
    <w:p>
      <w:r>
        <w:br w:type="page"/>
      </w:r>
    </w:p>
    <w:p>
      <w:pPr>
        <w:pStyle w:val="Heading2"/>
        <w:keepNext/>
        <w:spacing w:after="130" w:before="300"/>
      </w:pPr>
      <w:r>
        <w:rPr>
          <w:rFonts w:ascii="Calibri" w:cs="Calibri" w:eastAsia="Calibri" w:hAnsi="Calibri"/>
          <w:b/>
          <w:bCs/>
          <w:color w:val="1B1F24"/>
          <w:sz w:val="25"/>
          <w:szCs w:val="25"/>
        </w:rPr>
        <w:t xml:space="preserve">5.3 Idempotent replay — the same request sent twice</w:t>
      </w:r>
    </w:p>
    <w:p>
      <w:pPr>
        <w:spacing w:after="70" w:before="120"/>
        <w:jc w:val="center"/>
      </w:pPr>
      <w:r>
        <w:drawing>
          <wp:inline distT="0" distB="0" distL="0" distR="0">
            <wp:extent cx="5724525" cy="571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6472"/>
          <w:sz w:val="17"/>
          <w:szCs w:val="17"/>
        </w:rPr>
        <w:t xml:space="preserve">Figure 4 — Replay, key reuse and the concurrent-duplicate path.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The fingerprint is a SHA-256 of the operation plus the request body, so reusing a key for a different payment is caught rather than silently returning the wrong result. Because the insert is flushed immediately, two genuinely concurrent duplicates serialize on the unique index: one proceeds, the other waits and then replays. An integration test fires eight identical concurrent requests and asserts that exactly one payment exists.</w:t>
      </w:r>
    </w:p>
    <w:p>
      <w:r>
        <w:br w:type="page"/>
      </w:r>
    </w:p>
    <w:p>
      <w:pPr>
        <w:pStyle w:val="Heading2"/>
        <w:keepNext/>
        <w:spacing w:after="130" w:before="300"/>
      </w:pPr>
      <w:r>
        <w:rPr>
          <w:rFonts w:ascii="Calibri" w:cs="Calibri" w:eastAsia="Calibri" w:hAnsi="Calibri"/>
          <w:b/>
          <w:bCs/>
          <w:color w:val="1B1F24"/>
          <w:sz w:val="25"/>
          <w:szCs w:val="25"/>
        </w:rPr>
        <w:t xml:space="preserve">5.4 Capture and enqueue settlement</w:t>
      </w:r>
    </w:p>
    <w:p>
      <w:pPr>
        <w:spacing w:after="70" w:before="120"/>
        <w:jc w:val="center"/>
      </w:pPr>
      <w:r>
        <w:drawing>
          <wp:inline distT="0" distB="0" distL="0" distR="0">
            <wp:extent cx="6400800" cy="377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6472"/>
          <w:sz w:val="17"/>
          <w:szCs w:val="17"/>
        </w:rPr>
        <w:t xml:space="preserve">Figure 5 — Capture, with the outbox job written in the same commit.</w:t>
      </w:r>
    </w:p>
    <w:p>
      <w:pPr>
        <w:spacing w:after="130" w:line="290"/>
        <w:jc w:val="both"/>
      </w:pPr>
      <w:r>
        <w:rPr>
          <w:rFonts w:ascii="Consolas" w:cs="Consolas" w:eastAsia="Consolas" w:hAnsi="Consolas"/>
          <w:color w:val="8A3B2F"/>
          <w:sz w:val="19"/>
          <w:szCs w:val="19"/>
        </w:rPr>
        <w:t xml:space="preserve">enqueueSettlement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is annotated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Propagation.MANDATORY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: it refuses to run outside a transaction. That turns "someone later enqueues a job outside the transaction" from a subtle production bug into a startup-time failure. The consequence is the invariant that matters: </w:t>
      </w: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there can never be a captured payment without a settlement job, nor a job for a capture that rolled back.</w:t>
      </w:r>
    </w:p>
    <w:p>
      <w:r>
        <w:br w:type="page"/>
      </w:r>
    </w:p>
    <w:p>
      <w:pPr>
        <w:pStyle w:val="Heading2"/>
        <w:keepNext/>
        <w:spacing w:after="130" w:before="300"/>
      </w:pPr>
      <w:r>
        <w:rPr>
          <w:rFonts w:ascii="Calibri" w:cs="Calibri" w:eastAsia="Calibri" w:hAnsi="Calibri"/>
          <w:b/>
          <w:bCs/>
          <w:color w:val="1B1F24"/>
          <w:sz w:val="25"/>
          <w:szCs w:val="25"/>
        </w:rPr>
        <w:t xml:space="preserve">5.5 Settlement — the asynchronous workflow</w:t>
      </w:r>
    </w:p>
    <w:p>
      <w:pPr>
        <w:spacing w:after="70" w:before="120"/>
        <w:jc w:val="center"/>
      </w:pPr>
      <w:r>
        <w:drawing>
          <wp:inline distT="0" distB="0" distL="0" distR="0">
            <wp:extent cx="6400800" cy="4895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6472"/>
          <w:sz w:val="17"/>
          <w:szCs w:val="17"/>
        </w:rPr>
        <w:t xml:space="preserve">Figure 6 — The outbox worker claiming and running settlement jobs.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Three short transactions rather than one long one — claim, run, record the outcome — so a hung processor call never holds a claim open, and a crash between them leaves the job recoverable rather than lost.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The job carries the originating request’s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correlationId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and W3C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traceparent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. The worker restores both, so a log search for one correlation id returns the API request and the settlement that happened seconds later on a different thread, and the two appear as a single trace.</w:t>
      </w:r>
    </w:p>
    <w:p>
      <w:r>
        <w:br w:type="page"/>
      </w:r>
    </w:p>
    <w:p>
      <w:pPr>
        <w:pStyle w:val="Heading2"/>
        <w:keepNext/>
        <w:spacing w:after="130" w:before="300"/>
      </w:pPr>
      <w:r>
        <w:rPr>
          <w:rFonts w:ascii="Calibri" w:cs="Calibri" w:eastAsia="Calibri" w:hAnsi="Calibri"/>
          <w:b/>
          <w:bCs/>
          <w:color w:val="1B1F24"/>
          <w:sz w:val="25"/>
          <w:szCs w:val="25"/>
        </w:rPr>
        <w:t xml:space="preserve">5.6 Settlement failure — retry, backoff, dead-letter</w:t>
      </w:r>
    </w:p>
    <w:p>
      <w:pPr>
        <w:spacing w:after="70" w:before="120"/>
        <w:jc w:val="center"/>
      </w:pPr>
      <w:r>
        <w:drawing>
          <wp:inline distT="0" distB="0" distL="0" distR="0">
            <wp:extent cx="6400800" cy="5286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6472"/>
          <w:sz w:val="17"/>
          <w:szCs w:val="17"/>
        </w:rPr>
        <w:t xml:space="preserve">Figure 7 — Exponential backoff with jitter, dead-lettering and operator requeue.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A </w:t>
      </w: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non-retryable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failure short-circuits this: if the handler throws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NonRetryableJobException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— the payment no longer exists, or the processor rejected the request outright — the job goes straight to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DEAD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without burning five attempts on something that cannot succeed.</w:t>
      </w:r>
    </w:p>
    <w:p>
      <w:r>
        <w:br w:type="page"/>
      </w:r>
    </w:p>
    <w:p>
      <w:pPr>
        <w:pStyle w:val="Heading2"/>
        <w:keepNext/>
        <w:spacing w:after="130" w:before="300"/>
      </w:pPr>
      <w:r>
        <w:rPr>
          <w:rFonts w:ascii="Calibri" w:cs="Calibri" w:eastAsia="Calibri" w:hAnsi="Calibri"/>
          <w:b/>
          <w:bCs/>
          <w:color w:val="1B1F24"/>
          <w:sz w:val="25"/>
          <w:szCs w:val="25"/>
        </w:rPr>
        <w:t xml:space="preserve">5.7 Processor unavailable during authorization</w:t>
      </w:r>
    </w:p>
    <w:p>
      <w:pPr>
        <w:spacing w:after="70" w:before="120"/>
        <w:jc w:val="center"/>
      </w:pPr>
      <w:r>
        <w:drawing>
          <wp:inline distT="0" distB="0" distL="0" distR="0">
            <wp:extent cx="6400800" cy="3848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6472"/>
          <w:sz w:val="17"/>
          <w:szCs w:val="17"/>
        </w:rPr>
        <w:t xml:space="preserve">Figure 8 — An outage rolls back the idempotency record, freeing the key for a genuine retry.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This is the distinction the status codes encode. A </w:t>
      </w: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decline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is an answer, so it is stored and returned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201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. An </w:t>
      </w: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outage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is the absence of an answer, so nothing is stored and the caller is told to retry — with the same key, which is the whole point of having one.</w:t>
      </w:r>
    </w:p>
    <w:p>
      <w:r>
        <w:br w:type="page"/>
      </w:r>
    </w:p>
    <w:p>
      <w:pPr>
        <w:pStyle w:val="Heading2"/>
        <w:keepNext/>
        <w:spacing w:after="130" w:before="300"/>
      </w:pPr>
      <w:r>
        <w:rPr>
          <w:rFonts w:ascii="Calibri" w:cs="Calibri" w:eastAsia="Calibri" w:hAnsi="Calibri"/>
          <w:b/>
          <w:bCs/>
          <w:color w:val="1B1F24"/>
          <w:sz w:val="25"/>
          <w:szCs w:val="25"/>
        </w:rPr>
        <w:t xml:space="preserve">5.8 Partial refund</w:t>
      </w:r>
    </w:p>
    <w:p>
      <w:pPr>
        <w:spacing w:after="70" w:before="120"/>
        <w:jc w:val="center"/>
      </w:pPr>
      <w:r>
        <w:drawing>
          <wp:inline distT="0" distB="0" distL="0" distR="0">
            <wp:extent cx="6400800" cy="4257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6472"/>
          <w:sz w:val="17"/>
          <w:szCs w:val="17"/>
        </w:rPr>
        <w:t xml:space="preserve">Figure 9 — Partial refund, validated before the processor is called and again at the storage layer.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Refunding the remaining amount takes the payment to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REFUNDED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. If a settlement job is still pending, it settles the </w:t>
      </w: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net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amount, which is why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PARTIALLY_REFUNDED → SETTLED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is a legal transition.</w:t>
      </w:r>
    </w:p>
    <w:p>
      <w:r>
        <w:br w:type="page"/>
      </w:r>
    </w:p>
    <w:p>
      <w:pPr>
        <w:pStyle w:val="Heading2"/>
        <w:keepNext/>
        <w:spacing w:after="130" w:before="300"/>
      </w:pPr>
      <w:r>
        <w:rPr>
          <w:rFonts w:ascii="Calibri" w:cs="Calibri" w:eastAsia="Calibri" w:hAnsi="Calibri"/>
          <w:b/>
          <w:bCs/>
          <w:color w:val="1B1F24"/>
          <w:sz w:val="25"/>
          <w:szCs w:val="25"/>
        </w:rPr>
        <w:t xml:space="preserve">5.9 End to end — one payment’s whole life</w:t>
      </w:r>
    </w:p>
    <w:p>
      <w:pPr>
        <w:spacing w:after="70" w:before="120"/>
        <w:jc w:val="center"/>
      </w:pPr>
      <w:r>
        <w:drawing>
          <wp:inline distT="0" distB="0" distL="0" distR="0">
            <wp:extent cx="6400800" cy="5572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A6472"/>
          <w:sz w:val="17"/>
          <w:szCs w:val="17"/>
        </w:rPr>
        <w:t xml:space="preserve">Figure 10 — Authorize, capture, settle and read back the audit trail.</w:t>
      </w:r>
    </w:p>
    <w:p>
      <w:pPr>
        <w:pStyle w:val="Heading1"/>
        <w:keepNext/>
        <w:spacing w:after="180" w:before="420"/>
      </w:pPr>
      <w:r>
        <w:rPr>
          <w:rFonts w:ascii="Calibri" w:cs="Calibri" w:eastAsia="Calibri" w:hAnsi="Calibri"/>
          <w:b/>
          <w:bCs/>
          <w:color w:val="2F4BC0"/>
          <w:sz w:val="32"/>
          <w:szCs w:val="32"/>
        </w:rPr>
        <w:t xml:space="preserve">6. Resilience, fault tolerance and retries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Payments fail in ways that cost money when handled badly: a retry that charges twice, a captured payment that never settles, a worker that dies mid-job. Each is addressed explicitly.</w:t>
      </w:r>
    </w:p>
    <w:p>
      <w:pPr>
        <w:pStyle w:val="Heading2"/>
        <w:keepNext/>
        <w:spacing w:after="130" w:before="300"/>
      </w:pPr>
      <w:r>
        <w:rPr>
          <w:rFonts w:ascii="Calibri" w:cs="Calibri" w:eastAsia="Calibri" w:hAnsi="Calibri"/>
          <w:b/>
          <w:bCs/>
          <w:color w:val="1B1F24"/>
          <w:sz w:val="25"/>
          <w:szCs w:val="25"/>
        </w:rPr>
        <w:t xml:space="preserve">6.1 The failure taxonomy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The system classifies every failure into one of three kinds, because each demands a different response.</w:t>
      </w:r>
    </w:p>
    <w:tbl>
      <w:tblPr>
        <w:tblW w:type="dxa" w:w="10080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single" w:color="D8DDE5" w:sz="2"/>
          <w:insideV w:val="single" w:color="D8DDE5" w:sz="2"/>
        </w:tblBorders>
      </w:tblPr>
      <w:tblGrid>
        <w:gridCol w:w="2086"/>
        <w:gridCol w:w="2781"/>
        <w:gridCol w:w="5213"/>
      </w:tblGrid>
      <w:tr>
        <w:trPr>
          <w:tblHeader/>
        </w:trPr>
        <w:tc>
          <w:tcPr>
            <w:tcW w:type="dxa" w:w="2086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Kind</w:t>
            </w:r>
          </w:p>
        </w:tc>
        <w:tc>
          <w:tcPr>
            <w:tcW w:type="dxa" w:w="2781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Example</w:t>
            </w:r>
          </w:p>
        </w:tc>
        <w:tc>
          <w:tcPr>
            <w:tcW w:type="dxa" w:w="5213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208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A definite answer</w:t>
            </w:r>
          </w:p>
        </w:tc>
        <w:tc>
          <w:tcPr>
            <w:tcW w:type="dxa" w:w="278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Card declined, limit exceeded</w:t>
            </w:r>
          </w:p>
        </w:tc>
        <w:tc>
          <w:tcPr>
            <w:tcW w:type="dxa" w:w="52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Store it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FAILED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), return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201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. Retrying will not change it.</w:t>
            </w:r>
          </w:p>
        </w:tc>
      </w:tr>
      <w:tr>
        <w:tc>
          <w:tcPr>
            <w:tcW w:type="dxa" w:w="208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No answer</w:t>
            </w:r>
          </w:p>
        </w:tc>
        <w:tc>
          <w:tcPr>
            <w:tcW w:type="dxa" w:w="278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Timeout, 503, connection reset</w:t>
            </w:r>
          </w:p>
        </w:tc>
        <w:tc>
          <w:tcPr>
            <w:tcW w:type="dxa" w:w="52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Store nothing, return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503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 with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Retry-After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. The caller retries with the same key.</w:t>
            </w:r>
          </w:p>
        </w:tc>
      </w:tr>
      <w:tr>
        <w:tc>
          <w:tcPr>
            <w:tcW w:type="dxa" w:w="208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A wrong request</w:t>
            </w:r>
          </w:p>
        </w:tc>
        <w:tc>
          <w:tcPr>
            <w:tcW w:type="dxa" w:w="278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Over-refund, illegal transition, bad sort field</w:t>
            </w:r>
          </w:p>
        </w:tc>
        <w:tc>
          <w:tcPr>
            <w:tcW w:type="dxa" w:w="52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Reject before any side effect: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4xx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, and the processor is never called.</w:t>
            </w:r>
          </w:p>
        </w:tc>
      </w:tr>
    </w:tbl>
    <w:p>
      <w:pPr>
        <w:spacing w:after="120"/>
      </w:pPr>
    </w:p>
    <w:p>
      <w:pPr>
        <w:spacing w:after="130" w:line="29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Getting this wrong in either direction is expensive. Treating a decline as retryable produces a retry storm against a card that will never approve; treating a timeout as a decline tells a merchant the payment failed when the funds may in fact have been reserved.</w:t>
      </w:r>
    </w:p>
    <w:p>
      <w:pPr>
        <w:pStyle w:val="Heading2"/>
        <w:keepNext/>
        <w:spacing w:after="130" w:before="300"/>
      </w:pPr>
      <w:r>
        <w:rPr>
          <w:rFonts w:ascii="Calibri" w:cs="Calibri" w:eastAsia="Calibri" w:hAnsi="Calibri"/>
          <w:b/>
          <w:bCs/>
          <w:color w:val="1B1F24"/>
          <w:sz w:val="25"/>
          <w:szCs w:val="25"/>
        </w:rPr>
        <w:t xml:space="preserve">6.2 Exactly-once effects: idempotency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Every money-moving endpoint requires an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Idempotency-Key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. The record is written </w:t>
      </w: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in the same transaction as the operation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, which means there is no window where a key exists but the work did not happen, and no stuck "in progress" rows after a crash — a rollback takes the key with it.</w:t>
      </w:r>
    </w:p>
    <w:tbl>
      <w:tblPr>
        <w:tblW w:type="dxa" w:w="10080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single" w:color="D8DDE5" w:sz="2"/>
          <w:insideV w:val="single" w:color="D8DDE5" w:sz="2"/>
        </w:tblBorders>
      </w:tblPr>
      <w:tblGrid>
        <w:gridCol w:w="3877"/>
        <w:gridCol w:w="6203"/>
      </w:tblGrid>
      <w:tr>
        <w:trPr>
          <w:tblHeader/>
        </w:trPr>
        <w:tc>
          <w:tcPr>
            <w:tcW w:type="dxa" w:w="3877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Scenario</w:t>
            </w:r>
          </w:p>
        </w:tc>
        <w:tc>
          <w:tcPr>
            <w:tcW w:type="dxa" w:w="6203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Outcome</w:t>
            </w:r>
          </w:p>
        </w:tc>
      </w:tr>
      <w:tr>
        <w:tc>
          <w:tcPr>
            <w:tcW w:type="dxa" w:w="38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Same key, same body, after completion</w:t>
            </w:r>
          </w:p>
        </w:tc>
        <w:tc>
          <w:tcPr>
            <w:tcW w:type="dxa" w:w="620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Stored response replayed, with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Idempotent-Replayed: true</w:t>
            </w:r>
          </w:p>
        </w:tc>
      </w:tr>
      <w:tr>
        <w:tc>
          <w:tcPr>
            <w:tcW w:type="dxa" w:w="38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Same key, different body</w:t>
            </w:r>
          </w:p>
        </w:tc>
        <w:tc>
          <w:tcPr>
            <w:tcW w:type="dxa" w:w="620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422 IDEMPOTENCY_KEY_REUSED</w:t>
            </w:r>
          </w:p>
        </w:tc>
      </w:tr>
      <w:tr>
        <w:tc>
          <w:tcPr>
            <w:tcW w:type="dxa" w:w="38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Same key, concurrently</w:t>
            </w:r>
          </w:p>
        </w:tc>
        <w:tc>
          <w:tcPr>
            <w:tcW w:type="dxa" w:w="620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The second request blocks on the unique index, then replays</w:t>
            </w:r>
          </w:p>
        </w:tc>
      </w:tr>
      <w:tr>
        <w:tc>
          <w:tcPr>
            <w:tcW w:type="dxa" w:w="38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Same key, after a rolled-back attempt</w:t>
            </w:r>
          </w:p>
        </w:tc>
        <w:tc>
          <w:tcPr>
            <w:tcW w:type="dxa" w:w="620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Treated as a fresh attempt</w:t>
            </w:r>
          </w:p>
        </w:tc>
      </w:tr>
      <w:tr>
        <w:tc>
          <w:tcPr>
            <w:tcW w:type="dxa" w:w="387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Same key, different merchant</w:t>
            </w:r>
          </w:p>
        </w:tc>
        <w:tc>
          <w:tcPr>
            <w:tcW w:type="dxa" w:w="620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Independent — keys are scoped per merchant</w:t>
            </w:r>
          </w:p>
        </w:tc>
      </w:tr>
    </w:tbl>
    <w:p>
      <w:pPr>
        <w:spacing w:after="120"/>
      </w:pPr>
    </w:p>
    <w:p>
      <w:pPr>
        <w:spacing w:after="130" w:line="29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Keys are retained for 24 hours.</w:t>
      </w:r>
    </w:p>
    <w:p>
      <w:pPr>
        <w:pStyle w:val="Heading2"/>
        <w:keepNext/>
        <w:spacing w:after="130" w:before="300"/>
      </w:pPr>
      <w:r>
        <w:rPr>
          <w:rFonts w:ascii="Calibri" w:cs="Calibri" w:eastAsia="Calibri" w:hAnsi="Calibri"/>
          <w:b/>
          <w:bCs/>
          <w:color w:val="1B1F24"/>
          <w:sz w:val="25"/>
          <w:szCs w:val="25"/>
        </w:rPr>
        <w:t xml:space="preserve">6.3 Never losing work: the transactional outbox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The classic failure here is a dual write — update the payment, then publish a message — where a crash between the two leaves a captured payment that will never settle. The outbox removes the gap by making the job part of the same commit, and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Propagation.MANDATORY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means this cannot be bypassed by accident.</w:t>
      </w:r>
    </w:p>
    <w:p>
      <w:pPr>
        <w:pStyle w:val="Heading2"/>
        <w:keepNext/>
        <w:spacing w:after="130" w:before="300"/>
      </w:pPr>
      <w:r>
        <w:rPr>
          <w:rFonts w:ascii="Calibri" w:cs="Calibri" w:eastAsia="Calibri" w:hAnsi="Calibri"/>
          <w:b/>
          <w:bCs/>
          <w:color w:val="1B1F24"/>
          <w:sz w:val="25"/>
          <w:szCs w:val="25"/>
        </w:rPr>
        <w:t xml:space="preserve">6.4 Retries and backoff</w:t>
      </w:r>
    </w:p>
    <w:tbl>
      <w:tblPr>
        <w:tblW w:type="dxa" w:w="10080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single" w:color="D8DDE5" w:sz="2"/>
          <w:insideV w:val="single" w:color="D8DDE5" w:sz="2"/>
        </w:tblBorders>
      </w:tblPr>
      <w:tblGrid>
        <w:gridCol w:w="2472"/>
        <w:gridCol w:w="7608"/>
      </w:tblGrid>
      <w:tr>
        <w:trPr>
          <w:tblHeader/>
        </w:trPr>
        <w:tc>
          <w:tcPr>
            <w:tcW w:type="dxa" w:w="2472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Concern</w:t>
            </w:r>
          </w:p>
        </w:tc>
        <w:tc>
          <w:tcPr>
            <w:tcW w:type="dxa" w:w="7608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Approach</w:t>
            </w:r>
          </w:p>
        </w:tc>
      </w:tr>
      <w:tr>
        <w:tc>
          <w:tcPr>
            <w:tcW w:type="dxa" w:w="24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Who picks up a job</w:t>
            </w:r>
          </w:p>
        </w:tc>
        <w:tc>
          <w:tcPr>
            <w:tcW w:type="dxa" w:w="76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SELECT … FOR UPDATE SKIP LOCKED LIMIT 20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 — any number of workers, no job processed twice concurrently, no lock contention between them</w:t>
            </w:r>
          </w:p>
        </w:tc>
      </w:tr>
      <w:tr>
        <w:tc>
          <w:tcPr>
            <w:tcW w:type="dxa" w:w="24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Retry schedule</w:t>
            </w:r>
          </w:p>
        </w:tc>
        <w:tc>
          <w:tcPr>
            <w:tcW w:type="dxa" w:w="76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Exponential: roughly 2s, 4s, 8s, 16s, 32s, capped at 5 minutes</w:t>
            </w:r>
          </w:p>
        </w:tc>
      </w:tr>
      <w:tr>
        <w:tc>
          <w:tcPr>
            <w:tcW w:type="dxa" w:w="24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Thundering herd</w:t>
            </w:r>
          </w:p>
        </w:tc>
        <w:tc>
          <w:tcPr>
            <w:tcW w:type="dxa" w:w="76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Each delay is multiplied by random 50–100% jitter, so a batch failed by one outage does not retry in lockstep</w:t>
            </w:r>
          </w:p>
        </w:tc>
      </w:tr>
      <w:tr>
        <w:tc>
          <w:tcPr>
            <w:tcW w:type="dxa" w:w="24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Give-up point</w:t>
            </w:r>
          </w:p>
        </w:tc>
        <w:tc>
          <w:tcPr>
            <w:tcW w:type="dxa" w:w="76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5 attempts, then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DEAD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: ERROR log,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result=dead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 metric, visible in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/actuator/health</w:t>
            </w:r>
          </w:p>
        </w:tc>
      </w:tr>
      <w:tr>
        <w:tc>
          <w:tcPr>
            <w:tcW w:type="dxa" w:w="24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Fast failure</w:t>
            </w:r>
          </w:p>
        </w:tc>
        <w:tc>
          <w:tcPr>
            <w:tcW w:type="dxa" w:w="76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NonRetryableJobException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 dead-letters immediately rather than burning attempts</w:t>
            </w:r>
          </w:p>
        </w:tc>
      </w:tr>
      <w:tr>
        <w:tc>
          <w:tcPr>
            <w:tcW w:type="dxa" w:w="24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Recovery</w:t>
            </w:r>
          </w:p>
        </w:tc>
        <w:tc>
          <w:tcPr>
            <w:tcW w:type="dxa" w:w="76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An operator requeues with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POST /actuator/outbox/{jobId}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 (Basic auth, operator credentials only)</w:t>
            </w:r>
          </w:p>
        </w:tc>
      </w:tr>
    </w:tbl>
    <w:p>
      <w:pPr>
        <w:spacing w:after="180"/>
      </w:pPr>
    </w:p>
    <w:p>
      <w:pPr>
        <w:pStyle w:val="Heading2"/>
        <w:keepNext/>
        <w:spacing w:after="130" w:before="300"/>
      </w:pPr>
      <w:r>
        <w:rPr>
          <w:rFonts w:ascii="Calibri" w:cs="Calibri" w:eastAsia="Calibri" w:hAnsi="Calibri"/>
          <w:b/>
          <w:bCs/>
          <w:color w:val="1B1F24"/>
          <w:sz w:val="25"/>
          <w:szCs w:val="25"/>
        </w:rPr>
        <w:t xml:space="preserve">6.5 Surviving a crashed worker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A worker that dies after claiming a job leaves it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PROCESSING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forever. Jobs stuck in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PROCESSING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for longer than five minutes are returned to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PENDING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and retried. If the worker in fact died after settling but before recording the job as done, the handler finds the payment already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SETTLED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and completes the job as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SKIPPED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— the handler is idempotent, so replay is always safe. There is an integration test for exactly this.</w:t>
      </w:r>
    </w:p>
    <w:p>
      <w:pPr>
        <w:pStyle w:val="Heading2"/>
        <w:keepNext/>
        <w:spacing w:after="130" w:before="300"/>
      </w:pPr>
      <w:r>
        <w:rPr>
          <w:rFonts w:ascii="Calibri" w:cs="Calibri" w:eastAsia="Calibri" w:hAnsi="Calibri"/>
          <w:b/>
          <w:bCs/>
          <w:color w:val="1B1F24"/>
          <w:sz w:val="25"/>
          <w:szCs w:val="25"/>
        </w:rPr>
        <w:t xml:space="preserve">6.6 Containing a slow processor</w:t>
      </w:r>
    </w:p>
    <w:tbl>
      <w:tblPr>
        <w:tblW w:type="dxa" w:w="10080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single" w:color="D8DDE5" w:sz="2"/>
          <w:insideV w:val="single" w:color="D8DDE5" w:sz="2"/>
        </w:tblBorders>
      </w:tblPr>
      <w:tblGrid>
        <w:gridCol w:w="2476"/>
        <w:gridCol w:w="1238"/>
        <w:gridCol w:w="6366"/>
      </w:tblGrid>
      <w:tr>
        <w:trPr>
          <w:tblHeader/>
        </w:trPr>
        <w:tc>
          <w:tcPr>
            <w:tcW w:type="dxa" w:w="2476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Guard</w:t>
            </w:r>
          </w:p>
        </w:tc>
        <w:tc>
          <w:tcPr>
            <w:tcW w:type="dxa" w:w="1238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Value</w:t>
            </w:r>
          </w:p>
        </w:tc>
        <w:tc>
          <w:tcPr>
            <w:tcW w:type="dxa" w:w="6366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24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Connect timeout</w:t>
            </w:r>
          </w:p>
        </w:tc>
        <w:tc>
          <w:tcPr>
            <w:tcW w:type="dxa" w:w="12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1s</w:t>
            </w:r>
          </w:p>
        </w:tc>
        <w:tc>
          <w:tcPr>
            <w:tcW w:type="dxa" w:w="636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A processor that will not accept a connection should fail fast</w:t>
            </w:r>
          </w:p>
        </w:tc>
      </w:tr>
      <w:tr>
        <w:tc>
          <w:tcPr>
            <w:tcW w:type="dxa" w:w="24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Read timeout</w:t>
            </w:r>
          </w:p>
        </w:tc>
        <w:tc>
          <w:tcPr>
            <w:tcW w:type="dxa" w:w="12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3s</w:t>
            </w:r>
          </w:p>
        </w:tc>
        <w:tc>
          <w:tcPr>
            <w:tcW w:type="dxa" w:w="636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The processor call happens inside a database transaction, so this is precisely how long one slow response can hold a connection from a pool of 10</w:t>
            </w:r>
          </w:p>
        </w:tc>
      </w:tr>
      <w:tr>
        <w:tc>
          <w:tcPr>
            <w:tcW w:type="dxa" w:w="24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Pool connection timeout</w:t>
            </w:r>
          </w:p>
        </w:tc>
        <w:tc>
          <w:tcPr>
            <w:tcW w:type="dxa" w:w="12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5s</w:t>
            </w:r>
          </w:p>
        </w:tc>
        <w:tc>
          <w:tcPr>
            <w:tcW w:type="dxa" w:w="636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Requests fail fast instead of queueing when the pool is exhausted</w:t>
            </w:r>
          </w:p>
        </w:tc>
      </w:tr>
      <w:tr>
        <w:tc>
          <w:tcPr>
            <w:tcW w:type="dxa" w:w="247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HTTP/1.1 pinned</w:t>
            </w:r>
          </w:p>
        </w:tc>
        <w:tc>
          <w:tcPr>
            <w:tcW w:type="dxa" w:w="123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—</w:t>
            </w:r>
          </w:p>
        </w:tc>
        <w:tc>
          <w:tcPr>
            <w:tcW w:type="dxa" w:w="636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The JDK client defaults to HTTP/2 and attempts an h2c upgrade some servers refuse with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RST_STREAM</w:t>
            </w:r>
          </w:p>
        </w:tc>
      </w:tr>
    </w:tbl>
    <w:p>
      <w:pPr>
        <w:spacing w:after="120"/>
      </w:pPr>
    </w:p>
    <w:p>
      <w:pPr>
        <w:spacing w:after="130" w:line="29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These numbers are related, not arbitrary: pool size divided by read timeout bounds how badly a degraded processor can affect unrelated requests. A circuit breaker is the next step.</w:t>
      </w:r>
    </w:p>
    <w:p>
      <w:pPr>
        <w:pStyle w:val="Heading2"/>
        <w:keepNext/>
        <w:spacing w:after="130" w:before="300"/>
      </w:pPr>
      <w:r>
        <w:rPr>
          <w:rFonts w:ascii="Calibri" w:cs="Calibri" w:eastAsia="Calibri" w:hAnsi="Calibri"/>
          <w:b/>
          <w:bCs/>
          <w:color w:val="1B1F24"/>
          <w:sz w:val="25"/>
          <w:szCs w:val="25"/>
        </w:rPr>
        <w:t xml:space="preserve">6.7 Concurrency on a single payment</w:t>
      </w:r>
    </w:p>
    <w:p>
      <w:pPr>
        <w:spacing w:after="130" w:line="290"/>
        <w:jc w:val="both"/>
      </w:pPr>
      <w:r>
        <w:rPr>
          <w:rFonts w:ascii="Consolas" w:cs="Consolas" w:eastAsia="Consolas" w:hAnsi="Consolas"/>
          <w:color w:val="8A3B2F"/>
          <w:sz w:val="19"/>
          <w:szCs w:val="19"/>
        </w:rPr>
        <w:t xml:space="preserve">payments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carries a JPA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@Version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. Two simultaneous captures both read version 3; the first commits and bumps it, the second’s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UPDATE … WHERE version = 3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matches no rows and becomes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409 CONCURRENT_MODIFICATION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. The client re-reads and sees the payment is already captured. No lock is held in the common case. An integration test asserts that two concurrent captures produce exactly one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200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and one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409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.</w:t>
      </w:r>
    </w:p>
    <w:p>
      <w:pPr>
        <w:pStyle w:val="Heading2"/>
        <w:keepNext/>
        <w:spacing w:after="130" w:before="300"/>
      </w:pPr>
      <w:r>
        <w:rPr>
          <w:rFonts w:ascii="Calibri" w:cs="Calibri" w:eastAsia="Calibri" w:hAnsi="Calibri"/>
          <w:b/>
          <w:bCs/>
          <w:color w:val="1B1F24"/>
          <w:sz w:val="25"/>
          <w:szCs w:val="25"/>
        </w:rPr>
        <w:t xml:space="preserve">6.8 Graceful degradation and shutdown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Shutdown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is graceful on both sides: in-flight HTTP requests finish, and the scheduler waits up to 20 seconds for an in-flight outbox batch.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Readiness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includes the database, so an instance that cannot reach PostgreSQL is pulled from the load balancer rather than serving errors.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Liveness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checks nothing external, so a database blip restarts no processes.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Outbox health is reported but deliberately excluded from readiness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: a settlement backlog is an operational problem to alert on, not a reason to stop serving API traffic that is working perfectly well.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`DONE` jobs are purged hourly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after seven days;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DEAD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jobs are kept, because they are evidence.</w:t>
      </w:r>
    </w:p>
    <w:p>
      <w:pPr>
        <w:pStyle w:val="Heading1"/>
        <w:keepNext/>
        <w:spacing w:after="180" w:before="420"/>
      </w:pPr>
      <w:r>
        <w:rPr>
          <w:rFonts w:ascii="Calibri" w:cs="Calibri" w:eastAsia="Calibri" w:hAnsi="Calibri"/>
          <w:b/>
          <w:bCs/>
          <w:color w:val="2F4BC0"/>
          <w:sz w:val="32"/>
          <w:szCs w:val="32"/>
        </w:rPr>
        <w:t xml:space="preserve">7. Observability and operations</w:t>
      </w:r>
    </w:p>
    <w:p>
      <w:pPr>
        <w:pStyle w:val="Heading2"/>
        <w:keepNext/>
        <w:spacing w:after="130" w:before="300"/>
      </w:pPr>
      <w:r>
        <w:rPr>
          <w:rFonts w:ascii="Calibri" w:cs="Calibri" w:eastAsia="Calibri" w:hAnsi="Calibri"/>
          <w:b/>
          <w:bCs/>
          <w:color w:val="1B1F24"/>
          <w:sz w:val="25"/>
          <w:szCs w:val="25"/>
        </w:rPr>
        <w:t xml:space="preserve">Logs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Structured JSON (Elastic Common Schema) on stdout. Every line carries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correlationId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(from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X-Request-Id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or generated, and echoed back in the response),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traceId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spanId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, and where known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merchantId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paymentId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jobId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.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Levels: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INFO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for state changes, logins and the access log;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WARN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for retries, failed logins and rejected optimistic locks;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ERROR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for dead-lettered jobs and unhandled exceptions;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DEBUG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for processor calls.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Sensitive data: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raw card numbers are rejected at the API and never stored or logged — only brand and last4. Request bodies, passwords and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Authorization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headers are never logged; DTOs holding secrets override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toString()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. A failed login logs a reason, not the email address.</w:t>
      </w:r>
    </w:p>
    <w:p>
      <w:pPr>
        <w:pStyle w:val="Heading2"/>
        <w:keepNext/>
        <w:spacing w:after="130" w:before="300"/>
      </w:pPr>
      <w:r>
        <w:rPr>
          <w:rFonts w:ascii="Calibri" w:cs="Calibri" w:eastAsia="Calibri" w:hAnsi="Calibri"/>
          <w:b/>
          <w:bCs/>
          <w:color w:val="1B1F24"/>
          <w:sz w:val="25"/>
          <w:szCs w:val="25"/>
        </w:rPr>
        <w:t xml:space="preserve">Metrics</w:t>
      </w:r>
    </w:p>
    <w:tbl>
      <w:tblPr>
        <w:tblW w:type="dxa" w:w="10080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single" w:color="D8DDE5" w:sz="2"/>
          <w:insideV w:val="single" w:color="D8DDE5" w:sz="2"/>
        </w:tblBorders>
      </w:tblPr>
      <w:tblGrid>
        <w:gridCol w:w="2613"/>
        <w:gridCol w:w="7467"/>
      </w:tblGrid>
      <w:tr>
        <w:trPr>
          <w:tblHeader/>
        </w:trPr>
        <w:tc>
          <w:tcPr>
            <w:tcW w:type="dxa" w:w="2613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Signal</w:t>
            </w:r>
          </w:p>
        </w:tc>
        <w:tc>
          <w:tcPr>
            <w:tcW w:type="dxa" w:w="7467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Metric</w:t>
            </w:r>
          </w:p>
        </w:tc>
      </w:tr>
      <w:tr>
        <w:tc>
          <w:tcPr>
            <w:tcW w:type="dxa" w:w="26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Rate, errors, duration</w:t>
            </w:r>
          </w:p>
        </w:tc>
        <w:tc>
          <w:tcPr>
            <w:tcW w:type="dxa" w:w="746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http_server_requests_seconds{uri,method,status,outcome}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 with histograms for p95/p99</w:t>
            </w:r>
          </w:p>
        </w:tc>
      </w:tr>
      <w:tr>
        <w:tc>
          <w:tcPr>
            <w:tcW w:type="dxa" w:w="26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Business</w:t>
            </w:r>
          </w:p>
        </w:tc>
        <w:tc>
          <w:tcPr>
            <w:tcW w:type="dxa" w:w="746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payments_transitions_total{from,to}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payments_current{status}</w:t>
            </w:r>
          </w:p>
        </w:tc>
      </w:tr>
      <w:tr>
        <w:tc>
          <w:tcPr>
            <w:tcW w:type="dxa" w:w="26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Auth</w:t>
            </w:r>
          </w:p>
        </w:tc>
        <w:tc>
          <w:tcPr>
            <w:tcW w:type="dxa" w:w="746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auth_logins_total{result}</w:t>
            </w:r>
          </w:p>
        </w:tc>
      </w:tr>
      <w:tr>
        <w:tc>
          <w:tcPr>
            <w:tcW w:type="dxa" w:w="26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Queue depth</w:t>
            </w:r>
          </w:p>
        </w:tc>
        <w:tc>
          <w:tcPr>
            <w:tcW w:type="dxa" w:w="746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outbox_queue_depth{status=PENDING|PROCESSING|DEAD}</w:t>
            </w:r>
          </w:p>
        </w:tc>
      </w:tr>
      <w:tr>
        <w:tc>
          <w:tcPr>
            <w:tcW w:type="dxa" w:w="26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Processing lag</w:t>
            </w:r>
          </w:p>
        </w:tc>
        <w:tc>
          <w:tcPr>
            <w:tcW w:type="dxa" w:w="746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outbox_lag_seconds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 — age of the oldest due job not yet processed</w:t>
            </w:r>
          </w:p>
        </w:tc>
      </w:tr>
      <w:tr>
        <w:tc>
          <w:tcPr>
            <w:tcW w:type="dxa" w:w="26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Retries and failures</w:t>
            </w:r>
          </w:p>
        </w:tc>
        <w:tc>
          <w:tcPr>
            <w:tcW w:type="dxa" w:w="746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outbox_jobs_processed_total{type,result=success|skipped|retry|dead}</w:t>
            </w:r>
          </w:p>
        </w:tc>
      </w:tr>
      <w:tr>
        <w:tc>
          <w:tcPr>
            <w:tcW w:type="dxa" w:w="26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Async latency</w:t>
            </w:r>
          </w:p>
        </w:tc>
        <w:tc>
          <w:tcPr>
            <w:tcW w:type="dxa" w:w="746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outbox_job_duration_seconds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outbox_job_end_to_end_seconds</w:t>
            </w:r>
          </w:p>
        </w:tc>
      </w:tr>
    </w:tbl>
    <w:p>
      <w:pPr>
        <w:spacing w:after="120"/>
      </w:pPr>
    </w:p>
    <w:p>
      <w:pPr>
        <w:spacing w:after="130" w:line="29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Gauges refresh on a schedule, so a Prometheus scrape never queries the database. Suggested alerts: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outbox_queue_depth{status="DEAD"} &gt; 0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outbox_lag_seconds &gt; 120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, 5xx ratio above 1%, p99 above 500 ms.</w:t>
      </w:r>
    </w:p>
    <w:p>
      <w:pPr>
        <w:pStyle w:val="Heading2"/>
        <w:keepNext/>
        <w:spacing w:after="130" w:before="300"/>
      </w:pPr>
      <w:r>
        <w:rPr>
          <w:rFonts w:ascii="Calibri" w:cs="Calibri" w:eastAsia="Calibri" w:hAnsi="Calibri"/>
          <w:b/>
          <w:bCs/>
          <w:color w:val="1B1F24"/>
          <w:sz w:val="25"/>
          <w:szCs w:val="25"/>
        </w:rPr>
        <w:t xml:space="preserve">Tracing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Micrometer Tracing (Brave bridge, W3C propagation) creates a span per request. When a job is enqueued the current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traceparent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is stored on the outbox row; the worker opens a child span of that context, so an API request and the settlement that follows it seconds later form a single trace. Sampling is 100% locally and around 10% in production.</w:t>
      </w:r>
    </w:p>
    <w:p>
      <w:pPr>
        <w:pStyle w:val="Heading2"/>
        <w:keepNext/>
        <w:spacing w:after="130" w:before="300"/>
      </w:pPr>
      <w:r>
        <w:rPr>
          <w:rFonts w:ascii="Calibri" w:cs="Calibri" w:eastAsia="Calibri" w:hAnsi="Calibri"/>
          <w:b/>
          <w:bCs/>
          <w:color w:val="1B1F24"/>
          <w:sz w:val="25"/>
          <w:szCs w:val="25"/>
        </w:rPr>
        <w:t xml:space="preserve">Health and operator endpoints</w:t>
      </w:r>
    </w:p>
    <w:tbl>
      <w:tblPr>
        <w:tblW w:type="dxa" w:w="10080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single" w:color="D8DDE5" w:sz="2"/>
          <w:insideV w:val="single" w:color="D8DDE5" w:sz="2"/>
        </w:tblBorders>
      </w:tblPr>
      <w:tblGrid>
        <w:gridCol w:w="3733"/>
        <w:gridCol w:w="6347"/>
      </w:tblGrid>
      <w:tr>
        <w:trPr>
          <w:tblHeader/>
        </w:trPr>
        <w:tc>
          <w:tcPr>
            <w:tcW w:type="dxa" w:w="3733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Endpoint</w:t>
            </w:r>
          </w:p>
        </w:tc>
        <w:tc>
          <w:tcPr>
            <w:tcW w:type="dxa" w:w="6347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Use</w:t>
            </w:r>
          </w:p>
        </w:tc>
      </w:tr>
      <w:tr>
        <w:tc>
          <w:tcPr>
            <w:tcW w:type="dxa" w:w="373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/actuator/health/liveness</w:t>
            </w:r>
          </w:p>
        </w:tc>
        <w:tc>
          <w:tcPr>
            <w:tcW w:type="dxa" w:w="634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Restart the process if this fails</w:t>
            </w:r>
          </w:p>
        </w:tc>
      </w:tr>
      <w:tr>
        <w:tc>
          <w:tcPr>
            <w:tcW w:type="dxa" w:w="373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/actuator/health/readiness</w:t>
            </w:r>
          </w:p>
        </w:tc>
        <w:tc>
          <w:tcPr>
            <w:tcW w:type="dxa" w:w="634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Remove from the load balancer if this fails (includes the database)</w:t>
            </w:r>
          </w:p>
        </w:tc>
      </w:tr>
      <w:tr>
        <w:tc>
          <w:tcPr>
            <w:tcW w:type="dxa" w:w="373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/actuator/health</w:t>
            </w:r>
          </w:p>
        </w:tc>
        <w:tc>
          <w:tcPr>
            <w:tcW w:type="dxa" w:w="634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Full view including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outbox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 (pending / processing / dead / lag)</w:t>
            </w:r>
          </w:p>
        </w:tc>
      </w:tr>
      <w:tr>
        <w:tc>
          <w:tcPr>
            <w:tcW w:type="dxa" w:w="373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/actuator/outbox</w:t>
            </w:r>
          </w:p>
        </w:tc>
        <w:tc>
          <w:tcPr>
            <w:tcW w:type="dxa" w:w="634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Operator only. Lists dead letters;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POST /{jobId}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 requeues one</w:t>
            </w:r>
          </w:p>
        </w:tc>
      </w:tr>
      <w:tr>
        <w:tc>
          <w:tcPr>
            <w:tcW w:type="dxa" w:w="373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/actuator/prometheus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/actuator/metrics</w:t>
            </w:r>
          </w:p>
        </w:tc>
        <w:tc>
          <w:tcPr>
            <w:tcW w:type="dxa" w:w="634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Scrape and inspect</w:t>
            </w:r>
          </w:p>
        </w:tc>
      </w:tr>
    </w:tbl>
    <w:p>
      <w:pPr>
        <w:spacing w:after="120"/>
      </w:pPr>
    </w:p>
    <w:p>
      <w:pPr>
        <w:spacing w:after="130" w:line="29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Operator endpoints sit behind HTTP Basic with credentials separate from merchant tokens; a merchant JWT is never accepted there. With no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OPS_PASSWORD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set they are locked for everyone.</w:t>
      </w:r>
    </w:p>
    <w:p>
      <w:pPr>
        <w:pStyle w:val="Heading2"/>
        <w:keepNext/>
        <w:spacing w:after="130" w:before="300"/>
      </w:pPr>
      <w:r>
        <w:rPr>
          <w:rFonts w:ascii="Calibri" w:cs="Calibri" w:eastAsia="Calibri" w:hAnsi="Calibri"/>
          <w:b/>
          <w:bCs/>
          <w:color w:val="1B1F24"/>
          <w:sz w:val="25"/>
          <w:szCs w:val="25"/>
        </w:rPr>
        <w:t xml:space="preserve">Audit trail</w:t>
      </w:r>
    </w:p>
    <w:p>
      <w:pPr>
        <w:spacing w:after="130" w:line="290"/>
        <w:jc w:val="both"/>
      </w:pPr>
      <w:r>
        <w:rPr>
          <w:rFonts w:ascii="Consolas" w:cs="Consolas" w:eastAsia="Consolas" w:hAnsi="Consolas"/>
          <w:color w:val="8A3B2F"/>
          <w:sz w:val="19"/>
          <w:szCs w:val="19"/>
        </w:rPr>
        <w:t xml:space="preserve">payment_events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is append-only: one row per transition with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from_status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to_status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actor_type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MERCHANT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or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SYSTEM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),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actor_id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reason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correlation_id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and timestamp, written in the same transaction as the change. It is returned by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GET /payments/{id}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and rendered as the dashboard’s status history.</w:t>
      </w:r>
    </w:p>
    <w:p>
      <w:pPr>
        <w:pStyle w:val="Heading1"/>
        <w:keepNext/>
        <w:spacing w:after="180" w:before="420"/>
      </w:pPr>
      <w:r>
        <w:rPr>
          <w:rFonts w:ascii="Calibri" w:cs="Calibri" w:eastAsia="Calibri" w:hAnsi="Calibri"/>
          <w:b/>
          <w:bCs/>
          <w:color w:val="2F4BC0"/>
          <w:sz w:val="32"/>
          <w:szCs w:val="32"/>
        </w:rPr>
        <w:t xml:space="preserve">8. Testing strategy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Tests concentrate where a bug costs money or trust.</w:t>
      </w:r>
    </w:p>
    <w:tbl>
      <w:tblPr>
        <w:tblW w:type="dxa" w:w="10080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single" w:color="D8DDE5" w:sz="2"/>
          <w:insideV w:val="single" w:color="D8DDE5" w:sz="2"/>
        </w:tblBorders>
      </w:tblPr>
      <w:tblGrid>
        <w:gridCol w:w="1607"/>
        <w:gridCol w:w="4967"/>
        <w:gridCol w:w="3506"/>
      </w:tblGrid>
      <w:tr>
        <w:trPr>
          <w:tblHeader/>
        </w:trPr>
        <w:tc>
          <w:tcPr>
            <w:tcW w:type="dxa" w:w="1607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Layer</w:t>
            </w:r>
          </w:p>
        </w:tc>
        <w:tc>
          <w:tcPr>
            <w:tcW w:type="dxa" w:w="4967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What</w:t>
            </w:r>
          </w:p>
        </w:tc>
        <w:tc>
          <w:tcPr>
            <w:tcW w:type="dxa" w:w="3506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160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Unit</w:t>
            </w:r>
          </w:p>
        </w:tc>
        <w:tc>
          <w:tcPr>
            <w:tcW w:type="dxa" w:w="496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All status pairs of the state machine</w:t>
            </w:r>
          </w:p>
        </w:tc>
        <w:tc>
          <w:tcPr>
            <w:tcW w:type="dxa" w:w="35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The core invariant; any change must be deliberate</w:t>
            </w:r>
          </w:p>
        </w:tc>
      </w:tr>
      <w:tr>
        <w:tc>
          <w:tcPr>
            <w:tcW w:type="dxa" w:w="160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Unit</w:t>
            </w:r>
          </w:p>
        </w:tc>
        <w:tc>
          <w:tcPr>
            <w:tcW w:type="dxa" w:w="496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Payment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 transitions, partial-refund arithmetic,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OutboxJob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 retry and dead-letter,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BackoffPolicy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, stub processor, JWT issue/expiry/forgery, short-secret rejection</w:t>
            </w:r>
          </w:p>
        </w:tc>
        <w:tc>
          <w:tcPr>
            <w:tcW w:type="dxa" w:w="35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Pure logic, fast</w:t>
            </w:r>
          </w:p>
        </w:tc>
      </w:tr>
      <w:tr>
        <w:tc>
          <w:tcPr>
            <w:tcW w:type="dxa" w:w="160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496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Login, 401s, expired and tampered tokens, actuator security, health probes</w:t>
            </w:r>
          </w:p>
        </w:tc>
        <w:tc>
          <w:tcPr>
            <w:tcW w:type="dxa" w:w="35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Security is configuration-heavy; only an end-to-end test proves it</w:t>
            </w:r>
          </w:p>
        </w:tc>
      </w:tr>
      <w:tr>
        <w:tc>
          <w:tcPr>
            <w:tcW w:type="dxa" w:w="160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496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Create, decline, processor outage, raw PAN, validation, capture, refund, invalid transitions, search, sorting, pagination</w:t>
            </w:r>
          </w:p>
        </w:tc>
        <w:tc>
          <w:tcPr>
            <w:tcW w:type="dxa" w:w="35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Real SQL, real constraints, real serialization</w:t>
            </w:r>
          </w:p>
        </w:tc>
      </w:tr>
      <w:tr>
        <w:tc>
          <w:tcPr>
            <w:tcW w:type="dxa" w:w="160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496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Tenant isolation — another merchant gets 404 and cannot capture</w:t>
            </w:r>
          </w:p>
        </w:tc>
        <w:tc>
          <w:tcPr>
            <w:tcW w:type="dxa" w:w="35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Data-leak prevention</w:t>
            </w:r>
          </w:p>
        </w:tc>
      </w:tr>
      <w:tr>
        <w:tc>
          <w:tcPr>
            <w:tcW w:type="dxa" w:w="160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496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Idempotency — replay, key reuse, per-merchant scope, 8 concurrent identical requests produce 1 payment, 2 concurrent captures produce one 200 and one 409</w:t>
            </w:r>
          </w:p>
        </w:tc>
        <w:tc>
          <w:tcPr>
            <w:tcW w:type="dxa" w:w="35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Proves "no double charge" under races, not merely in sequence</w:t>
            </w:r>
          </w:p>
        </w:tc>
      </w:tr>
      <w:tr>
        <w:tc>
          <w:tcPr>
            <w:tcW w:type="dxa" w:w="160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496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Settlement — success with the correlation id carried across, retry until success, dead-letter, refund-before-settle skip, crashed-worker recovery</w:t>
            </w:r>
          </w:p>
        </w:tc>
        <w:tc>
          <w:tcPr>
            <w:tcW w:type="dxa" w:w="35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The async failure paths are the ones that break in production</w:t>
            </w:r>
          </w:p>
        </w:tc>
      </w:tr>
      <w:tr>
        <w:tc>
          <w:tcPr>
            <w:tcW w:type="dxa" w:w="160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496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Partial refunds — instalments cannot exceed the original, retrying an instalment replays rather than refunding twice</w:t>
            </w:r>
          </w:p>
        </w:tc>
        <w:tc>
          <w:tcPr>
            <w:tcW w:type="dxa" w:w="35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The invariant that protects the merchant’s money</w:t>
            </w:r>
          </w:p>
        </w:tc>
      </w:tr>
      <w:tr>
        <w:tc>
          <w:tcPr>
            <w:tcW w:type="dxa" w:w="160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496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SQL injection — 7 payloads across every filter; a payload stored as a reference comes back verbatim</w:t>
            </w:r>
          </w:p>
        </w:tc>
        <w:tc>
          <w:tcPr>
            <w:tcW w:type="dxa" w:w="35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Proves parameterization rather than asserting it</w:t>
            </w:r>
          </w:p>
        </w:tc>
      </w:tr>
      <w:tr>
        <w:tc>
          <w:tcPr>
            <w:tcW w:type="dxa" w:w="160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Frontend</w:t>
            </w:r>
          </w:p>
        </w:tc>
        <w:tc>
          <w:tcPr>
            <w:tcW w:type="dxa" w:w="496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Money parsing and formatting, amount validation across letters, symbols, separators and multiple decimal points</w:t>
            </w:r>
          </w:p>
        </w:tc>
        <w:tc>
          <w:tcPr>
            <w:tcW w:type="dxa" w:w="350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The UI logic that touches amounts</w:t>
            </w:r>
          </w:p>
        </w:tc>
      </w:tr>
    </w:tbl>
    <w:p>
      <w:pPr>
        <w:spacing w:after="120"/>
      </w:pPr>
    </w:p>
    <w:p>
      <w:pPr>
        <w:spacing w:after="130" w:line="29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Tests drive the worker directly instead of waiting for the scheduler, so they are deterministic. Deliberately not covered: UI component tests and browser end-to-end tests.</w:t>
      </w:r>
    </w:p>
    <w:p>
      <w:pPr>
        <w:pStyle w:val="Heading1"/>
        <w:keepNext/>
        <w:spacing w:after="180" w:before="420"/>
      </w:pPr>
      <w:r>
        <w:rPr>
          <w:rFonts w:ascii="Calibri" w:cs="Calibri" w:eastAsia="Calibri" w:hAnsi="Calibri"/>
          <w:b/>
          <w:bCs/>
          <w:color w:val="2F4BC0"/>
          <w:sz w:val="32"/>
          <w:szCs w:val="32"/>
        </w:rPr>
        <w:t xml:space="preserve">9. Assumptions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Where the brief was open to interpretation, these are the calls that were made.</w:t>
      </w:r>
    </w:p>
    <w:tbl>
      <w:tblPr>
        <w:tblW w:type="dxa" w:w="10080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single" w:color="D8DDE5" w:sz="2"/>
          <w:insideV w:val="single" w:color="D8DDE5" w:sz="2"/>
        </w:tblBorders>
      </w:tblPr>
      <w:tblGrid>
        <w:gridCol w:w="2160"/>
        <w:gridCol w:w="7920"/>
      </w:tblGrid>
      <w:tr>
        <w:trPr>
          <w:tblHeader/>
        </w:trPr>
        <w:tc>
          <w:tcPr>
            <w:tcW w:type="dxa" w:w="2160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Area</w:t>
            </w:r>
          </w:p>
        </w:tc>
        <w:tc>
          <w:tcPr>
            <w:tcW w:type="dxa" w:w="7920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Assumption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Money</w:t>
            </w:r>
          </w:p>
        </w:tc>
        <w:tc>
          <w:tcPr>
            <w:tcW w:type="dxa" w:w="79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Integers in minor units, one currency per payment, maximum 1,000,000.00 per payment. No currency conversion.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Card data</w:t>
            </w:r>
          </w:p>
        </w:tc>
        <w:tc>
          <w:tcPr>
            <w:tcW w:type="dxa" w:w="79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The client never sends a raw PAN. Tokenization happens at the processor (a hosted field or SDK), and the platform stores only a token reference, brand and last4. A request containing something that looks like a card number is rejected outright. This keeps PCI DSS scope minimal.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Authorization</w:t>
            </w:r>
          </w:p>
        </w:tc>
        <w:tc>
          <w:tcPr>
            <w:tcW w:type="dxa" w:w="79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Synchronous at creation, so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PENDING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 is transient. A decline is a business outcome stored as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FAILED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 with HTTP 201; an outage is a transport error with HTTP 503 and nothing stored.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Capture</w:t>
            </w:r>
          </w:p>
        </w:tc>
        <w:tc>
          <w:tcPr>
            <w:tcW w:type="dxa" w:w="79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Full capture only. Partial capture is not supported; partial refund is.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Settlement</w:t>
            </w:r>
          </w:p>
        </w:tc>
        <w:tc>
          <w:tcPr>
            <w:tcW w:type="dxa" w:w="79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Triggered per payment after a configurable delay, standing in for the processor’s batch cut-off. Chosen as the asynchronous workflow because it is the only path to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SETTLED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 in the lifecycle and needs no fabricated external system — webhooks would need a fake receiver and reconciliation a fake bank report.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Refunds</w:t>
            </w:r>
          </w:p>
        </w:tc>
        <w:tc>
          <w:tcPr>
            <w:tcW w:type="dxa" w:w="79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Multiple partial refunds are allowed up to the original amount. A payment with outstanding refunds can still settle, for the net. Refunds are not themselves first-class entities with their own ids.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Merchants</w:t>
            </w:r>
          </w:p>
        </w:tc>
        <w:tc>
          <w:tcPr>
            <w:tcW w:type="dxa" w:w="79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Provisioned out of band (seeded); no sign-up flow, one user per merchant.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Idempotency</w:t>
            </w:r>
          </w:p>
        </w:tc>
        <w:tc>
          <w:tcPr>
            <w:tcW w:type="dxa" w:w="79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Keys are client-generated, scoped per merchant, and retained 24 hours.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Search</w:t>
            </w:r>
          </w:p>
        </w:tc>
        <w:tc>
          <w:tcPr>
            <w:tcW w:type="dxa" w:w="79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Payment id lookup or merchant-reference substring, plus structured filters. Not full-text search.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Merchant reference</w:t>
            </w:r>
          </w:p>
        </w:tc>
        <w:tc>
          <w:tcPr>
            <w:tcW w:type="dxa" w:w="79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Merchant-supplied and deliberately not unique: one order can legitimately have several payments (a retry after a decline, a deposit then the balance). Duplicate charges are prevented by the idempotency key, which is a different question.</w:t>
            </w:r>
          </w:p>
        </w:tc>
      </w:tr>
      <w:tr>
        <w:tc>
          <w:tcPr>
            <w:tcW w:type="dxa" w:w="2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Time</w:t>
            </w:r>
          </w:p>
        </w:tc>
        <w:tc>
          <w:tcPr>
            <w:tcW w:type="dxa" w:w="79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All timestamps are UTC instants; the dashboard renders in the viewer’s locale.</w:t>
            </w:r>
          </w:p>
        </w:tc>
      </w:tr>
    </w:tbl>
    <w:p>
      <w:pPr>
        <w:pStyle w:val="Heading1"/>
        <w:keepNext/>
        <w:spacing w:after="180" w:before="420"/>
      </w:pPr>
      <w:r>
        <w:rPr>
          <w:rFonts w:ascii="Calibri" w:cs="Calibri" w:eastAsia="Calibri" w:hAnsi="Calibri"/>
          <w:b/>
          <w:bCs/>
          <w:color w:val="2F4BC0"/>
          <w:sz w:val="32"/>
          <w:szCs w:val="32"/>
        </w:rPr>
        <w:t xml:space="preserve">10. Tradeoffs made</w:t>
      </w:r>
    </w:p>
    <w:tbl>
      <w:tblPr>
        <w:tblW w:type="dxa" w:w="10080"/>
        <w:tblBorders>
          <w:top w:val="single" w:color="D8DDE5" w:sz="4"/>
          <w:left w:val="single" w:color="D8DDE5" w:sz="4"/>
          <w:bottom w:val="single" w:color="D8DDE5" w:sz="4"/>
          <w:right w:val="single" w:color="D8DDE5" w:sz="4"/>
          <w:insideH w:val="single" w:color="D8DDE5" w:sz="2"/>
          <w:insideV w:val="single" w:color="D8DDE5" w:sz="2"/>
        </w:tblBorders>
      </w:tblPr>
      <w:tblGrid>
        <w:gridCol w:w="2257"/>
        <w:gridCol w:w="1805"/>
        <w:gridCol w:w="2708"/>
        <w:gridCol w:w="3310"/>
      </w:tblGrid>
      <w:tr>
        <w:trPr>
          <w:tblHeader/>
        </w:trPr>
        <w:tc>
          <w:tcPr>
            <w:tcW w:type="dxa" w:w="2257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Chose</w:t>
            </w:r>
          </w:p>
        </w:tc>
        <w:tc>
          <w:tcPr>
            <w:tcW w:type="dxa" w:w="1805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Instead of</w:t>
            </w:r>
          </w:p>
        </w:tc>
        <w:tc>
          <w:tcPr>
            <w:tcW w:type="dxa" w:w="2708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Gained</w:t>
            </w:r>
          </w:p>
        </w:tc>
        <w:tc>
          <w:tcPr>
            <w:tcW w:type="dxa" w:w="3310"/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B1F24"/>
                <w:sz w:val="18"/>
                <w:szCs w:val="18"/>
              </w:rPr>
              <w:t xml:space="preserve">Gave up / when to revisit</w:t>
            </w:r>
          </w:p>
        </w:tc>
      </w:tr>
      <w:tr>
        <w:tc>
          <w:tcPr>
            <w:tcW w:type="dxa" w:w="22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PostgreSQL outbox table with a polling worker</w:t>
            </w:r>
          </w:p>
        </w:tc>
        <w:tc>
          <w:tcPr>
            <w:tcW w:type="dxa" w:w="18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Kafka or RabbitMQ</w:t>
            </w:r>
          </w:p>
        </w:tc>
        <w:tc>
          <w:tcPr>
            <w:tcW w:type="dxa" w:w="27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No extra infrastructure; the job and the state change commit atomically</w:t>
            </w:r>
          </w:p>
        </w:tc>
        <w:tc>
          <w:tcPr>
            <w:tcW w:type="dxa" w:w="33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Broker throughput and fan-out, plus up to ~2s polling latency. At volume, stream the outbox to Kafka via CDC</w:t>
            </w:r>
          </w:p>
        </w:tc>
      </w:tr>
      <w:tr>
        <w:tc>
          <w:tcPr>
            <w:tcW w:type="dxa" w:w="22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Stateless JWT (HS256), 15 minutes, no refresh token</w:t>
            </w:r>
          </w:p>
        </w:tc>
        <w:tc>
          <w:tcPr>
            <w:tcW w:type="dxa" w:w="18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Server sessions or refresh tokens</w:t>
            </w:r>
          </w:p>
        </w:tc>
        <w:tc>
          <w:tcPr>
            <w:tcW w:type="dxa" w:w="27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Horizontal scaling, trivial validation</w:t>
            </w:r>
          </w:p>
        </w:tc>
        <w:tc>
          <w:tcPr>
            <w:tcW w:type="dxa" w:w="33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Cannot revoke before expiry; re-login every 15 minutes. Add refresh tokens with a deny-list, or RS256 with key rotation</w:t>
            </w:r>
          </w:p>
        </w:tc>
      </w:tr>
      <w:tr>
        <w:tc>
          <w:tcPr>
            <w:tcW w:type="dxa" w:w="22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Idempotency record in the same transaction as the work</w:t>
            </w:r>
          </w:p>
        </w:tc>
        <w:tc>
          <w:tcPr>
            <w:tcW w:type="dxa" w:w="18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A separate "in progress" record committed first</w:t>
            </w:r>
          </w:p>
        </w:tc>
        <w:tc>
          <w:tcPr>
            <w:tcW w:type="dxa" w:w="27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Crash-safe with no stuck keys; concurrent duplicates serialize on the unique index</w:t>
            </w:r>
          </w:p>
        </w:tc>
        <w:tc>
          <w:tcPr>
            <w:tcW w:type="dxa" w:w="33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A long operation holds its transaction and that row lock open</w:t>
            </w:r>
          </w:p>
        </w:tc>
      </w:tr>
      <w:tr>
        <w:tc>
          <w:tcPr>
            <w:tcW w:type="dxa" w:w="22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Processor call inside the database transaction</w:t>
            </w:r>
          </w:p>
        </w:tc>
        <w:tc>
          <w:tcPr>
            <w:tcW w:type="dxa" w:w="18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Call outside, then persist</w:t>
            </w:r>
          </w:p>
        </w:tc>
        <w:tc>
          <w:tcPr>
            <w:tcW w:type="dxa" w:w="27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Simple, consistent rollback</w:t>
            </w:r>
          </w:p>
        </w:tc>
        <w:tc>
          <w:tcPr>
            <w:tcW w:type="dxa" w:w="33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A connection is held during an external call. Acceptable with a 3s read timeout; otherwise split into two steps and rely on processor idempotency</w:t>
            </w:r>
          </w:p>
        </w:tc>
      </w:tr>
      <w:tr>
        <w:tc>
          <w:tcPr>
            <w:tcW w:type="dxa" w:w="22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One deployable (API + worker)</w:t>
            </w:r>
          </w:p>
        </w:tc>
        <w:tc>
          <w:tcPr>
            <w:tcW w:type="dxa" w:w="18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Separate services</w:t>
            </w:r>
          </w:p>
        </w:tc>
        <w:tc>
          <w:tcPr>
            <w:tcW w:type="dxa" w:w="27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Easy to run and reason about</w:t>
            </w:r>
          </w:p>
        </w:tc>
        <w:tc>
          <w:tcPr>
            <w:tcW w:type="dxa" w:w="33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Cannot scale API and worker independently, though a flag already allows API-only instances</w:t>
            </w:r>
          </w:p>
        </w:tc>
      </w:tr>
      <w:tr>
        <w:tc>
          <w:tcPr>
            <w:tcW w:type="dxa" w:w="22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Settlement only</w:t>
            </w:r>
          </w:p>
        </w:tc>
        <w:tc>
          <w:tcPr>
            <w:tcW w:type="dxa" w:w="18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Settlement + webhooks + reconciliation</w:t>
            </w:r>
          </w:p>
        </w:tc>
        <w:tc>
          <w:tcPr>
            <w:tcW w:type="dxa" w:w="27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Depth: retries, dead-letter queue, metrics, tracing, tests</w:t>
            </w:r>
          </w:p>
        </w:tc>
        <w:tc>
          <w:tcPr>
            <w:tcW w:type="dxa" w:w="33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Breadth. Webhooks are the next handler on the same outbox</w:t>
            </w:r>
          </w:p>
        </w:tc>
      </w:tr>
      <w:tr>
        <w:tc>
          <w:tcPr>
            <w:tcW w:type="dxa" w:w="22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Offset pagination</w:t>
            </w:r>
          </w:p>
        </w:tc>
        <w:tc>
          <w:tcPr>
            <w:tcW w:type="dxa" w:w="18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Keyset / cursor</w:t>
            </w:r>
          </w:p>
        </w:tc>
        <w:tc>
          <w:tcPr>
            <w:tcW w:type="dxa" w:w="27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Page numbers in the UI, simple</w:t>
            </w:r>
          </w:p>
        </w:tc>
        <w:tc>
          <w:tcPr>
            <w:tcW w:type="dxa" w:w="33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Slower on deep pages, and rows can shift between pages. Switch to cursors at scale</w:t>
            </w:r>
          </w:p>
        </w:tc>
      </w:tr>
      <w:tr>
        <w:tc>
          <w:tcPr>
            <w:tcW w:type="dxa" w:w="22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Trigram GIN index for substring search</w:t>
            </w:r>
          </w:p>
        </w:tc>
        <w:tc>
          <w:tcPr>
            <w:tcW w:type="dxa" w:w="18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Prefix-only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LIKE</w:t>
            </w:r>
          </w:p>
        </w:tc>
        <w:tc>
          <w:tcPr>
            <w:tcW w:type="dxa" w:w="27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Searching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913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 finds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order-913447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, which is what users expect</w:t>
            </w:r>
          </w:p>
        </w:tc>
        <w:tc>
          <w:tcPr>
            <w:tcW w:type="dxa" w:w="33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A larger index and slower writes. Measured at 1.4ms against 42.5ms on 200k rows, so worth it</w:t>
            </w:r>
          </w:p>
        </w:tc>
      </w:tr>
      <w:tr>
        <w:tc>
          <w:tcPr>
            <w:tcW w:type="dxa" w:w="22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Token in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sessionStorage</w:t>
            </w:r>
          </w:p>
        </w:tc>
        <w:tc>
          <w:tcPr>
            <w:tcW w:type="dxa" w:w="18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httpOnly cookie</w:t>
            </w:r>
          </w:p>
        </w:tc>
        <w:tc>
          <w:tcPr>
            <w:tcW w:type="dxa" w:w="27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No CSRF handling, simple</w:t>
            </w:r>
          </w:p>
        </w:tc>
        <w:tc>
          <w:tcPr>
            <w:tcW w:type="dxa" w:w="33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Readable by injected scripts (XSS). Mitigate with CSP, or move to an httpOnly cookie plus a CSRF token</w:t>
            </w:r>
          </w:p>
        </w:tc>
      </w:tr>
      <w:tr>
        <w:tc>
          <w:tcPr>
            <w:tcW w:type="dxa" w:w="22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Optimistic locking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@Version</w:t>
            </w: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)</w:t>
            </w:r>
          </w:p>
        </w:tc>
        <w:tc>
          <w:tcPr>
            <w:tcW w:type="dxa" w:w="18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Pessimistic row locks</w:t>
            </w:r>
          </w:p>
        </w:tc>
        <w:tc>
          <w:tcPr>
            <w:tcW w:type="dxa" w:w="27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No lock held in the common case</w:t>
            </w:r>
          </w:p>
        </w:tc>
        <w:tc>
          <w:tcPr>
            <w:tcW w:type="dxa" w:w="33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Rare conflicts return 409 and the client must re-read</w:t>
            </w:r>
          </w:p>
        </w:tc>
      </w:tr>
      <w:tr>
        <w:tc>
          <w:tcPr>
            <w:tcW w:type="dxa" w:w="22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Deterministic stub processor, with an optional WireMock HTTP mode</w:t>
            </w:r>
          </w:p>
        </w:tc>
        <w:tc>
          <w:tcPr>
            <w:tcW w:type="dxa" w:w="18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A real sandbox such as Stripe test mode</w:t>
            </w:r>
          </w:p>
        </w:tc>
        <w:tc>
          <w:tcPr>
            <w:tcW w:type="dxa" w:w="27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Offline, repeatable, every failure path testable — including timeouts and connection resets</w:t>
            </w:r>
          </w:p>
        </w:tc>
        <w:tc>
          <w:tcPr>
            <w:tcW w:type="dxa" w:w="33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Real network behaviour at scale is not exercised; a real client goes behind the same interface</w:t>
            </w:r>
          </w:p>
        </w:tc>
      </w:tr>
      <w:tr>
        <w:tc>
          <w:tcPr>
            <w:tcW w:type="dxa" w:w="22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Flyway migrations with Hibernate set to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validate</w:t>
            </w:r>
          </w:p>
        </w:tc>
        <w:tc>
          <w:tcPr>
            <w:tcW w:type="dxa" w:w="18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8A3B2F"/>
                <w:sz w:val="17"/>
                <w:szCs w:val="17"/>
              </w:rPr>
              <w:t xml:space="preserve">ddl-auto: update</w:t>
            </w:r>
          </w:p>
        </w:tc>
        <w:tc>
          <w:tcPr>
            <w:tcW w:type="dxa" w:w="27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The schema is reviewable, versioned and identical everywhere</w:t>
            </w:r>
          </w:p>
        </w:tc>
        <w:tc>
          <w:tcPr>
            <w:tcW w:type="dxa" w:w="33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20262E"/>
                <w:sz w:val="19"/>
                <w:szCs w:val="19"/>
              </w:rPr>
              <w:t xml:space="preserve">Every change needs a migration file, including during development</w:t>
            </w:r>
          </w:p>
        </w:tc>
      </w:tr>
    </w:tbl>
    <w:p>
      <w:pPr>
        <w:pStyle w:val="Heading1"/>
        <w:keepNext/>
        <w:spacing w:after="180" w:before="420"/>
      </w:pPr>
      <w:r>
        <w:rPr>
          <w:rFonts w:ascii="Calibri" w:cs="Calibri" w:eastAsia="Calibri" w:hAnsi="Calibri"/>
          <w:b/>
          <w:bCs/>
          <w:color w:val="2F4BC0"/>
          <w:sz w:val="32"/>
          <w:szCs w:val="32"/>
        </w:rPr>
        <w:t xml:space="preserve">11. Production considerations</w:t>
      </w:r>
    </w:p>
    <w:p>
      <w:pPr>
        <w:spacing w:after="130" w:line="290"/>
        <w:jc w:val="both"/>
      </w:pPr>
      <w:r>
        <w:rPr>
          <w:rFonts w:ascii="Calibri" w:cs="Calibri" w:eastAsia="Calibri" w:hAnsi="Calibri"/>
          <w:color w:val="1B1F24"/>
          <w:sz w:val="21"/>
          <w:szCs w:val="21"/>
        </w:rPr>
        <w:t xml:space="preserve">What would change before this carried real money.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Secrets.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JWT_SECRET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, database credentials and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OPS_PASSWORD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from a secret manager (Vault, AWS Secrets Manager), never from defaults. Prefer RS256 with a JWKS endpoint and key rotation over a shared HMAC secret.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Seed data.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Remove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classpath:db/seed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from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spring.flyway.locations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; provision merchants through an admin flow. Disable Swagger UI on public ports.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Network.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TLS everywhere. Actuator on a separate management port that is not internet-facing, with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show-details: when-authorized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Abuse protection.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Rate limiting and lockout on login, request size limits, a WAF.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Real processor client.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Timeouts (already in place) plus a circuit breaker (Resilience4j) so a sustained outage fails fast instead of consuming the connection pool, bulkheads per downstream, the processor’s own idempotency keys on every call, and webhooks from the processor for asynchronous outcomes.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Observability stack.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OTLP exporter into an OpenTelemetry Collector, then Tempo or Jaeger; Prometheus and Grafana with the alerts above; logs to Loki or ELK with retention policies. Operator tooling for bulk dead-letter replay.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Database.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Managed PostgreSQL with HA and point-in-time backups; pool sized against replica count; time-partitioning for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payment_events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outbox_jobs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; a read replica for search. Migrations applied expand/contract so deploys stay zero-downtime.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Deployment.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Container images, Kubernetes using the liveness and readiness probes above, the worker as a separate deployment so it scales independently, and a rollout strategy that tolerates two versions at once.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Compliance.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PCI DSS scope kept minimal by never touching a PAN; audit-trail retention; operator access logging; data retention and GDPR policy for merchant data.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Frontend.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Built as static assets behind a CDN with a strict Content Security Policy; the accent webfont self-hosted rather than fetched from a third party.</w:t>
      </w:r>
    </w:p>
    <w:p>
      <w:pPr>
        <w:pStyle w:val="Heading1"/>
        <w:keepNext/>
        <w:spacing w:after="180" w:before="420"/>
      </w:pPr>
      <w:r>
        <w:rPr>
          <w:rFonts w:ascii="Calibri" w:cs="Calibri" w:eastAsia="Calibri" w:hAnsi="Calibri"/>
          <w:b/>
          <w:bCs/>
          <w:color w:val="2F4BC0"/>
          <w:sz w:val="32"/>
          <w:szCs w:val="32"/>
        </w:rPr>
        <w:t xml:space="preserve">12. Areas for future improvement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Refunds as first-class entities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— a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refunds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table with its own ids, statuses and processor references, instead of a running total on the payment. Voids of authorizations, and authorization expiry.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Merchant webhooks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as a second outbox job type: signed payloads, retries on the existing machinery, and a delivery log the merchant can inspect.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Reconciliation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against processor settlement reports, with a report of unmatched payments.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Auth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— refresh tokens, multiple users per merchant with roles, and API keys for server-to-server use.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Search and scale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— cursor pagination, CSV export, saved filters, and a read replica once search traffic justifies one.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Dashboard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— component tests (React Testing Library) and browser end-to-end tests (Playwright); live updates over SSE instead of polling; bulk actions.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Operations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— a Grafana dashboard checked into the repository, a dead-letter replay UI, and load tests that establish what the outbox throughput actually is.</w:t>
      </w:r>
    </w:p>
    <w:p>
      <w:pPr>
        <w:pStyle w:val="ListParagraph"/>
        <w:numPr>
          <w:ilvl w:val="0"/>
          <w:numId w:val="1"/>
        </w:numPr>
        <w:spacing w:after="70" w:line="280"/>
      </w:pPr>
      <w:r>
        <w:rPr>
          <w:rFonts w:ascii="Calibri" w:cs="Calibri" w:eastAsia="Calibri" w:hAnsi="Calibri"/>
          <w:b/>
          <w:bCs/>
          <w:color w:val="1B1F24"/>
          <w:sz w:val="21"/>
          <w:szCs w:val="21"/>
        </w:rPr>
        <w:t xml:space="preserve">Delivery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 — a full-stack </w:t>
      </w:r>
      <w:r>
        <w:rPr>
          <w:rFonts w:ascii="Consolas" w:cs="Consolas" w:eastAsia="Consolas" w:hAnsi="Consolas"/>
          <w:color w:val="8A3B2F"/>
          <w:sz w:val="19"/>
          <w:szCs w:val="19"/>
        </w:rPr>
        <w:t xml:space="preserve">docker compose up</w:t>
      </w:r>
      <w:r>
        <w:rPr>
          <w:rFonts w:ascii="Calibri" w:cs="Calibri" w:eastAsia="Calibri" w:hAnsi="Calibri"/>
          <w:color w:val="1B1F24"/>
          <w:sz w:val="21"/>
          <w:szCs w:val="21"/>
        </w:rPr>
        <w:t xml:space="preserve">, and CI running the suite with Testcontainers on every push.</w:t>
      </w:r>
    </w:p>
    <w:sectPr>
      <w:footerReference w:type="default" r:id="rId9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472"/>
        <w:sz w:val="16"/>
        <w:szCs w:val="16"/>
      </w:rPr>
      <w:t xml:space="preserve">Payment Processing Platform  ·  </w:t>
    </w:r>
    <w:r>
      <w:rPr>
        <w:color w:val="5A64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472"/>
        <w:sz w:val="16"/>
        <w:szCs w:val="16"/>
      </w:rPr>
      <w:t xml:space="preserve">Payment Processing Platform  ·  </w:t>
    </w:r>
    <w:r>
      <w:rPr>
        <w:color w:val="5A64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472"/>
        <w:sz w:val="16"/>
        <w:szCs w:val="16"/>
      </w:rPr>
      <w:t xml:space="preserve">Payment Processing Platform  ·  </w:t>
    </w:r>
    <w:r>
      <w:rPr>
        <w:color w:val="5A64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1F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image" Target="media/fa6e07a0e6ea2ddb1b2d8367e7bb24a147c9faf4.png"/><Relationship Id="rId11" Type="http://schemas.openxmlformats.org/officeDocument/2006/relationships/image" Target="media/94032d40ec43a02edd874f47214c89daf4044252.png"/><Relationship Id="rId12" Type="http://schemas.openxmlformats.org/officeDocument/2006/relationships/image" Target="media/64a766af2373cc6ef775ecd1bfd7affdf4533470.png"/><Relationship Id="rId13" Type="http://schemas.openxmlformats.org/officeDocument/2006/relationships/image" Target="media/5e687fe205552debf139ddb64f47f517be8827ed.png"/><Relationship Id="rId14" Type="http://schemas.openxmlformats.org/officeDocument/2006/relationships/image" Target="media/d05b22030ece1488b668a244cbd66dce64112072.png"/><Relationship Id="rId15" Type="http://schemas.openxmlformats.org/officeDocument/2006/relationships/image" Target="media/20a25b5fc6661e436d863f59a7a11c4fd7d295ef.png"/><Relationship Id="rId16" Type="http://schemas.openxmlformats.org/officeDocument/2006/relationships/image" Target="media/e92231c3afe2279ca347f9ba97511d9a13b24e02.png"/><Relationship Id="rId17" Type="http://schemas.openxmlformats.org/officeDocument/2006/relationships/image" Target="media/d5cdda7ad0771ab25bf2f040c25f054d991b22b9.png"/><Relationship Id="rId18" Type="http://schemas.openxmlformats.org/officeDocument/2006/relationships/image" Target="media/110d8aa7834b1bfb1f02a648f8e51c1c5018f06d.png"/><Relationship Id="rId19" Type="http://schemas.openxmlformats.org/officeDocument/2006/relationships/image" Target="media/ec45105b91232f7f7302aa6b0b3e1c00a2ab9d9c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Payment Processing Platform — Design Document</dc:title>
  <dc:creator>Payment Processing Platform</dc:creator>
  <dc:description>Architecture, API, sequence diagrams and operational design</dc:description>
  <cp:lastModifiedBy>Un-named</cp:lastModifiedBy>
  <cp:revision>1</cp:revision>
  <dcterms:created xsi:type="dcterms:W3CDTF">2026-10-20T20:20:41.358Z</dcterms:created>
  <dcterms:modified xsi:type="dcterms:W3CDTF">2026-10-20T20:20:41.358Z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