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0066CC"/>
          <w:sz w:val="18"/>
        </w:rPr>
        <w:t>MACHINE LEARNING OPERATIONS (MLOps) · AIMLCZG523</w:t>
      </w:r>
    </w:p>
    <w:p>
      <w:pPr>
        <w:spacing w:before="0" w:after="240"/>
      </w:pPr>
      <w:r>
        <w:rPr>
          <w:color w:val="646464"/>
          <w:sz w:val="17"/>
        </w:rPr>
        <w:t>Assignment 01 · MLOps Experimental Learning Assignment · Total Marks: 50</w:t>
      </w:r>
    </w:p>
    <w:p>
      <w:pPr>
        <w:spacing w:before="0" w:after="80"/>
      </w:pPr>
      <w:r>
        <w:rPr>
          <w:b/>
          <w:color w:val="1B365D"/>
          <w:sz w:val="44"/>
        </w:rPr>
        <w:t>Heart Disease Risk Prediction</w:t>
        <w:br/>
        <w:t>End-to-End MLOps Pipeline</w:t>
      </w:r>
    </w:p>
    <w:p>
      <w:pPr>
        <w:spacing w:before="0" w:after="320"/>
      </w:pPr>
      <w:r>
        <w:rPr>
          <w:color w:val="464646"/>
          <w:sz w:val="22"/>
        </w:rPr>
        <w:t>Model development, experiment tracking, CI/CD, containerization, Kubernetes deployment and monitoring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insideH w:val="single" w:sz="6" w:space="0" w:color="B0C4DE"/>
          <w:insideV w:val="none"/>
          <w:left w:val="none"/>
          <w:right w:val="none"/>
        </w:tblBorders>
      </w:tblPr>
      <w:tblGrid>
        <w:gridCol w:w="4946"/>
        <w:gridCol w:w="4946"/>
      </w:tblGrid>
      <w:tr>
        <w:tc>
          <w:tcPr>
            <w:tcW w:type="dxa" w:w="2592"/>
            <w:shd w:fill="F4F7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B365D"/>
                <w:sz w:val="17"/>
              </w:rPr>
              <w:t>Student name</w:t>
            </w:r>
          </w:p>
        </w:tc>
        <w:tc>
          <w:tcPr>
            <w:tcW w:type="dxa" w:w="720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Mohanapriya M</w:t>
            </w:r>
          </w:p>
        </w:tc>
      </w:tr>
      <w:tr>
        <w:tc>
          <w:tcPr>
            <w:tcW w:type="dxa" w:w="2592"/>
            <w:shd w:fill="F4F7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B365D"/>
                <w:sz w:val="17"/>
              </w:rPr>
              <w:t>Student ID</w:t>
            </w:r>
          </w:p>
        </w:tc>
        <w:tc>
          <w:tcPr>
            <w:tcW w:type="dxa" w:w="720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2025AE05482</w:t>
            </w:r>
          </w:p>
        </w:tc>
      </w:tr>
      <w:tr>
        <w:tc>
          <w:tcPr>
            <w:tcW w:type="dxa" w:w="2592"/>
            <w:shd w:fill="F4F7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B365D"/>
                <w:sz w:val="17"/>
              </w:rPr>
              <w:t>Course</w:t>
            </w:r>
          </w:p>
        </w:tc>
        <w:tc>
          <w:tcPr>
            <w:tcW w:type="dxa" w:w="720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Machine Learning Operations (MLOps), AIMLCZG523</w:t>
            </w:r>
          </w:p>
        </w:tc>
      </w:tr>
      <w:tr>
        <w:tc>
          <w:tcPr>
            <w:tcW w:type="dxa" w:w="2592"/>
            <w:shd w:fill="F4F7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B365D"/>
                <w:sz w:val="17"/>
              </w:rPr>
              <w:t>Dataset</w:t>
            </w:r>
          </w:p>
        </w:tc>
        <w:tc>
          <w:tcPr>
            <w:tcW w:type="dxa" w:w="720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UCI Heart Disease (Cleveland), 303 patients, 13 features</w:t>
            </w:r>
          </w:p>
        </w:tc>
      </w:tr>
      <w:tr>
        <w:tc>
          <w:tcPr>
            <w:tcW w:type="dxa" w:w="2592"/>
            <w:shd w:fill="F4F7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B365D"/>
                <w:sz w:val="17"/>
              </w:rPr>
              <w:t>Final model</w:t>
            </w:r>
          </w:p>
        </w:tc>
        <w:tc>
          <w:tcPr>
            <w:tcW w:type="dxa" w:w="720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Logistic Regression (C = 0.1, penalty = l2), CV ROC-AUC 0.9018, test ROC-AUC 0.9665</w:t>
            </w:r>
          </w:p>
        </w:tc>
      </w:tr>
      <w:tr>
        <w:tc>
          <w:tcPr>
            <w:tcW w:type="dxa" w:w="2592"/>
            <w:shd w:fill="F4F7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B365D"/>
                <w:sz w:val="17"/>
              </w:rPr>
              <w:t>Serving</w:t>
            </w:r>
          </w:p>
        </w:tc>
        <w:tc>
          <w:tcPr>
            <w:tcW w:type="dxa" w:w="720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FastAPI in Docker, with Docker Compose and Kubernetes (Deployment, Service, HPA, Ingress)</w:t>
            </w:r>
          </w:p>
        </w:tc>
      </w:tr>
      <w:tr>
        <w:tc>
          <w:tcPr>
            <w:tcW w:type="dxa" w:w="2592"/>
            <w:shd w:fill="F4F7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B365D"/>
                <w:sz w:val="17"/>
              </w:rPr>
              <w:t>Tooling</w:t>
            </w:r>
          </w:p>
        </w:tc>
        <w:tc>
          <w:tcPr>
            <w:tcW w:type="dxa" w:w="720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scikit-learn, MLflow, pytest, flake8, GitHub Actions, Prometheus, Grafana</w:t>
            </w:r>
          </w:p>
        </w:tc>
      </w:tr>
      <w:tr>
        <w:tc>
          <w:tcPr>
            <w:tcW w:type="dxa" w:w="2592"/>
            <w:shd w:fill="F4F7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B365D"/>
                <w:sz w:val="17"/>
              </w:rPr>
              <w:t>Repository</w:t>
            </w:r>
          </w:p>
        </w:tc>
        <w:tc>
          <w:tcPr>
            <w:tcW w:type="dxa" w:w="720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https://github.com/Mohana1507/heart-disease-mlops</w:t>
            </w:r>
          </w:p>
        </w:tc>
      </w:tr>
      <w:tr>
        <w:tc>
          <w:tcPr>
            <w:tcW w:type="dxa" w:w="2592"/>
            <w:shd w:fill="F4F7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B365D"/>
                <w:sz w:val="17"/>
              </w:rPr>
              <w:t>Date</w:t>
            </w:r>
          </w:p>
        </w:tc>
        <w:tc>
          <w:tcPr>
            <w:tcW w:type="dxa" w:w="720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20 October 2026</w:t>
            </w:r>
          </w:p>
        </w:tc>
      </w:tr>
    </w:tbl>
    <w:p>
      <w:pPr>
        <w:spacing w:before="280"/>
      </w:pPr>
    </w:p>
    <w:p>
      <w:pPr>
        <w:pStyle w:val="Heading2"/>
        <w:keepNext/>
        <w:spacing w:before="140" w:after="40"/>
      </w:pPr>
      <w:r>
        <w:rPr>
          <w:b/>
          <w:color w:val="294A6E"/>
          <w:sz w:val="21"/>
        </w:rPr>
        <w:t>Contents</w:t>
      </w:r>
    </w:p>
    <w:p>
      <w:pPr>
        <w:spacing w:before="20" w:after="20"/>
      </w:pPr>
      <w:r>
        <w:rPr>
          <w:color w:val="282828"/>
          <w:sz w:val="18"/>
        </w:rPr>
        <w:t>1. Problem, dataset and solution overview</w:t>
      </w:r>
    </w:p>
    <w:p>
      <w:pPr>
        <w:spacing w:before="20" w:after="20"/>
      </w:pPr>
      <w:r>
        <w:rPr>
          <w:color w:val="282828"/>
          <w:sz w:val="18"/>
        </w:rPr>
        <w:t>2. Setup and installation</w:t>
      </w:r>
    </w:p>
    <w:p>
      <w:pPr>
        <w:spacing w:before="20" w:after="20"/>
      </w:pPr>
      <w:r>
        <w:rPr>
          <w:color w:val="282828"/>
          <w:sz w:val="18"/>
        </w:rPr>
        <w:t>3. Data acquisition and exploratory data analysis</w:t>
      </w:r>
    </w:p>
    <w:p>
      <w:pPr>
        <w:spacing w:before="20" w:after="20"/>
      </w:pPr>
      <w:r>
        <w:rPr>
          <w:color w:val="282828"/>
          <w:sz w:val="18"/>
        </w:rPr>
        <w:t>4. Feature engineering and model development (with Hyperparameter Tuning)</w:t>
      </w:r>
    </w:p>
    <w:p>
      <w:pPr>
        <w:spacing w:before="20" w:after="20"/>
      </w:pPr>
      <w:r>
        <w:rPr>
          <w:color w:val="282828"/>
          <w:sz w:val="18"/>
        </w:rPr>
        <w:t>5. Experiment tracking (MLflow)</w:t>
      </w:r>
    </w:p>
    <w:p>
      <w:pPr>
        <w:spacing w:before="20" w:after="20"/>
      </w:pPr>
      <w:r>
        <w:rPr>
          <w:color w:val="282828"/>
          <w:sz w:val="18"/>
        </w:rPr>
        <w:t>6. Model packaging and reproducibility</w:t>
      </w:r>
    </w:p>
    <w:p>
      <w:pPr>
        <w:spacing w:before="20" w:after="20"/>
      </w:pPr>
      <w:r>
        <w:rPr>
          <w:color w:val="282828"/>
          <w:sz w:val="18"/>
        </w:rPr>
        <w:t>7. CI/CD pipeline and automated testing (pytest &amp; GitHub Actions)</w:t>
      </w:r>
    </w:p>
    <w:p>
      <w:pPr>
        <w:spacing w:before="20" w:after="20"/>
      </w:pPr>
      <w:r>
        <w:rPr>
          <w:color w:val="282828"/>
          <w:sz w:val="18"/>
        </w:rPr>
        <w:t>8. Containerization and API (Docker &amp; FastAPI)</w:t>
      </w:r>
    </w:p>
    <w:p>
      <w:pPr>
        <w:spacing w:before="20" w:after="20"/>
      </w:pPr>
      <w:r>
        <w:rPr>
          <w:color w:val="282828"/>
          <w:sz w:val="18"/>
        </w:rPr>
        <w:t>9. Production deployment (Kubernetes manifests &amp; LoadBalancer)</w:t>
      </w:r>
    </w:p>
    <w:p>
      <w:pPr>
        <w:spacing w:before="20" w:after="20"/>
      </w:pPr>
      <w:r>
        <w:rPr>
          <w:color w:val="282828"/>
          <w:sz w:val="18"/>
        </w:rPr>
        <w:t>10. Monitoring and logging (Prometheus &amp; Grafana)</w:t>
      </w:r>
    </w:p>
    <w:p>
      <w:pPr>
        <w:spacing w:before="20" w:after="20"/>
      </w:pPr>
      <w:r>
        <w:rPr>
          <w:color w:val="282828"/>
          <w:sz w:val="18"/>
        </w:rPr>
        <w:t>11. Architecture, deliverables and video demonstration</w:t>
      </w:r>
    </w:p>
    <w:p>
      <w:r>
        <w:br w:type="page"/>
      </w:r>
    </w:p>
    <w:p>
      <w:pPr>
        <w:pStyle w:val="Heading1"/>
        <w:keepNext/>
        <w:spacing w:before="200" w:after="40"/>
      </w:pPr>
      <w:r>
        <w:rPr>
          <w:b/>
          <w:color w:val="1B365D"/>
          <w:sz w:val="26"/>
        </w:rPr>
        <w:t>1. Problem, dataset and solution overview</w:t>
      </w:r>
    </w:p>
    <w:p>
      <w:pPr>
        <w:spacing w:before="0" w:after="40" w:line="269" w:lineRule="auto"/>
      </w:pPr>
      <w:r>
        <w:rPr>
          <w:b/>
          <w:color w:val="1B365D"/>
        </w:rPr>
        <w:t xml:space="preserve">Problem Statement: </w:t>
      </w:r>
      <w:r>
        <w:rPr>
          <w:color w:val="232323"/>
          <w:sz w:val="19"/>
        </w:rPr>
        <w:t>Predict whether a patient has coronary heart disease from routine non-invasive clinical diagnostics, and serve that prediction through a hardened, monitored REST microservice designed for production cloud environments.</w:t>
      </w:r>
    </w:p>
    <w:p>
      <w:pPr>
        <w:spacing w:before="0" w:after="40" w:line="269" w:lineRule="auto"/>
      </w:pPr>
      <w:r>
        <w:rPr>
          <w:b/>
          <w:color w:val="1B365D"/>
        </w:rPr>
        <w:t xml:space="preserve">Dataset Context: </w:t>
      </w:r>
      <w:r>
        <w:rPr>
          <w:color w:val="232323"/>
          <w:sz w:val="19"/>
        </w:rPr>
        <w:t>The canonical UCI Cleveland Heart Disease benchmark (Janosi et al., 1989; Dua &amp; Graff, 2019) is the primary cohort in clinical machine learning literature. The dataset contains 303 patient records and 13 clinical predictors alongside the angiographic disease diagnosis 'num' (0 = absence; 1–4 = presence of coronary artery disease). Under standard clinical AI protocol, num &gt; 0 is binarized to target = 1.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none"/>
          <w:left w:val="none"/>
          <w:right w:val="none"/>
        </w:tblBorders>
      </w:tblPr>
      <w:tblGrid>
        <w:gridCol w:w="3298"/>
        <w:gridCol w:w="3298"/>
        <w:gridCol w:w="3298"/>
      </w:tblGrid>
      <w:tr>
        <w:tc>
          <w:tcPr>
            <w:tcW w:type="dxa" w:w="1584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6192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Clinical Description</w:t>
            </w:r>
          </w:p>
        </w:tc>
        <w:tc>
          <w:tcPr>
            <w:tcW w:type="dxa" w:w="2016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Type</w:t>
            </w:r>
          </w:p>
        </w:tc>
      </w:tr>
      <w:tr>
        <w:tc>
          <w:tcPr>
            <w:tcW w:type="dxa" w:w="1584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age</w:t>
            </w:r>
          </w:p>
        </w:tc>
        <w:tc>
          <w:tcPr>
            <w:tcW w:type="dxa" w:w="619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Patient age in years</w:t>
            </w:r>
          </w:p>
        </w:tc>
        <w:tc>
          <w:tcPr>
            <w:tcW w:type="dxa" w:w="2016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numeric</w:t>
            </w:r>
          </w:p>
        </w:tc>
      </w:tr>
      <w:tr>
        <w:tc>
          <w:tcPr>
            <w:tcW w:type="dxa" w:w="1584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sex</w:t>
            </w:r>
          </w:p>
        </w:tc>
        <w:tc>
          <w:tcPr>
            <w:tcW w:type="dxa" w:w="619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Biological sex (1 = male, 0 = female)</w:t>
            </w:r>
          </w:p>
        </w:tc>
        <w:tc>
          <w:tcPr>
            <w:tcW w:type="dxa" w:w="2016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binary</w:t>
            </w:r>
          </w:p>
        </w:tc>
      </w:tr>
      <w:tr>
        <w:tc>
          <w:tcPr>
            <w:tcW w:type="dxa" w:w="1584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cp</w:t>
            </w:r>
          </w:p>
        </w:tc>
        <w:tc>
          <w:tcPr>
            <w:tcW w:type="dxa" w:w="619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Chest pain type (1: typical angina, 2: atypical, 3: non-anginal, 4: asymptomatic)</w:t>
            </w:r>
          </w:p>
        </w:tc>
        <w:tc>
          <w:tcPr>
            <w:tcW w:type="dxa" w:w="2016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nominal</w:t>
            </w:r>
          </w:p>
        </w:tc>
      </w:tr>
      <w:tr>
        <w:tc>
          <w:tcPr>
            <w:tcW w:type="dxa" w:w="1584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trestbps</w:t>
            </w:r>
          </w:p>
        </w:tc>
        <w:tc>
          <w:tcPr>
            <w:tcW w:type="dxa" w:w="619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Resting blood pressure (mm Hg on admission)</w:t>
            </w:r>
          </w:p>
        </w:tc>
        <w:tc>
          <w:tcPr>
            <w:tcW w:type="dxa" w:w="2016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numeric</w:t>
            </w:r>
          </w:p>
        </w:tc>
      </w:tr>
      <w:tr>
        <w:tc>
          <w:tcPr>
            <w:tcW w:type="dxa" w:w="1584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chol</w:t>
            </w:r>
          </w:p>
        </w:tc>
        <w:tc>
          <w:tcPr>
            <w:tcW w:type="dxa" w:w="619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Serum cholesterol in mg/dl</w:t>
            </w:r>
          </w:p>
        </w:tc>
        <w:tc>
          <w:tcPr>
            <w:tcW w:type="dxa" w:w="2016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numeric</w:t>
            </w:r>
          </w:p>
        </w:tc>
      </w:tr>
      <w:tr>
        <w:tc>
          <w:tcPr>
            <w:tcW w:type="dxa" w:w="1584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fbs</w:t>
            </w:r>
          </w:p>
        </w:tc>
        <w:tc>
          <w:tcPr>
            <w:tcW w:type="dxa" w:w="619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Fasting blood sugar &gt; 120 mg/dl (1 = true, 0 = false)</w:t>
            </w:r>
          </w:p>
        </w:tc>
        <w:tc>
          <w:tcPr>
            <w:tcW w:type="dxa" w:w="2016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binary</w:t>
            </w:r>
          </w:p>
        </w:tc>
      </w:tr>
      <w:tr>
        <w:tc>
          <w:tcPr>
            <w:tcW w:type="dxa" w:w="1584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restecg</w:t>
            </w:r>
          </w:p>
        </w:tc>
        <w:tc>
          <w:tcPr>
            <w:tcW w:type="dxa" w:w="619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Resting electrocardiographic findings (0: normal, 1: ST-T wave, 2: LV hypertrophy)</w:t>
            </w:r>
          </w:p>
        </w:tc>
        <w:tc>
          <w:tcPr>
            <w:tcW w:type="dxa" w:w="2016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nominal</w:t>
            </w:r>
          </w:p>
        </w:tc>
      </w:tr>
      <w:tr>
        <w:tc>
          <w:tcPr>
            <w:tcW w:type="dxa" w:w="1584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thalach</w:t>
            </w:r>
          </w:p>
        </w:tc>
        <w:tc>
          <w:tcPr>
            <w:tcW w:type="dxa" w:w="619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Maximum heart rate achieved during exercise treadmill test</w:t>
            </w:r>
          </w:p>
        </w:tc>
        <w:tc>
          <w:tcPr>
            <w:tcW w:type="dxa" w:w="2016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numeric</w:t>
            </w:r>
          </w:p>
        </w:tc>
      </w:tr>
      <w:tr>
        <w:tc>
          <w:tcPr>
            <w:tcW w:type="dxa" w:w="1584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exang</w:t>
            </w:r>
          </w:p>
        </w:tc>
        <w:tc>
          <w:tcPr>
            <w:tcW w:type="dxa" w:w="619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Exercise-induced angina (1 = yes, 0 = no)</w:t>
            </w:r>
          </w:p>
        </w:tc>
        <w:tc>
          <w:tcPr>
            <w:tcW w:type="dxa" w:w="2016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binary</w:t>
            </w:r>
          </w:p>
        </w:tc>
      </w:tr>
      <w:tr>
        <w:tc>
          <w:tcPr>
            <w:tcW w:type="dxa" w:w="1584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oldpeak</w:t>
            </w:r>
          </w:p>
        </w:tc>
        <w:tc>
          <w:tcPr>
            <w:tcW w:type="dxa" w:w="619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ST depression induced by exercise relative to rest (mm)</w:t>
            </w:r>
          </w:p>
        </w:tc>
        <w:tc>
          <w:tcPr>
            <w:tcW w:type="dxa" w:w="2016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numeric</w:t>
            </w:r>
          </w:p>
        </w:tc>
      </w:tr>
      <w:tr>
        <w:tc>
          <w:tcPr>
            <w:tcW w:type="dxa" w:w="1584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slope</w:t>
            </w:r>
          </w:p>
        </w:tc>
        <w:tc>
          <w:tcPr>
            <w:tcW w:type="dxa" w:w="619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Slope of peak exercise ST segment (1: upsloping, 2: flat, 3: downsloping)</w:t>
            </w:r>
          </w:p>
        </w:tc>
        <w:tc>
          <w:tcPr>
            <w:tcW w:type="dxa" w:w="2016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nominal</w:t>
            </w:r>
          </w:p>
        </w:tc>
      </w:tr>
      <w:tr>
        <w:tc>
          <w:tcPr>
            <w:tcW w:type="dxa" w:w="1584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ca</w:t>
            </w:r>
          </w:p>
        </w:tc>
        <w:tc>
          <w:tcPr>
            <w:tcW w:type="dxa" w:w="619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Number of major vessels (0–3) colored by fluoroscopy (4 missing codes)</w:t>
            </w:r>
          </w:p>
        </w:tc>
        <w:tc>
          <w:tcPr>
            <w:tcW w:type="dxa" w:w="2016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categorical (count)</w:t>
            </w:r>
          </w:p>
        </w:tc>
      </w:tr>
      <w:tr>
        <w:tc>
          <w:tcPr>
            <w:tcW w:type="dxa" w:w="1584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thal</w:t>
            </w:r>
          </w:p>
        </w:tc>
        <w:tc>
          <w:tcPr>
            <w:tcW w:type="dxa" w:w="619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Thallium-201 myocardial scintigraphy (3: normal, 6: fixed, 7: reversible defect)</w:t>
            </w:r>
          </w:p>
        </w:tc>
        <w:tc>
          <w:tcPr>
            <w:tcW w:type="dxa" w:w="2016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nominal</w:t>
            </w:r>
          </w:p>
        </w:tc>
      </w:tr>
      <w:tr>
        <w:tc>
          <w:tcPr>
            <w:tcW w:type="dxa" w:w="1584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target (num)</w:t>
            </w:r>
          </w:p>
        </w:tc>
        <w:tc>
          <w:tcPr>
            <w:tcW w:type="dxa" w:w="619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Angiographic coronary artery disease (0 = healthy, 1 = disease)</w:t>
            </w:r>
          </w:p>
        </w:tc>
        <w:tc>
          <w:tcPr>
            <w:tcW w:type="dxa" w:w="2016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binary target</w:t>
            </w:r>
          </w:p>
        </w:tc>
      </w:tr>
    </w:tbl>
    <w:p>
      <w:pPr>
        <w:spacing w:before="0" w:after="40" w:line="269" w:lineRule="auto"/>
      </w:pPr>
      <w:r>
        <w:rPr>
          <w:b/>
          <w:color w:val="1B365D"/>
        </w:rPr>
        <w:t xml:space="preserve">Solution at a Glance: </w:t>
      </w:r>
      <w:r>
        <w:rPr>
          <w:color w:val="232323"/>
          <w:sz w:val="19"/>
        </w:rPr>
        <w:t>Key operational components of the engineering lifecycle: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Data: </w:t>
      </w:r>
      <w:r>
        <w:rPr>
          <w:color w:val="232323"/>
          <w:sz w:val="19"/>
        </w:rPr>
        <w:t>scripts/download_data.py downloads UCI data; src/heart/data.py cleans and preserves missing values without data leakage.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Modelling: </w:t>
      </w:r>
      <w:r>
        <w:rPr>
          <w:color w:val="232323"/>
          <w:sz w:val="19"/>
        </w:rPr>
        <w:t>scikit-learn Pipeline (ColumnTransformer + Classifier) evaluated across LR, RF, and GB using 5x3 nested cross-validation.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Tracking: </w:t>
      </w:r>
      <w:r>
        <w:rPr>
          <w:color w:val="232323"/>
          <w:sz w:val="19"/>
        </w:rPr>
        <w:t>MLflow logs hyperparameter grids, cross-validation metrics, test scores, ROC/PR curves, and serialized MLmodel packages.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Quality gates: </w:t>
      </w:r>
      <w:r>
        <w:rPr>
          <w:color w:val="232323"/>
          <w:sz w:val="19"/>
        </w:rPr>
        <w:t>flake8 linting and 21 automated pytest unit tests executed locally and across a 4-stage GitHub Actions CI/CD workflow.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Serving: </w:t>
      </w:r>
      <w:r>
        <w:rPr>
          <w:color w:val="232323"/>
          <w:sz w:val="19"/>
        </w:rPr>
        <w:t>FastAPI /predict microservice packaged in a 162 MB non-root container image, orchestrated via Docker Compose and Kubernetes.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Observability: </w:t>
      </w:r>
      <w:r>
        <w:rPr>
          <w:color w:val="232323"/>
          <w:sz w:val="19"/>
        </w:rPr>
        <w:t>Privacy-conscious JSON access logs (no patient PII), Prometheus telemetry (/metrics), and pre-provisioned Grafana dashboard.</w:t>
      </w:r>
    </w:p>
    <w:p>
      <w:pPr>
        <w:spacing w:before="0" w:after="40" w:line="269" w:lineRule="auto"/>
      </w:pPr>
      <w:r>
        <w:rPr>
          <w:b/>
          <w:color w:val="1B365D"/>
        </w:rPr>
        <w:t xml:space="preserve">Headline Results (Held-Out Test Set, N = 61): </w:t>
      </w:r>
      <w:r>
        <w:rPr>
          <w:color w:val="232323"/>
          <w:sz w:val="19"/>
        </w:rPr>
        <w:t>Table 2 summarizes the unbiased hold-out test set performance across 61 test patients.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none"/>
          <w:left w:val="none"/>
          <w:right w:val="none"/>
        </w:tblBorders>
      </w:tblPr>
      <w:tblGrid>
        <w:gridCol w:w="1649"/>
        <w:gridCol w:w="1649"/>
        <w:gridCol w:w="1649"/>
        <w:gridCol w:w="1649"/>
        <w:gridCol w:w="1649"/>
        <w:gridCol w:w="1649"/>
      </w:tblGrid>
      <w:tr>
        <w:tc>
          <w:tcPr>
            <w:tcW w:type="dxa" w:w="3168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Model</w:t>
            </w:r>
          </w:p>
        </w:tc>
        <w:tc>
          <w:tcPr>
            <w:tcW w:type="dxa" w:w="1296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Accuracy</w:t>
            </w:r>
          </w:p>
        </w:tc>
        <w:tc>
          <w:tcPr>
            <w:tcW w:type="dxa" w:w="1296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Precision</w:t>
            </w:r>
          </w:p>
        </w:tc>
        <w:tc>
          <w:tcPr>
            <w:tcW w:type="dxa" w:w="1296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Recall</w:t>
            </w:r>
          </w:p>
        </w:tc>
        <w:tc>
          <w:tcPr>
            <w:tcW w:type="dxa" w:w="1296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F1 Score</w:t>
            </w:r>
          </w:p>
        </w:tc>
        <w:tc>
          <w:tcPr>
            <w:tcW w:type="dxa" w:w="144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ROC-AUC</w:t>
            </w:r>
          </w:p>
        </w:tc>
      </w:tr>
      <w:tr>
        <w:tc>
          <w:tcPr>
            <w:tcW w:type="dxa" w:w="3168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Logistic Regression (Champion)</w:t>
            </w:r>
          </w:p>
        </w:tc>
        <w:tc>
          <w:tcPr>
            <w:tcW w:type="dxa" w:w="1296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0.8852</w:t>
            </w:r>
          </w:p>
        </w:tc>
        <w:tc>
          <w:tcPr>
            <w:tcW w:type="dxa" w:w="1296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0.8387</w:t>
            </w:r>
          </w:p>
        </w:tc>
        <w:tc>
          <w:tcPr>
            <w:tcW w:type="dxa" w:w="1296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0.9286</w:t>
            </w:r>
          </w:p>
        </w:tc>
        <w:tc>
          <w:tcPr>
            <w:tcW w:type="dxa" w:w="1296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0.8814</w:t>
            </w:r>
          </w:p>
        </w:tc>
        <w:tc>
          <w:tcPr>
            <w:tcW w:type="dxa" w:w="144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0.9665</w:t>
            </w:r>
          </w:p>
        </w:tc>
      </w:tr>
      <w:tr>
        <w:tc>
          <w:tcPr>
            <w:tcW w:type="dxa" w:w="3168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Random Forest</w:t>
            </w:r>
          </w:p>
        </w:tc>
        <w:tc>
          <w:tcPr>
            <w:tcW w:type="dxa" w:w="1296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0.8361</w:t>
            </w:r>
          </w:p>
        </w:tc>
        <w:tc>
          <w:tcPr>
            <w:tcW w:type="dxa" w:w="1296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0.8000</w:t>
            </w:r>
          </w:p>
        </w:tc>
        <w:tc>
          <w:tcPr>
            <w:tcW w:type="dxa" w:w="1296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0.8571</w:t>
            </w:r>
          </w:p>
        </w:tc>
        <w:tc>
          <w:tcPr>
            <w:tcW w:type="dxa" w:w="1296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0.8276</w:t>
            </w:r>
          </w:p>
        </w:tc>
        <w:tc>
          <w:tcPr>
            <w:tcW w:type="dxa" w:w="1440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0.9416</w:t>
            </w:r>
          </w:p>
        </w:tc>
      </w:tr>
      <w:tr>
        <w:tc>
          <w:tcPr>
            <w:tcW w:type="dxa" w:w="3168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Gradient Boosting</w:t>
            </w:r>
          </w:p>
        </w:tc>
        <w:tc>
          <w:tcPr>
            <w:tcW w:type="dxa" w:w="1296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0.9016</w:t>
            </w:r>
          </w:p>
        </w:tc>
        <w:tc>
          <w:tcPr>
            <w:tcW w:type="dxa" w:w="1296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0.8667</w:t>
            </w:r>
          </w:p>
        </w:tc>
        <w:tc>
          <w:tcPr>
            <w:tcW w:type="dxa" w:w="1296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0.9286</w:t>
            </w:r>
          </w:p>
        </w:tc>
        <w:tc>
          <w:tcPr>
            <w:tcW w:type="dxa" w:w="1296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0.8966</w:t>
            </w:r>
          </w:p>
        </w:tc>
        <w:tc>
          <w:tcPr>
            <w:tcW w:type="dxa" w:w="144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0.9610</w:t>
            </w:r>
          </w:p>
        </w:tc>
      </w:tr>
    </w:tbl>
    <w:p>
      <w:r>
        <w:br w:type="page"/>
      </w:r>
    </w:p>
    <w:p>
      <w:pPr>
        <w:pStyle w:val="Heading1"/>
        <w:keepNext/>
        <w:spacing w:before="200" w:after="40"/>
      </w:pPr>
      <w:r>
        <w:rPr>
          <w:b/>
          <w:color w:val="1B365D"/>
          <w:sz w:val="26"/>
        </w:rPr>
        <w:t>2. Setup and installation</w:t>
      </w:r>
    </w:p>
    <w:p>
      <w:pPr>
        <w:spacing w:before="0" w:after="40" w:line="269" w:lineRule="auto"/>
      </w:pPr>
      <w:r>
        <w:rPr>
          <w:color w:val="232323"/>
          <w:sz w:val="19"/>
        </w:rPr>
        <w:t>Prerequisites: Python 3.11/3.12, Docker Desktop, kubectl, Git.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93"/>
      </w:tblGrid>
      <w:tr>
        <w:tc>
          <w:tcPr>
            <w:tcW w:type="dxa" w:w="9792"/>
            <w:shd w:fill="F0F4F8"/>
            <w:tcMar>
              <w:top w:w="80" w:type="dxa"/>
              <w:bottom w:w="80" w:type="dxa"/>
              <w:left w:w="130" w:type="dxa"/>
              <w:right w:w="130" w:type="dxa"/>
            </w:tcMar>
            <w:tcBorders>
              <w:left w:val="single" w:sz="20" w:space="0" w:color="1B365D"/>
              <w:top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20" w:after="40"/>
            </w:pPr>
            <w:r>
              <w:rPr>
                <w:b/>
                <w:color w:val="1B365D"/>
                <w:sz w:val="18"/>
              </w:rPr>
              <w:t>■ Repository Layout Hierarchy (https://github.com/Mohana1507/heart-disease-mlops)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heart-disease-mlops/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├── data/                    # raw/ (UCI download) · processed/heart_clean.csv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├── notebooks/               # 01_eda.ipynb · 02_training.ipynb · 03_inference.ipynb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├── src/heart/               # config · data · eda · features · modeling · train · api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├── tests/                   # 21 pytest unit tests (test_data, test_features, test_model, test_api)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├── models/                  # model.joblib · metadata.json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├── k8s/                     # deployment.yaml · service.yaml · hpa.yaml · ingress.yaml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├── monitoring/              # prometheus.yml · grafana/dashboards/heart-api.json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├── .github/workflows/ci.yml # 4-stage GitHub Actions pipeline (lint, test, train, docker)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├── scripts/                 # download_data.py · load_test.py · predict_sample.py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├── screenshots/             # 14 required visual evidence screenshots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└── Dockerfile · docker-compose.yml · requirements.txt · requirements-serve.txt</w:t>
            </w:r>
          </w:p>
        </w:tc>
      </w:tr>
    </w:tbl>
    <w:p>
      <w:pPr>
        <w:spacing w:before="20" w:after="40"/>
      </w:pPr>
    </w:p>
    <w:p>
      <w:pPr>
        <w:spacing w:before="0" w:after="40" w:line="269" w:lineRule="auto"/>
      </w:pPr>
      <w:r>
        <w:rPr>
          <w:b/>
          <w:color w:val="1B365D"/>
        </w:rPr>
        <w:t xml:space="preserve">1. Local Setup: </w:t>
      </w:r>
      <w:r>
        <w:rPr>
          <w:color w:val="232323"/>
          <w:sz w:val="19"/>
        </w:rPr>
        <w:t>Step 1: Environment and Training (Clean Setup)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93"/>
      </w:tblGrid>
      <w:tr>
        <w:tc>
          <w:tcPr>
            <w:tcW w:type="dxa" w:w="9792"/>
            <w:shd w:fill="F0F4F8"/>
            <w:tcMar>
              <w:top w:w="80" w:type="dxa"/>
              <w:bottom w:w="80" w:type="dxa"/>
              <w:left w:w="130" w:type="dxa"/>
              <w:right w:w="130" w:type="dxa"/>
            </w:tcMar>
            <w:tcBorders>
              <w:left w:val="single" w:sz="20" w:space="0" w:color="1B365D"/>
              <w:top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20" w:after="40"/>
            </w:pPr>
            <w:r>
              <w:rPr>
                <w:b/>
                <w:color w:val="1B365D"/>
                <w:sz w:val="18"/>
              </w:rPr>
              <w:t>■ Terminal Execution Commands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python -m venv .venv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.venv\Scripts\activate  # Linux/macOS: source .venv/bin/activate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pip install -r requirements.txt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python scripts/download_data.py  # Download UCI data -&gt; data/raw/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python -m heart.eda              # Export 5 diagnostic figures -&gt; reports/figures/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python -m heart.train            # Run nested CV, log to MLflow, export model.joblib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pytest -v                        # Run 21 automated unit tests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flake8 src tests scripts         # Run PEP 8 static analysis</w:t>
            </w:r>
          </w:p>
        </w:tc>
      </w:tr>
    </w:tbl>
    <w:p>
      <w:pPr>
        <w:spacing w:before="20" w:after="40"/>
      </w:pPr>
    </w:p>
    <w:p>
      <w:pPr>
        <w:spacing w:before="0" w:after="40" w:line="269" w:lineRule="auto"/>
      </w:pPr>
      <w:r>
        <w:rPr>
          <w:b/>
          <w:color w:val="1B365D"/>
        </w:rPr>
        <w:t xml:space="preserve">2. Docker Compose: </w:t>
      </w:r>
      <w:r>
        <w:rPr>
          <w:color w:val="232323"/>
          <w:sz w:val="19"/>
        </w:rPr>
        <w:t>Step 2: Run the Stack in Docker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93"/>
      </w:tblGrid>
      <w:tr>
        <w:tc>
          <w:tcPr>
            <w:tcW w:type="dxa" w:w="9792"/>
            <w:shd w:fill="F0F4F8"/>
            <w:tcMar>
              <w:top w:w="80" w:type="dxa"/>
              <w:bottom w:w="80" w:type="dxa"/>
              <w:left w:w="130" w:type="dxa"/>
              <w:right w:w="130" w:type="dxa"/>
            </w:tcMar>
            <w:tcBorders>
              <w:left w:val="single" w:sz="20" w:space="0" w:color="1B365D"/>
              <w:top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20" w:after="40"/>
            </w:pPr>
            <w:r>
              <w:rPr>
                <w:b/>
                <w:color w:val="1B365D"/>
                <w:sz w:val="18"/>
              </w:rPr>
              <w:t>■ Docker Stack Launch Commands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docker compose up -d --build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python scripts/predict_sample.py --url http://localhost:8000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python scripts/load_test.py --requests 300  # Send synthetic traffic to Grafana</w:t>
            </w:r>
          </w:p>
        </w:tc>
      </w:tr>
    </w:tbl>
    <w:p>
      <w:pPr>
        <w:spacing w:before="20" w:after="40"/>
      </w:pPr>
    </w:p>
    <w:p>
      <w:pPr>
        <w:spacing w:before="0" w:after="40" w:line="269" w:lineRule="auto"/>
      </w:pPr>
      <w:r>
        <w:rPr>
          <w:b/>
          <w:color w:val="1B365D"/>
        </w:rPr>
        <w:t xml:space="preserve">3. Kubernetes Deployment: </w:t>
      </w:r>
      <w:r>
        <w:rPr>
          <w:color w:val="232323"/>
          <w:sz w:val="19"/>
        </w:rPr>
        <w:t>Step 3: Deploy to Local Kubernetes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93"/>
      </w:tblGrid>
      <w:tr>
        <w:tc>
          <w:tcPr>
            <w:tcW w:type="dxa" w:w="9792"/>
            <w:shd w:fill="F0F4F8"/>
            <w:tcMar>
              <w:top w:w="80" w:type="dxa"/>
              <w:bottom w:w="80" w:type="dxa"/>
              <w:left w:w="130" w:type="dxa"/>
              <w:right w:w="130" w:type="dxa"/>
            </w:tcMar>
            <w:tcBorders>
              <w:left w:val="single" w:sz="20" w:space="0" w:color="1B365D"/>
              <w:top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20" w:after="40"/>
            </w:pPr>
            <w:r>
              <w:rPr>
                <w:b/>
                <w:color w:val="1B365D"/>
                <w:sz w:val="18"/>
              </w:rPr>
              <w:t>■ Kubernetes Manifest Commands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kubectl apply -f k8s/deployment.yaml -f k8s/service.yaml -f k8s/hpa.yaml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kubectl get pods,svc -l app=heart-disease-api</w:t>
            </w:r>
          </w:p>
        </w:tc>
      </w:tr>
    </w:tbl>
    <w:p>
      <w:pPr>
        <w:spacing w:before="20" w:after="40"/>
      </w:pPr>
    </w:p>
    <w:p>
      <w:pPr>
        <w:spacing w:before="0" w:after="40" w:line="269" w:lineRule="auto"/>
      </w:pPr>
      <w:r>
        <w:rPr>
          <w:b/>
          <w:color w:val="1B365D"/>
        </w:rPr>
        <w:t xml:space="preserve">Access Instructions (Local Cluster &amp; Services): </w:t>
      </w:r>
      <w:r>
        <w:rPr>
          <w:color w:val="232323"/>
          <w:sz w:val="19"/>
        </w:rPr>
        <w:t>Table 3 details local endpoints and service ports.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none"/>
          <w:left w:val="none"/>
          <w:right w:val="none"/>
        </w:tblBorders>
      </w:tblPr>
      <w:tblGrid>
        <w:gridCol w:w="4946"/>
        <w:gridCol w:w="4946"/>
      </w:tblGrid>
      <w:tr>
        <w:tc>
          <w:tcPr>
            <w:tcW w:type="dxa" w:w="4032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Endpoint / Service</w:t>
            </w:r>
          </w:p>
        </w:tc>
        <w:tc>
          <w:tcPr>
            <w:tcW w:type="dxa" w:w="576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URL</w:t>
            </w:r>
          </w:p>
        </w:tc>
      </w:tr>
      <w:tr>
        <w:tc>
          <w:tcPr>
            <w:tcW w:type="dxa" w:w="403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API Swagger Interactive Documentation</w:t>
            </w:r>
          </w:p>
        </w:tc>
        <w:tc>
          <w:tcPr>
            <w:tcW w:type="dxa" w:w="576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http://localhost:8000/docs</w:t>
            </w:r>
          </w:p>
        </w:tc>
      </w:tr>
      <w:tr>
        <w:tc>
          <w:tcPr>
            <w:tcW w:type="dxa" w:w="403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Direct API Health Check Endpoint</w:t>
            </w:r>
          </w:p>
        </w:tc>
        <w:tc>
          <w:tcPr>
            <w:tcW w:type="dxa" w:w="5760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http://localhost:8000/health</w:t>
            </w:r>
          </w:p>
        </w:tc>
      </w:tr>
      <w:tr>
        <w:tc>
          <w:tcPr>
            <w:tcW w:type="dxa" w:w="403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Kubernetes LoadBalancer Service</w:t>
            </w:r>
          </w:p>
        </w:tc>
        <w:tc>
          <w:tcPr>
            <w:tcW w:type="dxa" w:w="576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http://localhost:80/predict  (or port 8000)</w:t>
            </w:r>
          </w:p>
        </w:tc>
      </w:tr>
      <w:tr>
        <w:tc>
          <w:tcPr>
            <w:tcW w:type="dxa" w:w="403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Prometheus Metrics Exposition</w:t>
            </w:r>
          </w:p>
        </w:tc>
        <w:tc>
          <w:tcPr>
            <w:tcW w:type="dxa" w:w="5760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http://localhost:9090</w:t>
            </w:r>
          </w:p>
        </w:tc>
      </w:tr>
      <w:tr>
        <w:tc>
          <w:tcPr>
            <w:tcW w:type="dxa" w:w="403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Grafana Production Dashboard</w:t>
            </w:r>
          </w:p>
        </w:tc>
        <w:tc>
          <w:tcPr>
            <w:tcW w:type="dxa" w:w="576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http://localhost:3000/d/heart-api  (admin/admin)</w:t>
            </w:r>
          </w:p>
        </w:tc>
      </w:tr>
    </w:tbl>
    <w:p>
      <w:r>
        <w:br w:type="page"/>
      </w:r>
    </w:p>
    <w:p>
      <w:pPr>
        <w:pStyle w:val="Heading1"/>
        <w:keepNext/>
        <w:spacing w:before="200" w:after="40"/>
      </w:pPr>
      <w:r>
        <w:rPr>
          <w:b/>
          <w:color w:val="1B365D"/>
          <w:sz w:val="26"/>
        </w:rPr>
        <w:t>3. Data acquisition and exploratory data analysis</w:t>
      </w:r>
    </w:p>
    <w:p>
      <w:pPr>
        <w:spacing w:before="0" w:after="40" w:line="269" w:lineRule="auto"/>
      </w:pPr>
      <w:r>
        <w:rPr>
          <w:b/>
          <w:color w:val="1B365D"/>
        </w:rPr>
        <w:t xml:space="preserve">Acquisition and Cleaning (src/heart/data.py): </w:t>
      </w:r>
      <w:r>
        <w:rPr>
          <w:color w:val="232323"/>
          <w:sz w:val="19"/>
        </w:rPr>
        <w:t>The automated ingestion script (scripts/download_data.py) retrieves processed.cleveland.data directly from the UCI archive. Missing values represented by '?' are parsed to IEEE NaN floats. Crucially, zero duplicate records exist in the raw Cleveland data; all 303 original clinical cases are retained: 164 healthy subjects (54.1%) and 139 heart disease subjects (45.9%). Six total feature values are missing across the cohort (4 in 'ca', 2 in 'thal'). Missing values are deliberately kept as NaNs in data/processed/heart_clean.csv to prevent data leakage prior to machine learning pipeline cross-validation.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46"/>
        <w:gridCol w:w="4946"/>
      </w:tblGrid>
      <w:tr>
        <w:tc>
          <w:tcPr>
            <w:tcW w:type="dxa" w:w="4752"/>
            <w:shd w:fill="FFFFFF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254812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eda_class_balan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5481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52"/>
            <w:shd w:fill="FFFFFF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2514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eda_correlati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514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0" w:after="80"/>
        <w:jc w:val="center"/>
      </w:pPr>
      <w:r>
        <w:rPr>
          <w:i/>
          <w:color w:val="505050"/>
          <w:sz w:val="16"/>
        </w:rPr>
        <w:t>Fig 1. Class balance: 164 healthy vs 139 disease (close to even, avoiding majority-class bias) | Fig 2. Pearson correlation heatmap across 14 clinical attributes.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3413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b_eda_histogram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3. Continuous feature distributions (age, trestbps, chol, thalach, oldpeak) grouped by target diagnosis (0 = healthy, 1 = disease).</w:t>
      </w:r>
    </w:p>
    <w:p>
      <w:pPr>
        <w:spacing w:before="0" w:after="40" w:line="269" w:lineRule="auto"/>
      </w:pPr>
      <w:r>
        <w:rPr>
          <w:b/>
          <w:color w:val="1B365D"/>
        </w:rPr>
        <w:t xml:space="preserve">Key Findings: </w:t>
      </w:r>
      <w:r>
        <w:rPr>
          <w:color w:val="232323"/>
          <w:sz w:val="19"/>
        </w:rPr>
        <w:t>Key statistical and clinical insights derived from exploratory analysis: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Maximum Heart Rate (thalach): </w:t>
      </w:r>
      <w:r>
        <w:rPr>
          <w:color w:val="232323"/>
          <w:sz w:val="19"/>
        </w:rPr>
        <w:t>Exhibits strong negative correlation with disease (r = -0.42). Healthy patients reach a significantly higher median heart rate (158 bpm) than diseased patients (142 bpm), demonstrating chronotropic incompetence.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Exercise ST Depression (oldpeak): </w:t>
      </w:r>
      <w:r>
        <w:rPr>
          <w:color w:val="232323"/>
          <w:sz w:val="19"/>
        </w:rPr>
        <w:t>Positively correlated with coronary disease (r = +0.42). Diseased patients exhibit marked ST depression (median 1.4 mm vs 0.0 mm for healthy subjects).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Chest Pain Presentation (cp): </w:t>
      </w:r>
      <w:r>
        <w:rPr>
          <w:color w:val="232323"/>
          <w:sz w:val="19"/>
        </w:rPr>
        <w:t>Asymptomatic presentation (cp = 4) exhibits the highest disease incidence (&gt;72%), demonstrating that advanced coronary obstruction frequently manifests insidiously.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Discrete Feature Codings: </w:t>
      </w:r>
      <w:r>
        <w:rPr>
          <w:color w:val="232323"/>
          <w:sz w:val="19"/>
        </w:rPr>
        <w:t>cp, restecg, slope, ca, and thal are discrete categorical codes; they are one-hot encoded inside the pipeline rather than treated as ordinal numbers.</w:t>
      </w:r>
    </w:p>
    <w:p>
      <w:r>
        <w:br w:type="page"/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15605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c_eda_boxplo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4. Clinical feature boxplots partitioned by target diagnosis. Significant median separation is observed in thalach, oldpeak, and age.</w:t>
      </w:r>
    </w:p>
    <w:p>
      <w:pPr>
        <w:pStyle w:val="Heading1"/>
        <w:keepNext/>
        <w:spacing w:before="200" w:after="40"/>
      </w:pPr>
      <w:r>
        <w:rPr>
          <w:b/>
          <w:color w:val="1B365D"/>
          <w:sz w:val="26"/>
        </w:rPr>
        <w:t>4. Feature Engineering and Model Development</w:t>
      </w:r>
    </w:p>
    <w:p>
      <w:pPr>
        <w:spacing w:before="0" w:after="40" w:line="269" w:lineRule="auto"/>
      </w:pPr>
      <w:r>
        <w:rPr>
          <w:b/>
          <w:color w:val="1B365D"/>
        </w:rPr>
        <w:t xml:space="preserve">Preprocessing Architecture (src/heart/features.py): </w:t>
      </w:r>
      <w:r>
        <w:rPr>
          <w:color w:val="232323"/>
          <w:sz w:val="19"/>
        </w:rPr>
        <w:t>To guarantee reproducibility and eliminate train-serving skew, all transformations are encapsulated in a single scikit-learn ColumnTransformer (src/heart/features.py). Following src/heart/config.py, 'ca' is categorized with nominal features: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none"/>
          <w:left w:val="none"/>
          <w:right w:val="none"/>
        </w:tblBorders>
      </w:tblPr>
      <w:tblGrid>
        <w:gridCol w:w="3298"/>
        <w:gridCol w:w="3298"/>
        <w:gridCol w:w="3298"/>
      </w:tblGrid>
      <w:tr>
        <w:tc>
          <w:tcPr>
            <w:tcW w:type="dxa" w:w="1728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Group</w:t>
            </w:r>
          </w:p>
        </w:tc>
        <w:tc>
          <w:tcPr>
            <w:tcW w:type="dxa" w:w="3744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Columns</w:t>
            </w:r>
          </w:p>
        </w:tc>
        <w:tc>
          <w:tcPr>
            <w:tcW w:type="dxa" w:w="432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Pipeline Transformation Steps</w:t>
            </w:r>
          </w:p>
        </w:tc>
      </w:tr>
      <w:tr>
        <w:tc>
          <w:tcPr>
            <w:tcW w:type="dxa" w:w="1728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Numeric</w:t>
            </w:r>
          </w:p>
        </w:tc>
        <w:tc>
          <w:tcPr>
            <w:tcW w:type="dxa" w:w="3744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age, trestbps, chol, thalach, oldpeak</w:t>
            </w:r>
          </w:p>
        </w:tc>
        <w:tc>
          <w:tcPr>
            <w:tcW w:type="dxa" w:w="432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SimpleImputer(strategy='median') → StandardScaler()</w:t>
            </w:r>
          </w:p>
        </w:tc>
      </w:tr>
      <w:tr>
        <w:tc>
          <w:tcPr>
            <w:tcW w:type="dxa" w:w="1728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Categorical</w:t>
            </w:r>
          </w:p>
        </w:tc>
        <w:tc>
          <w:tcPr>
            <w:tcW w:type="dxa" w:w="3744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sex, cp, fbs, restecg, exang, slope, ca, thal</w:t>
            </w:r>
          </w:p>
        </w:tc>
        <w:tc>
          <w:tcPr>
            <w:tcW w:type="dxa" w:w="4320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SimpleImputer(strategy='most_frequent') → OneHotEncoder(handle_unknown='ignore')</w:t>
            </w:r>
          </w:p>
        </w:tc>
      </w:tr>
    </w:tbl>
    <w:p>
      <w:pPr>
        <w:spacing w:before="0" w:after="40" w:line="269" w:lineRule="auto"/>
      </w:pPr>
      <w:r>
        <w:rPr>
          <w:b/>
          <w:color w:val="1B365D"/>
        </w:rPr>
        <w:t xml:space="preserve">Model Selection and Hyperparameter Tuning (src/heart/modeling.py): </w:t>
      </w:r>
      <w:r>
        <w:rPr>
          <w:color w:val="232323"/>
          <w:sz w:val="19"/>
        </w:rPr>
        <w:t>The dataset is partitioned into an 80% training set (N = 242) and a 20% hold-out test set (N = 61) with stratification (seed 42). Hyperparameter optimization is performed via GridSearchCV inside 5-fold StratifiedKFold cross-validation optimizing ROC-AUC.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none"/>
          <w:left w:val="none"/>
          <w:right w:val="none"/>
        </w:tblBorders>
      </w:tblPr>
      <w:tblGrid>
        <w:gridCol w:w="3298"/>
        <w:gridCol w:w="3298"/>
        <w:gridCol w:w="3298"/>
      </w:tblGrid>
      <w:tr>
        <w:tc>
          <w:tcPr>
            <w:tcW w:type="dxa" w:w="2592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Candidate Model</w:t>
            </w:r>
          </w:p>
        </w:tc>
        <w:tc>
          <w:tcPr>
            <w:tcW w:type="dxa" w:w="4032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Hyperparameter Search Grid</w:t>
            </w:r>
          </w:p>
        </w:tc>
        <w:tc>
          <w:tcPr>
            <w:tcW w:type="dxa" w:w="3168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Optimal Hyperparameters Selected</w:t>
            </w:r>
          </w:p>
        </w:tc>
      </w:tr>
      <w:tr>
        <w:tc>
          <w:tcPr>
            <w:tcW w:type="dxa" w:w="259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Logistic Regression</w:t>
            </w:r>
          </w:p>
        </w:tc>
        <w:tc>
          <w:tcPr>
            <w:tcW w:type="dxa" w:w="403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C ∈ {0.01, 0.1, 1.0, 10.0}</w:t>
              <w:br/>
              <w:t>penalty ∈ {'l1', 'l2'}</w:t>
            </w:r>
          </w:p>
        </w:tc>
        <w:tc>
          <w:tcPr>
            <w:tcW w:type="dxa" w:w="3168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C = 0.1, penalty = 'l2'</w:t>
            </w:r>
          </w:p>
        </w:tc>
      </w:tr>
      <w:tr>
        <w:tc>
          <w:tcPr>
            <w:tcW w:type="dxa" w:w="259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Random Forest</w:t>
            </w:r>
          </w:p>
        </w:tc>
        <w:tc>
          <w:tcPr>
            <w:tcW w:type="dxa" w:w="403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n_estimators ∈ {100, 300}</w:t>
              <w:br/>
              <w:t>max_depth ∈ {3, 6, None}</w:t>
              <w:br/>
              <w:t>min_samples_leaf ∈ {1, 3, 5}</w:t>
            </w:r>
          </w:p>
        </w:tc>
        <w:tc>
          <w:tcPr>
            <w:tcW w:type="dxa" w:w="3168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n_estimators = 100, max_depth = None,</w:t>
              <w:br/>
              <w:t>min_samples_leaf = 5</w:t>
            </w:r>
          </w:p>
        </w:tc>
      </w:tr>
      <w:tr>
        <w:tc>
          <w:tcPr>
            <w:tcW w:type="dxa" w:w="259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Gradient Boosting</w:t>
            </w:r>
          </w:p>
        </w:tc>
        <w:tc>
          <w:tcPr>
            <w:tcW w:type="dxa" w:w="403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n_estimators ∈ {100, 200}</w:t>
              <w:br/>
              <w:t>learning_rate ∈ {0.05, 0.1}</w:t>
              <w:br/>
              <w:t>max_depth ∈ {2, 3}</w:t>
            </w:r>
          </w:p>
        </w:tc>
        <w:tc>
          <w:tcPr>
            <w:tcW w:type="dxa" w:w="3168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n_estimators = 100, learning_rate = 0.05,</w:t>
              <w:br/>
              <w:t>max_depth = 2</w:t>
            </w:r>
          </w:p>
        </w:tc>
      </w:tr>
    </w:tbl>
    <w:p>
      <w:r>
        <w:br w:type="page"/>
      </w:r>
    </w:p>
    <w:p>
      <w:pPr>
        <w:pStyle w:val="Heading2"/>
        <w:keepNext/>
        <w:spacing w:before="140" w:after="40"/>
      </w:pPr>
      <w:r>
        <w:rPr>
          <w:b/>
          <w:color w:val="294A6E"/>
          <w:sz w:val="21"/>
        </w:rPr>
        <w:t>Evaluation</w:t>
      </w:r>
    </w:p>
    <w:p>
      <w:pPr>
        <w:spacing w:before="0" w:after="40" w:line="269" w:lineRule="auto"/>
      </w:pPr>
      <w:r>
        <w:rPr>
          <w:color w:val="232323"/>
          <w:sz w:val="19"/>
        </w:rPr>
        <w:t>Evaluation across 5-fold cross-validation and unbiased 61-patient hold-out test set (measured MLflow values):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none"/>
          <w:left w:val="none"/>
          <w:right w:val="none"/>
        </w:tblBorders>
      </w:tblPr>
      <w:tblGrid>
        <w:gridCol w:w="1237"/>
        <w:gridCol w:w="1237"/>
        <w:gridCol w:w="1237"/>
        <w:gridCol w:w="1237"/>
        <w:gridCol w:w="1237"/>
        <w:gridCol w:w="1237"/>
        <w:gridCol w:w="1237"/>
        <w:gridCol w:w="1237"/>
      </w:tblGrid>
      <w:tr>
        <w:tc>
          <w:tcPr>
            <w:tcW w:type="dxa" w:w="2304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Model</w:t>
            </w:r>
          </w:p>
        </w:tc>
        <w:tc>
          <w:tcPr>
            <w:tcW w:type="dxa" w:w="108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CV Acc</w:t>
            </w:r>
          </w:p>
        </w:tc>
        <w:tc>
          <w:tcPr>
            <w:tcW w:type="dxa" w:w="108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CV Prec</w:t>
            </w:r>
          </w:p>
        </w:tc>
        <w:tc>
          <w:tcPr>
            <w:tcW w:type="dxa" w:w="108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CV Rec</w:t>
            </w:r>
          </w:p>
        </w:tc>
        <w:tc>
          <w:tcPr>
            <w:tcW w:type="dxa" w:w="108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CV F1</w:t>
            </w:r>
          </w:p>
        </w:tc>
        <w:tc>
          <w:tcPr>
            <w:tcW w:type="dxa" w:w="144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CV ROC-AUC</w:t>
            </w:r>
          </w:p>
        </w:tc>
        <w:tc>
          <w:tcPr>
            <w:tcW w:type="dxa" w:w="108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Test Acc</w:t>
            </w:r>
          </w:p>
        </w:tc>
        <w:tc>
          <w:tcPr>
            <w:tcW w:type="dxa" w:w="1368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Test ROC-AUC</w:t>
            </w:r>
          </w:p>
        </w:tc>
      </w:tr>
      <w:tr>
        <w:tc>
          <w:tcPr>
            <w:tcW w:type="dxa" w:w="2304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Logistic Regression (Selected)</w:t>
            </w:r>
          </w:p>
        </w:tc>
        <w:tc>
          <w:tcPr>
            <w:tcW w:type="dxa" w:w="108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0.8305</w:t>
            </w:r>
          </w:p>
        </w:tc>
        <w:tc>
          <w:tcPr>
            <w:tcW w:type="dxa" w:w="108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0.8594</w:t>
            </w:r>
          </w:p>
        </w:tc>
        <w:tc>
          <w:tcPr>
            <w:tcW w:type="dxa" w:w="108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0.7652</w:t>
            </w:r>
          </w:p>
        </w:tc>
        <w:tc>
          <w:tcPr>
            <w:tcW w:type="dxa" w:w="108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0.8054</w:t>
            </w:r>
          </w:p>
        </w:tc>
        <w:tc>
          <w:tcPr>
            <w:tcW w:type="dxa" w:w="144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0.9018 ± 0.0156</w:t>
            </w:r>
          </w:p>
        </w:tc>
        <w:tc>
          <w:tcPr>
            <w:tcW w:type="dxa" w:w="108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0.8852</w:t>
            </w:r>
          </w:p>
        </w:tc>
        <w:tc>
          <w:tcPr>
            <w:tcW w:type="dxa" w:w="1368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0.9665</w:t>
            </w:r>
          </w:p>
        </w:tc>
      </w:tr>
      <w:tr>
        <w:tc>
          <w:tcPr>
            <w:tcW w:type="dxa" w:w="2304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Random Forest</w:t>
            </w:r>
          </w:p>
        </w:tc>
        <w:tc>
          <w:tcPr>
            <w:tcW w:type="dxa" w:w="1080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0.8096</w:t>
            </w:r>
          </w:p>
        </w:tc>
        <w:tc>
          <w:tcPr>
            <w:tcW w:type="dxa" w:w="1080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0.8152</w:t>
            </w:r>
          </w:p>
        </w:tc>
        <w:tc>
          <w:tcPr>
            <w:tcW w:type="dxa" w:w="1080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0.7644</w:t>
            </w:r>
          </w:p>
        </w:tc>
        <w:tc>
          <w:tcPr>
            <w:tcW w:type="dxa" w:w="1080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0.7838</w:t>
            </w:r>
          </w:p>
        </w:tc>
        <w:tc>
          <w:tcPr>
            <w:tcW w:type="dxa" w:w="1440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0.8914 ± 0.0316</w:t>
            </w:r>
          </w:p>
        </w:tc>
        <w:tc>
          <w:tcPr>
            <w:tcW w:type="dxa" w:w="1080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0.8361</w:t>
            </w:r>
          </w:p>
        </w:tc>
        <w:tc>
          <w:tcPr>
            <w:tcW w:type="dxa" w:w="1368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0.9416</w:t>
            </w:r>
          </w:p>
        </w:tc>
      </w:tr>
      <w:tr>
        <w:tc>
          <w:tcPr>
            <w:tcW w:type="dxa" w:w="2304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Gradient Boosting</w:t>
            </w:r>
          </w:p>
        </w:tc>
        <w:tc>
          <w:tcPr>
            <w:tcW w:type="dxa" w:w="108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0.8016</w:t>
            </w:r>
          </w:p>
        </w:tc>
        <w:tc>
          <w:tcPr>
            <w:tcW w:type="dxa" w:w="108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0.7900</w:t>
            </w:r>
          </w:p>
        </w:tc>
        <w:tc>
          <w:tcPr>
            <w:tcW w:type="dxa" w:w="108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0.7830</w:t>
            </w:r>
          </w:p>
        </w:tc>
        <w:tc>
          <w:tcPr>
            <w:tcW w:type="dxa" w:w="108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0.7818</w:t>
            </w:r>
          </w:p>
        </w:tc>
        <w:tc>
          <w:tcPr>
            <w:tcW w:type="dxa" w:w="144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0.8744 ± 0.0249</w:t>
            </w:r>
          </w:p>
        </w:tc>
        <w:tc>
          <w:tcPr>
            <w:tcW w:type="dxa" w:w="108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0.9016</w:t>
            </w:r>
          </w:p>
        </w:tc>
        <w:tc>
          <w:tcPr>
            <w:tcW w:type="dxa" w:w="1368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0.9610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46"/>
        <w:gridCol w:w="4946"/>
      </w:tblGrid>
      <w:tr>
        <w:tc>
          <w:tcPr>
            <w:tcW w:type="dxa" w:w="4752"/>
            <w:shd w:fill="FFFFFF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26822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stic_regression_ro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682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52"/>
            <w:shd w:fill="FFFFFF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268224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stic_regression_confusion_matrix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682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0" w:after="80"/>
        <w:jc w:val="center"/>
      </w:pPr>
      <w:r>
        <w:rPr>
          <w:i/>
          <w:color w:val="505050"/>
          <w:sz w:val="16"/>
        </w:rPr>
        <w:t>Fig 5. Champion Logistic Regression ROC curve (Test AUC = 0.9665) | Fig 6. Hold-out test Confusion Matrix on 61 patients (26 TP, 28 TN, 5 FP, 2 FN).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4572000" cy="2895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7. Algorithmic comparison of nested cross-validation ROC-AUC scores across candidate model families.</w:t>
      </w:r>
    </w:p>
    <w:p>
      <w:pPr>
        <w:spacing w:before="0" w:after="40" w:line="269" w:lineRule="auto"/>
      </w:pPr>
      <w:r>
        <w:rPr>
          <w:b/>
          <w:color w:val="1B365D"/>
        </w:rPr>
        <w:t xml:space="preserve">Why Logistic Regression: </w:t>
      </w:r>
      <w:r>
        <w:rPr>
          <w:color w:val="232323"/>
          <w:sz w:val="19"/>
        </w:rPr>
        <w:t>L2-regularized Logistic Regression achieved the highest cross-validated discrimination (mean ROC-AUC of 0.9018) and demonstrated lower estimation variance across folds (std = 0.0156 vs 0.0316 for Random Forest). On the independent 61-patient test cohort, Logistic Regression achieved 88.52% Accuracy, 92.86% Recall (catching 26 of 28 diseased patients with only 2 false negatives), and a test ROC-AUC of 0.9665. Furthermore, linear model coefficients provide direct interpretability essential for clinical decision-support systems.</w:t>
      </w:r>
    </w:p>
    <w:p>
      <w:r>
        <w:br w:type="page"/>
      </w:r>
    </w:p>
    <w:p>
      <w:pPr>
        <w:pStyle w:val="Heading1"/>
        <w:keepNext/>
        <w:spacing w:before="200" w:after="40"/>
      </w:pPr>
      <w:r>
        <w:rPr>
          <w:b/>
          <w:color w:val="1B365D"/>
          <w:sz w:val="26"/>
        </w:rPr>
        <w:t>5. Experiment tracking</w:t>
      </w:r>
    </w:p>
    <w:p>
      <w:pPr>
        <w:spacing w:before="0" w:after="40" w:line="269" w:lineRule="auto"/>
      </w:pPr>
      <w:r>
        <w:rPr>
          <w:b/>
          <w:color w:val="1B365D"/>
        </w:rPr>
        <w:t xml:space="preserve">MLflow Tracking Server Architecture: </w:t>
      </w:r>
      <w:r>
        <w:rPr>
          <w:color w:val="232323"/>
          <w:sz w:val="19"/>
        </w:rPr>
        <w:t>MLflow Tracking (local store ./mlruns, experiment namespace 'heart-disease-risk') records every training run: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Parameters: </w:t>
      </w:r>
      <w:r>
        <w:rPr>
          <w:color w:val="232323"/>
          <w:sz w:val="19"/>
        </w:rPr>
        <w:t>Model type, random seed (42), test split (0.2), outer folds (5), inner folds (3), best hyperparameters (best_clf__C, best_clf__penalty).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Metrics: </w:t>
      </w:r>
      <w:r>
        <w:rPr>
          <w:color w:val="232323"/>
          <w:sz w:val="19"/>
        </w:rPr>
        <w:t>Mean and standard deviation for 5 cross-validation metrics (accuracy, precision, recall, F1, ROC-AUC) plus hold-out test metrics.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Artifacts: </w:t>
      </w:r>
      <w:r>
        <w:rPr>
          <w:color w:val="232323"/>
          <w:sz w:val="19"/>
        </w:rPr>
        <w:t>ROC curve and confusion matrix plots, serialized Pipeline model, Conda environment descriptor (conda.yaml), and MLmodel signature.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2628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lflow_ru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28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8. MLflow experiment dashboard showing tracked candidate runs (logistic_regression, random_forest, gradient_boosting, final_model_selection).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26460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flow_run_det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46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9. MLflow run detail view: Logged parameters (10) and cross-validation/test metrics (16) for champion Logistic Regression.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645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_mlflow_artifac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4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10. MLflow Artifacts browser: Packaged model directory, MLmodel descriptor, conda.yaml, and exported diagnostic plots.</w:t>
      </w:r>
    </w:p>
    <w:p>
      <w:r>
        <w:br w:type="page"/>
      </w:r>
    </w:p>
    <w:p>
      <w:pPr>
        <w:pStyle w:val="Heading1"/>
        <w:keepNext/>
        <w:spacing w:before="200" w:after="40"/>
      </w:pPr>
      <w:r>
        <w:rPr>
          <w:b/>
          <w:color w:val="1B365D"/>
          <w:sz w:val="26"/>
        </w:rPr>
        <w:t>6. Model packaging and reproducibility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Format: </w:t>
      </w:r>
      <w:r>
        <w:rPr>
          <w:color w:val="232323"/>
          <w:sz w:val="19"/>
        </w:rPr>
        <w:t>The fitted Pipeline (preprocessing + classifier) is serialized to models/model.joblib and logged as an MLflow model.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Metadata: </w:t>
      </w:r>
      <w:r>
        <w:rPr>
          <w:color w:val="232323"/>
          <w:sz w:val="19"/>
        </w:rPr>
        <w:t>models/metadata.json stores the selected model architecture, optimal hyperparameters, Git commit SHA, feature ordering, and validation metrics.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Environment: </w:t>
      </w:r>
      <w:r>
        <w:rPr>
          <w:color w:val="232323"/>
          <w:sz w:val="19"/>
        </w:rPr>
        <w:t>Strict dependency pinning in requirements.txt (development) and requirements-serve.txt (runtime).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Determinism: </w:t>
      </w:r>
      <w:r>
        <w:rPr>
          <w:color w:val="232323"/>
          <w:sz w:val="19"/>
        </w:rPr>
        <w:t>RANDOM_STATE = 42 is enforced across splits, folds, and estimators, verified by unit test test_training_is_reproducible.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Unified Code Path: </w:t>
      </w:r>
      <w:r>
        <w:rPr>
          <w:color w:val="232323"/>
          <w:sz w:val="19"/>
        </w:rPr>
        <w:t>Serving microservice calls the identical pipeline transform; train-serving skew is eliminated by construction.</w:t>
      </w:r>
    </w:p>
    <w:p>
      <w:pPr>
        <w:pStyle w:val="Heading1"/>
        <w:keepNext/>
        <w:spacing w:before="200" w:after="40"/>
      </w:pPr>
      <w:r>
        <w:rPr>
          <w:b/>
          <w:color w:val="1B365D"/>
          <w:sz w:val="26"/>
        </w:rPr>
        <w:t>7. CI/CD pipeline and automated testing</w:t>
      </w:r>
    </w:p>
    <w:p>
      <w:pPr>
        <w:spacing w:before="0" w:after="40" w:line="269" w:lineRule="auto"/>
      </w:pPr>
      <w:r>
        <w:rPr>
          <w:b/>
          <w:color w:val="1B365D"/>
        </w:rPr>
        <w:t xml:space="preserve">Unit Tests (tests/, 21 tests): </w:t>
      </w:r>
      <w:r>
        <w:rPr>
          <w:color w:val="232323"/>
          <w:sz w:val="19"/>
        </w:rPr>
        <w:t>The automated test suite comprises 21 offline unit tests executed via pytest: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none"/>
          <w:left w:val="none"/>
          <w:right w:val="none"/>
        </w:tblBorders>
      </w:tblPr>
      <w:tblGrid>
        <w:gridCol w:w="4946"/>
        <w:gridCol w:w="4946"/>
      </w:tblGrid>
      <w:tr>
        <w:tc>
          <w:tcPr>
            <w:tcW w:type="dxa" w:w="2592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Test Module</w:t>
            </w:r>
          </w:p>
        </w:tc>
        <w:tc>
          <w:tcPr>
            <w:tcW w:type="dxa" w:w="720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Verification Scope</w:t>
            </w:r>
          </w:p>
        </w:tc>
      </w:tr>
      <w:tr>
        <w:tc>
          <w:tcPr>
            <w:tcW w:type="dxa" w:w="259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tests/test_data.py</w:t>
            </w:r>
          </w:p>
        </w:tc>
        <w:tc>
          <w:tcPr>
            <w:tcW w:type="dxa" w:w="720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Parses question marks to NaN, removes duplicates, validates target binarization, rejects invalid schemas.</w:t>
            </w:r>
          </w:p>
        </w:tc>
      </w:tr>
      <w:tr>
        <w:tc>
          <w:tcPr>
            <w:tcW w:type="dxa" w:w="259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tests/test_features.py</w:t>
            </w:r>
          </w:p>
        </w:tc>
        <w:tc>
          <w:tcPr>
            <w:tcW w:type="dxa" w:w="7200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Ensures ColumnTransformer outputs non-null arrays, standardizes numeric columns, gracefully handles unseen categories.</w:t>
            </w:r>
          </w:p>
        </w:tc>
      </w:tr>
      <w:tr>
        <w:tc>
          <w:tcPr>
            <w:tcW w:type="dxa" w:w="259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tests/test_model.py</w:t>
            </w:r>
          </w:p>
        </w:tc>
        <w:tc>
          <w:tcPr>
            <w:tcW w:type="dxa" w:w="7200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Confirms candidate model architectures, validates metric bounds, enforces reproducibility, runs end-to-end training.</w:t>
            </w:r>
          </w:p>
        </w:tc>
      </w:tr>
      <w:tr>
        <w:tc>
          <w:tcPr>
            <w:tcW w:type="dxa" w:w="259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tests/test_api.py</w:t>
            </w:r>
          </w:p>
        </w:tc>
        <w:tc>
          <w:tcPr>
            <w:tcW w:type="dxa" w:w="7200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Tests /health, verifies /predict returns predictions and confidence, tolerates missing optional fields, rejects invalid values with 422.</w:t>
            </w:r>
          </w:p>
        </w:tc>
      </w:tr>
    </w:tbl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387217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ytest_pas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72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11. Terminal output showing all 21 pytest unit tests passing with 100% success rate in 40.24 seconds.</w:t>
      </w:r>
    </w:p>
    <w:p>
      <w:r>
        <w:br w:type="page"/>
      </w:r>
    </w:p>
    <w:p>
      <w:pPr>
        <w:pStyle w:val="Heading2"/>
        <w:keepNext/>
        <w:spacing w:before="140" w:after="40"/>
      </w:pPr>
      <w:r>
        <w:rPr>
          <w:b/>
          <w:color w:val="294A6E"/>
          <w:sz w:val="21"/>
        </w:rPr>
        <w:t>GitHub Actions (.github/workflows/ci.yml)</w:t>
      </w:r>
    </w:p>
    <w:p>
      <w:pPr>
        <w:spacing w:before="0" w:after="40" w:line="269" w:lineRule="auto"/>
      </w:pPr>
      <w:r>
        <w:rPr>
          <w:color w:val="232323"/>
          <w:sz w:val="19"/>
        </w:rPr>
        <w:t>Continuous integration triggers on push to main, pull requests, and manual triggers. It enforces four sequential jobs: Job 1 (lint): flake8 style conformance; Job 2 (test): installs dependencies, runs 21 pytest tests with coverage; Job 3 (train): runs download, EDA, nested CV model training, and uploads artifacts; Job 4 (docker): builds the serving image and runs smoke tests. Any failure in an upstream job halts the pipeline immediately (fail-fast).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25603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ctions_failur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12. Fail-fast demonstration: An intentional PEP 8 lint error halts the GitHub Actions pipeline at Job 1, preventing defective code from reaching deployment.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26003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b_workflow_histo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00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13. GitHub Actions workflow history: Illustrating fail-fast termination on run #1 (red) followed by resolution on run #2 (green).</w:t>
      </w:r>
    </w:p>
    <w:p>
      <w:r>
        <w:br w:type="page"/>
      </w:r>
    </w:p>
    <w:p>
      <w:pPr>
        <w:pStyle w:val="Heading2"/>
        <w:keepNext/>
        <w:spacing w:before="140" w:after="40"/>
      </w:pPr>
      <w:r>
        <w:rPr>
          <w:b/>
          <w:color w:val="294A6E"/>
          <w:sz w:val="21"/>
        </w:rPr>
        <w:t>GitHub Actions Workflow Execution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23717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ctions_ru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7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14. Successful GitHub Actions workflow execution: All four jobs (lint, test, train, docker) completed green in 4m 24s.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264604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ctions_artifac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46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15. Uploaded build artifacts from CI pipeline: test-reports (JUnit XML), model (model.joblib, metadata.json), mlruns (tracking database), and figures.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26631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b_checks_pass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6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16. GitHub repository commit verification: All automated branch checks passing on origin/main.</w:t>
      </w:r>
    </w:p>
    <w:p>
      <w:r>
        <w:br w:type="page"/>
      </w:r>
    </w:p>
    <w:p>
      <w:pPr>
        <w:pStyle w:val="Heading1"/>
        <w:keepNext/>
        <w:spacing w:before="200" w:after="40"/>
      </w:pPr>
      <w:r>
        <w:rPr>
          <w:b/>
          <w:color w:val="1B365D"/>
          <w:sz w:val="26"/>
        </w:rPr>
        <w:t>8. Containerization and API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Image: </w:t>
      </w:r>
      <w:r>
        <w:rPr>
          <w:color w:val="232323"/>
          <w:sz w:val="19"/>
        </w:rPr>
        <w:t>python:3.11-slim base, runtime dependencies only, non-root appuser execution, container HEALTHCHECK probing /health every 30s.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Endpoints: </w:t>
      </w:r>
      <w:r>
        <w:rPr>
          <w:color w:val="232323"/>
          <w:sz w:val="19"/>
        </w:rPr>
        <w:t>POST /predict (JSON in, prediction and confidence out), GET /health, GET /model-info, GET /metrics, /docs (Swagger UI).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Validation: </w:t>
      </w:r>
      <w:r>
        <w:rPr>
          <w:color w:val="232323"/>
          <w:sz w:val="19"/>
        </w:rPr>
        <w:t>Pydantic schema enforcing clinical ranges on all 13 features; invalid payloads trigger HTTP 422 with descriptive error details.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Tracing: </w:t>
      </w:r>
      <w:r>
        <w:rPr>
          <w:color w:val="232323"/>
          <w:sz w:val="19"/>
        </w:rPr>
        <w:t>Each request is tagged with an X-Request-ID header for end-to-end operational traceability.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93"/>
      </w:tblGrid>
      <w:tr>
        <w:tc>
          <w:tcPr>
            <w:tcW w:type="dxa" w:w="9792"/>
            <w:shd w:fill="F0F4F8"/>
            <w:tcMar>
              <w:top w:w="80" w:type="dxa"/>
              <w:bottom w:w="80" w:type="dxa"/>
              <w:left w:w="130" w:type="dxa"/>
              <w:right w:w="130" w:type="dxa"/>
            </w:tcMar>
            <w:tcBorders>
              <w:left w:val="single" w:sz="20" w:space="0" w:color="1B365D"/>
              <w:top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20" w:after="40"/>
            </w:pPr>
            <w:r>
              <w:rPr>
                <w:b/>
                <w:color w:val="1B365D"/>
                <w:sz w:val="18"/>
              </w:rPr>
              <w:t>■ Sample POST /predict Request and Response Payload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POST /predict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{"age": 57, "sex": 1, "cp": 2, "trestbps": 130, "chol": 236, "fbs": 0, "restecg": 0,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 xml:space="preserve"> "thalach": 174, "exang": 0, "oldpeak": 0.0, "slope": 1, "ca": 1, "thal": 3}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# Response (HTTP 200 OK):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{"prediction": 0, "label": "no_disease", "probability_disease": 0.4258,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 xml:space="preserve"> "confidence": 0.5742, "model_version": "logistic_regression-20261020082404"}</w:t>
            </w:r>
          </w:p>
        </w:tc>
      </w:tr>
    </w:tbl>
    <w:p>
      <w:pPr>
        <w:spacing w:before="20" w:after="40"/>
      </w:pP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270662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ocker_buil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06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17. Docker build execution: Single-stage production container build producing lightweight 162 MB image with non-root security hardening.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22579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ocker_predi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57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18. Local container serving proof: Container running healthy on port 8000 and returning real-time inference prediction.</w:t>
      </w:r>
    </w:p>
    <w:p>
      <w:r>
        <w:br w:type="page"/>
      </w:r>
    </w:p>
    <w:p>
      <w:pPr>
        <w:pStyle w:val="Heading2"/>
        <w:keepNext/>
        <w:spacing w:before="140" w:after="40"/>
      </w:pPr>
      <w:r>
        <w:rPr>
          <w:b/>
          <w:color w:val="294A6E"/>
          <w:sz w:val="21"/>
        </w:rPr>
        <w:t>Structured Logging and Privacy Enforcement</w:t>
      </w:r>
    </w:p>
    <w:p>
      <w:pPr>
        <w:spacing w:before="0" w:after="40" w:line="269" w:lineRule="auto"/>
      </w:pPr>
      <w:r>
        <w:rPr>
          <w:color w:val="232323"/>
          <w:sz w:val="19"/>
        </w:rPr>
        <w:t>An asynchronous middleware intercepts all HTTP traffic. For every incoming request, it mints a UUID request ID, measures latency via time.perf_counter(), and emits a single-line JSON log. Crucially, raw clinical measurements are strictly omitted from logs to uphold patient data privacy; only the high-level prediction class and confidence are recorded.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203362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pi_log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33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19. Container access logs displaying privacy-conscious structured JSON telemetry (request ID, method, path, HTTP status, and latency).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93"/>
      </w:tblGrid>
      <w:tr>
        <w:tc>
          <w:tcPr>
            <w:tcW w:type="dxa" w:w="9792"/>
            <w:shd w:fill="F0F4F8"/>
            <w:tcMar>
              <w:top w:w="80" w:type="dxa"/>
              <w:bottom w:w="80" w:type="dxa"/>
              <w:left w:w="130" w:type="dxa"/>
              <w:right w:w="130" w:type="dxa"/>
            </w:tcMar>
            <w:tcBorders>
              <w:left w:val="single" w:sz="20" w:space="0" w:color="1B365D"/>
              <w:top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20" w:after="40"/>
            </w:pPr>
            <w:r>
              <w:rPr>
                <w:b/>
                <w:color w:val="1B365D"/>
                <w:sz w:val="18"/>
              </w:rPr>
              <w:t>■ Structured JSON Access Log Excerpt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INFO: 2026-10-20 11:56:38,490 Loaded model from /app/models/model.joblib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INFO: {"event": "request", "request_id": "c6a2fcf8", "method": "GET", "path": "/health", "status": 200, "latency_ms": 2.21}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INFO: {"event": "prediction", "label": "no_disease", "probability": 0.4258, "model_version": "logistic_regression-20261020082404"}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INFO: {"event": "request", "request_id": "f7d7eb28", "method": "POST", "path": "/predict", "status": 200, "latency_ms": 47.95}</w:t>
            </w:r>
          </w:p>
        </w:tc>
      </w:tr>
    </w:tbl>
    <w:p>
      <w:pPr>
        <w:spacing w:before="20" w:after="40"/>
      </w:pPr>
    </w:p>
    <w:p>
      <w:r>
        <w:br w:type="page"/>
      </w:r>
    </w:p>
    <w:p>
      <w:pPr>
        <w:pStyle w:val="Heading1"/>
        <w:keepNext/>
        <w:spacing w:before="200" w:after="40"/>
      </w:pPr>
      <w:r>
        <w:rPr>
          <w:b/>
          <w:color w:val="1B365D"/>
          <w:sz w:val="26"/>
        </w:rPr>
        <w:t>9. Production deployment (Kubernetes)</w:t>
      </w:r>
    </w:p>
    <w:p>
      <w:pPr>
        <w:spacing w:before="0" w:after="40" w:line="269" w:lineRule="auto"/>
      </w:pPr>
      <w:r>
        <w:rPr>
          <w:b/>
          <w:color w:val="1B365D"/>
        </w:rPr>
        <w:t xml:space="preserve">9.1 Kubernetes Architecture and Manifests: </w:t>
      </w:r>
      <w:r>
        <w:rPr>
          <w:color w:val="232323"/>
          <w:sz w:val="19"/>
        </w:rPr>
        <w:t>Declarative Kubernetes manifests (k8s/) support scalable production deployment across local clusters (Docker Desktop Kubernetes, Minikube) and managed cloud platforms (GKE, EKS, AKS):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none"/>
          <w:left w:val="none"/>
          <w:right w:val="none"/>
        </w:tblBorders>
      </w:tblPr>
      <w:tblGrid>
        <w:gridCol w:w="3298"/>
        <w:gridCol w:w="3298"/>
        <w:gridCol w:w="3298"/>
      </w:tblGrid>
      <w:tr>
        <w:tc>
          <w:tcPr>
            <w:tcW w:type="dxa" w:w="2592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Manifest File</w:t>
            </w:r>
          </w:p>
        </w:tc>
        <w:tc>
          <w:tcPr>
            <w:tcW w:type="dxa" w:w="2592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Resource Kind</w:t>
            </w:r>
          </w:p>
        </w:tc>
        <w:tc>
          <w:tcPr>
            <w:tcW w:type="dxa" w:w="4608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Configuration Details</w:t>
            </w:r>
          </w:p>
        </w:tc>
      </w:tr>
      <w:tr>
        <w:tc>
          <w:tcPr>
            <w:tcW w:type="dxa" w:w="259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k8s/deployment.yaml</w:t>
            </w:r>
          </w:p>
        </w:tc>
        <w:tc>
          <w:tcPr>
            <w:tcW w:type="dxa" w:w="259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Deployment</w:t>
            </w:r>
          </w:p>
        </w:tc>
        <w:tc>
          <w:tcPr>
            <w:tcW w:type="dxa" w:w="4608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2 replicas, resources: requests(100m, 256Mi), limits(500m, 512Mi), liveness/readiness probes on /health, Prometheus scrape annotations.</w:t>
            </w:r>
          </w:p>
        </w:tc>
      </w:tr>
      <w:tr>
        <w:tc>
          <w:tcPr>
            <w:tcW w:type="dxa" w:w="259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k8s/service.yaml</w:t>
            </w:r>
          </w:p>
        </w:tc>
        <w:tc>
          <w:tcPr>
            <w:tcW w:type="dxa" w:w="259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Service</w:t>
            </w:r>
          </w:p>
        </w:tc>
        <w:tc>
          <w:tcPr>
            <w:tcW w:type="dxa" w:w="4608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LoadBalancer service exposing HTTP port 80 and forwarding traffic to container targetPort 8000.</w:t>
            </w:r>
          </w:p>
        </w:tc>
      </w:tr>
      <w:tr>
        <w:tc>
          <w:tcPr>
            <w:tcW w:type="dxa" w:w="259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k8s/ingress.yaml</w:t>
            </w:r>
          </w:p>
        </w:tc>
        <w:tc>
          <w:tcPr>
            <w:tcW w:type="dxa" w:w="2592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Ingress</w:t>
            </w:r>
          </w:p>
        </w:tc>
        <w:tc>
          <w:tcPr>
            <w:tcW w:type="dxa" w:w="4608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NGINX Ingress routing path-based traffic under domain heart.local.</w:t>
            </w:r>
          </w:p>
        </w:tc>
      </w:tr>
      <w:tr>
        <w:tc>
          <w:tcPr>
            <w:tcW w:type="dxa" w:w="259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k8s/hpa.yaml</w:t>
            </w:r>
          </w:p>
        </w:tc>
        <w:tc>
          <w:tcPr>
            <w:tcW w:type="dxa" w:w="2592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HorizontalPodAutoscaler</w:t>
            </w:r>
          </w:p>
        </w:tc>
        <w:tc>
          <w:tcPr>
            <w:tcW w:type="dxa" w:w="4608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Autoscales deployment between 2 and 5 replicas when average CPU exceeds 70%.</w:t>
            </w:r>
          </w:p>
        </w:tc>
      </w:tr>
    </w:tbl>
    <w:p>
      <w:pPr>
        <w:pStyle w:val="Heading2"/>
        <w:keepNext/>
        <w:spacing w:before="140" w:after="40"/>
      </w:pPr>
      <w:r>
        <w:rPr>
          <w:b/>
          <w:color w:val="294A6E"/>
          <w:sz w:val="21"/>
        </w:rPr>
        <w:t>9.2 Deployed API Access and Invocation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Cluster Host &amp; Port: </w:t>
      </w:r>
      <w:r>
        <w:rPr>
          <w:color w:val="232323"/>
          <w:sz w:val="19"/>
        </w:rPr>
        <w:t>http://localhost:80 (LoadBalancer Service) or http://localhost:8000 (direct).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Health Verification Endpoint: </w:t>
      </w:r>
      <w:r>
        <w:rPr>
          <w:color w:val="232323"/>
          <w:sz w:val="19"/>
        </w:rPr>
        <w:t>GET http://localhost/health (returns HTTP 200: {"status": "ok", "model_loaded": true}).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Inference Endpoint: </w:t>
      </w:r>
      <w:r>
        <w:rPr>
          <w:color w:val="232323"/>
          <w:sz w:val="19"/>
        </w:rPr>
        <w:t>POST http://localhost/predict (accepts JSON PatientFeatures, returns prediction payload).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225795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k8s_pods_svc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57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20. Kubernetes cluster resources: 2 active pods (heart-disease-api-7b8df95c4d-6m8qk, x92pt), LoadBalancer Service (10.108.45.192:80), and HPA.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225795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k8s_predic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57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21. Live inference request routed through the Kubernetes LoadBalancer Service on localhost:80 returning 200 OK.</w:t>
      </w:r>
    </w:p>
    <w:p>
      <w:r>
        <w:br w:type="page"/>
      </w:r>
    </w:p>
    <w:p>
      <w:pPr>
        <w:pStyle w:val="Heading1"/>
        <w:keepNext/>
        <w:spacing w:before="200" w:after="40"/>
      </w:pPr>
      <w:r>
        <w:rPr>
          <w:b/>
          <w:color w:val="1B365D"/>
          <w:sz w:val="26"/>
        </w:rPr>
        <w:t>10. Monitoring and logging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Logging: </w:t>
      </w:r>
      <w:r>
        <w:rPr>
          <w:color w:val="232323"/>
          <w:sz w:val="19"/>
        </w:rPr>
        <w:t>Structured JSON access logs capturing request ID, HTTP method, path, status, and latency_ms without exposing raw patient PII.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Metrics: </w:t>
      </w:r>
      <w:r>
        <w:rPr>
          <w:color w:val="232323"/>
          <w:sz w:val="19"/>
        </w:rPr>
        <w:t>Prometheus client natively instruments api_requests_total{method,path,status}, api_request_latency_seconds_bucket, and predictions_total{label}.</w:t>
      </w:r>
    </w:p>
    <w:p>
      <w:pPr>
        <w:pStyle w:val="ListBullet"/>
        <w:spacing w:before="0" w:after="30" w:line="269" w:lineRule="auto"/>
      </w:pPr>
      <w:r>
        <w:rPr>
          <w:b/>
          <w:color w:val="1B365D"/>
        </w:rPr>
        <w:t xml:space="preserve">Grafana Dashboard: </w:t>
      </w:r>
      <w:r>
        <w:rPr>
          <w:color w:val="232323"/>
          <w:sz w:val="19"/>
        </w:rPr>
        <w:t>docker-compose.yml runs the monitoring stack locally. Pre-provisioned dashboard (monitoring/grafana/dashboards/heart-api.json) visualizes real-time operational telemetry.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39982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fana_dashboar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98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22. Real-time Grafana monitoring dashboard: Request rate, p95 latency (&lt;50ms), and prediction distribution (97 no disease vs 191 disease).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93"/>
      </w:tblGrid>
      <w:tr>
        <w:tc>
          <w:tcPr>
            <w:tcW w:type="dxa" w:w="9792"/>
            <w:shd w:fill="F0F4F8"/>
            <w:tcMar>
              <w:top w:w="80" w:type="dxa"/>
              <w:bottom w:w="80" w:type="dxa"/>
              <w:left w:w="130" w:type="dxa"/>
              <w:right w:w="130" w:type="dxa"/>
            </w:tcMar>
            <w:tcBorders>
              <w:left w:val="single" w:sz="20" w:space="0" w:color="1B365D"/>
              <w:top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20" w:after="40"/>
            </w:pPr>
            <w:r>
              <w:rPr>
                <w:b/>
                <w:color w:val="1B365D"/>
                <w:sz w:val="18"/>
              </w:rPr>
              <w:t>■ Prometheus Telemetry Excerpt (http://localhost:8000/metrics after 300 requests)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api_requests_total{method="POST",path="/predict",status="200"} 288.0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api_requests_total{method="POST",path="/predict",status="422"} 12.0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predictions_total{label="no_disease"} 97.0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predictions_total{label="disease"} 191.0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api_request_latency_seconds_bucket{le="0.05",path="/predict"} 298.0</w:t>
            </w:r>
          </w:p>
        </w:tc>
      </w:tr>
    </w:tbl>
    <w:p>
      <w:pPr>
        <w:spacing w:before="20" w:after="40"/>
      </w:pPr>
    </w:p>
    <w:p>
      <w:r>
        <w:br w:type="page"/>
      </w:r>
    </w:p>
    <w:p>
      <w:pPr>
        <w:pStyle w:val="Heading1"/>
        <w:keepNext/>
        <w:spacing w:before="200" w:after="40"/>
      </w:pPr>
      <w:r>
        <w:rPr>
          <w:b/>
          <w:color w:val="1B365D"/>
          <w:sz w:val="26"/>
        </w:rPr>
        <w:t>11. Architecture, deliverables and repository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271772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17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i/>
          <w:color w:val="505050"/>
          <w:sz w:val="16"/>
        </w:rPr>
        <w:t>Fig 23. End-to-end MLOps pipeline architecture from data ingestion to Kubernetes serving and Grafana monitoring.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none"/>
          <w:left w:val="none"/>
          <w:right w:val="none"/>
        </w:tblBorders>
      </w:tblPr>
      <w:tblGrid>
        <w:gridCol w:w="4946"/>
        <w:gridCol w:w="4946"/>
      </w:tblGrid>
      <w:tr>
        <w:tc>
          <w:tcPr>
            <w:tcW w:type="dxa" w:w="3744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Deliverable Component</w:t>
            </w:r>
          </w:p>
        </w:tc>
        <w:tc>
          <w:tcPr>
            <w:tcW w:type="dxa" w:w="6048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Repository Location</w:t>
            </w:r>
          </w:p>
        </w:tc>
      </w:tr>
      <w:tr>
        <w:tc>
          <w:tcPr>
            <w:tcW w:type="dxa" w:w="3744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Code, Dockerfile, requirements</w:t>
            </w:r>
          </w:p>
        </w:tc>
        <w:tc>
          <w:tcPr>
            <w:tcW w:type="dxa" w:w="6048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src/heart/, Dockerfile, docker-compose.yml, requirements*.txt</w:t>
            </w:r>
          </w:p>
        </w:tc>
      </w:tr>
      <w:tr>
        <w:tc>
          <w:tcPr>
            <w:tcW w:type="dxa" w:w="3744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Cleaned dataset + download script</w:t>
            </w:r>
          </w:p>
        </w:tc>
        <w:tc>
          <w:tcPr>
            <w:tcW w:type="dxa" w:w="6048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data/processed/heart_clean.csv, scripts/download_data.py</w:t>
            </w:r>
          </w:p>
        </w:tc>
      </w:tr>
      <w:tr>
        <w:tc>
          <w:tcPr>
            <w:tcW w:type="dxa" w:w="3744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Notebooks (EDA, training, inference)</w:t>
            </w:r>
          </w:p>
        </w:tc>
        <w:tc>
          <w:tcPr>
            <w:tcW w:type="dxa" w:w="6048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notebooks/01_eda.ipynb, 02_training.ipynb, 03_inference.ipynb</w:t>
            </w:r>
          </w:p>
        </w:tc>
      </w:tr>
      <w:tr>
        <w:tc>
          <w:tcPr>
            <w:tcW w:type="dxa" w:w="3744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Unit tests suite (21 tests)</w:t>
            </w:r>
          </w:p>
        </w:tc>
        <w:tc>
          <w:tcPr>
            <w:tcW w:type="dxa" w:w="6048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tests/ (test_data.py, test_features.py, test_model.py, test_api.py)</w:t>
            </w:r>
          </w:p>
        </w:tc>
      </w:tr>
      <w:tr>
        <w:tc>
          <w:tcPr>
            <w:tcW w:type="dxa" w:w="3744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CI/CD pipeline workflow</w:t>
            </w:r>
          </w:p>
        </w:tc>
        <w:tc>
          <w:tcPr>
            <w:tcW w:type="dxa" w:w="6048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.github/workflows/ci.yml</w:t>
            </w:r>
          </w:p>
        </w:tc>
      </w:tr>
      <w:tr>
        <w:tc>
          <w:tcPr>
            <w:tcW w:type="dxa" w:w="3744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Kubernetes manifests</w:t>
            </w:r>
          </w:p>
        </w:tc>
        <w:tc>
          <w:tcPr>
            <w:tcW w:type="dxa" w:w="6048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k8s/deployment.yaml, k8s/service.yaml, k8s/hpa.yaml, k8s/ingress.yaml</w:t>
            </w:r>
          </w:p>
        </w:tc>
      </w:tr>
      <w:tr>
        <w:tc>
          <w:tcPr>
            <w:tcW w:type="dxa" w:w="3744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Screenshots suite (14 items)</w:t>
            </w:r>
          </w:p>
        </w:tc>
        <w:tc>
          <w:tcPr>
            <w:tcW w:type="dxa" w:w="6048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screenshots/</w:t>
            </w:r>
          </w:p>
        </w:tc>
      </w:tr>
      <w:tr>
        <w:tc>
          <w:tcPr>
            <w:tcW w:type="dxa" w:w="3744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Technical report</w:t>
            </w:r>
          </w:p>
        </w:tc>
        <w:tc>
          <w:tcPr>
            <w:tcW w:type="dxa" w:w="6048"/>
            <w:shd w:fill="FFFFFF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MLOps_Report.docx, docs/MLOps_Report.docx</w:t>
            </w:r>
          </w:p>
        </w:tc>
      </w:tr>
      <w:tr>
        <w:tc>
          <w:tcPr>
            <w:tcW w:type="dxa" w:w="3744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Access instructions &amp; Video outline</w:t>
            </w:r>
          </w:p>
        </w:tc>
        <w:tc>
          <w:tcPr>
            <w:tcW w:type="dxa" w:w="6048"/>
            <w:shd w:fill="F7F9FB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82828"/>
                <w:sz w:val="17"/>
              </w:rPr>
              <w:t>README.md, Section 2 &amp; Appendix B</w:t>
            </w:r>
          </w:p>
        </w:tc>
      </w:tr>
    </w:tbl>
    <w:p>
      <w:pPr>
        <w:spacing w:before="0" w:after="40" w:line="269" w:lineRule="auto"/>
      </w:pPr>
      <w:r>
        <w:rPr>
          <w:b/>
          <w:color w:val="1B365D"/>
        </w:rPr>
        <w:t xml:space="preserve">GitHub Repository: </w:t>
      </w:r>
      <w:r>
        <w:rPr>
          <w:color w:val="232323"/>
          <w:sz w:val="19"/>
        </w:rPr>
        <w:t>https://github.com/Mohana1507/heart-disease-mlops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93"/>
      </w:tblGrid>
      <w:tr>
        <w:tc>
          <w:tcPr>
            <w:tcW w:type="dxa" w:w="9792"/>
            <w:shd w:fill="EBF3FB"/>
            <w:tcMar>
              <w:top w:w="80" w:type="dxa"/>
              <w:bottom w:w="80" w:type="dxa"/>
              <w:left w:w="130" w:type="dxa"/>
              <w:right w:w="130" w:type="dxa"/>
            </w:tcMar>
            <w:tcBorders>
              <w:left w:val="single" w:sz="20" w:space="0" w:color="0066CC"/>
              <w:top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20" w:after="40"/>
            </w:pPr>
            <w:r>
              <w:rPr>
                <w:b/>
                <w:color w:val="1B365D"/>
                <w:sz w:val="18"/>
              </w:rPr>
              <w:t>■ PIPELINE DEMONSTRATION VIDEO ACCESS &amp; SUBMISSION LINK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Video URL: [PASTE_YOUR_VIDEO_LINK_HERE: e.g., https://youtu.be/xxxx or Google Drive link]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Access Permissions: Set to 'Unlisted' on YouTube or 'Anyone with the link can view' on Google Drive.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Demonstration Duration: Approximately 4 minutes 30 seconds.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>Key Demonstrations Covered: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 xml:space="preserve">  - 0:00 - 0:45 : Repository structure, modular src/ package, and environment setup.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 xml:space="preserve">  - 0:45 - 1:30 : GitHub Actions CI/CD pipeline run with all 4 jobs green (lint, test, train, docker).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 xml:space="preserve">  - 1:30 - 2:15 : MLflow Tracking UI demonstrating candidate models, hyperparameter grids, and artifacts.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 xml:space="preserve">  - 2:15 - 3:00 : Docker container packaging, non-root user execution, and /predict inference verification.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 xml:space="preserve">  - 3:00 - 3:45 : Kubernetes deployment (kubectl apply, 2 ready pods, LoadBalancer Service inference).</w:t>
            </w:r>
          </w:p>
          <w:p>
            <w:pPr>
              <w:spacing w:before="0" w:after="0"/>
            </w:pPr>
            <w:r>
              <w:rPr>
                <w:rFonts w:ascii="Consolas" w:hAnsi="Consolas"/>
                <w:color w:val="1E1E1E"/>
                <w:sz w:val="16"/>
              </w:rPr>
              <w:t xml:space="preserve">  - 3:45 - 4:30 : Real-time Prometheus &amp; Grafana dashboard under active synthetic load test.</w:t>
            </w:r>
          </w:p>
        </w:tc>
      </w:tr>
    </w:tbl>
    <w:p>
      <w:pPr>
        <w:spacing w:before="20" w:after="40"/>
      </w:pPr>
    </w:p>
    <w:p>
      <w:pPr>
        <w:spacing w:before="0" w:after="40" w:line="269" w:lineRule="auto"/>
      </w:pPr>
      <w:r>
        <w:rPr>
          <w:b/>
          <w:color w:val="1B365D"/>
        </w:rPr>
        <w:t xml:space="preserve">Limitations and Future Work: </w:t>
      </w:r>
      <w:r>
        <w:rPr>
          <w:color w:val="232323"/>
          <w:sz w:val="19"/>
        </w:rPr>
        <w:t>Limitations and Next Steps: The Cleveland benchmark reflects a modest sample size (N=303). Production enhancements should include: (1) automated model registry with canary deployment gates; (2) Evidently AI data drift detection on streaming clinical distributions; (3) Helm chart packaging for multi-environment cluster promotion.</w:t>
      </w:r>
    </w:p>
    <w:sectPr w:rsidR="00FC693F" w:rsidRPr="0006063C" w:rsidSect="00034616">
      <w:headerReference w:type="default" r:id="rId9"/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787878"/>
        <w:sz w:val="17"/>
      </w:rPr>
      <w:t>Mohanapriya M · 2025AE05482 · AIMLCZG523 MLOps Assignment 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3232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