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E74B5"/>
          <w:sz w:val="36"/>
        </w:rPr>
        <w:t>Chapter 6 - Implementation</w:t>
      </w:r>
    </w:p>
    <w:p>
      <w:r>
        <w:t>This chapter presents the implementation of the Giftastic e-commerce platform. It explains the development environment, system architecture, frontend implementation, backend implementation, database layer, integrations, security controls, challenges encountered, and the final implemented outcomes. Giftastic was implemented as a full-stack web application that supports gift shopping, guided gift flows, customer checkout, vendor operations, commission handling, reviews, reports, reminders, notifications, and administration.</w:t>
      </w:r>
    </w:p>
    <w:p>
      <w:pPr>
        <w:pStyle w:val="Heading1"/>
      </w:pPr>
      <w:r>
        <w:t>6.1 Development Environment</w:t>
      </w:r>
    </w:p>
    <w:p>
      <w:r>
        <w:t>The Giftastic platform was developed using a modern web development environment based on a React frontend, a Spring Boot backend, and a PostgreSQL database. The implementation was organized to separate customer-facing, vendor-facing, and administrator-facing workflows while keeping the codebase maintainable and testable.</w:t>
      </w:r>
    </w:p>
    <w:p>
      <w:pPr>
        <w:pStyle w:val="Caption"/>
        <w:jc w:val="center"/>
      </w:pPr>
      <w:r>
        <w:t>Table 6.1 - Development Tools and Technologies Used in Giftastic</w:t>
      </w:r>
    </w:p>
    <w:tbl>
      <w:tblPr>
        <w:tblStyle w:val="TableGrid"/>
        <w:tblW w:type="dxa" w:w="9360"/>
        <w:jc w:val="left"/>
        <w:tblLayout w:type="fixed"/>
        <w:tblLook w:firstColumn="1" w:firstRow="1" w:lastColumn="0" w:lastRow="0" w:noHBand="0" w:noVBand="1" w:val="04A0"/>
        <w:tblInd w:w="120" w:type="dxa"/>
      </w:tblPr>
      <w:tblGrid>
        <w:gridCol w:w="1750"/>
        <w:gridCol w:w="2500"/>
        <w:gridCol w:w="5110"/>
      </w:tblGrid>
      <w:tr>
        <w:trPr>
          <w:tblHeader w:val="true"/>
        </w:trPr>
        <w:tc>
          <w:tcPr>
            <w:tcW w:type="dxa" w:w="1750"/>
            <w:shd w:fill="F2F4F7"/>
            <w:tcMar>
              <w:top w:w="80" w:type="dxa"/>
              <w:start w:w="120" w:type="dxa"/>
              <w:bottom w:w="80" w:type="dxa"/>
              <w:end w:w="120" w:type="dxa"/>
            </w:tcMar>
            <w:vAlign w:val="center"/>
          </w:tcPr>
          <w:p>
            <w:pPr>
              <w:jc w:val="center"/>
            </w:pPr>
            <w:r>
              <w:rPr>
                <w:b/>
              </w:rPr>
              <w:t>Area</w:t>
            </w:r>
          </w:p>
        </w:tc>
        <w:tc>
          <w:tcPr>
            <w:tcW w:type="dxa" w:w="2500"/>
            <w:shd w:fill="F2F4F7"/>
            <w:tcMar>
              <w:top w:w="80" w:type="dxa"/>
              <w:start w:w="120" w:type="dxa"/>
              <w:bottom w:w="80" w:type="dxa"/>
              <w:end w:w="120" w:type="dxa"/>
            </w:tcMar>
            <w:vAlign w:val="center"/>
          </w:tcPr>
          <w:p>
            <w:pPr>
              <w:jc w:val="center"/>
            </w:pPr>
            <w:r>
              <w:rPr>
                <w:b/>
              </w:rPr>
              <w:t>Technology</w:t>
            </w:r>
          </w:p>
        </w:tc>
        <w:tc>
          <w:tcPr>
            <w:tcW w:type="dxa" w:w="5110"/>
            <w:shd w:fill="F2F4F7"/>
            <w:tcMar>
              <w:top w:w="80" w:type="dxa"/>
              <w:start w:w="120" w:type="dxa"/>
              <w:bottom w:w="80" w:type="dxa"/>
              <w:end w:w="120" w:type="dxa"/>
            </w:tcMar>
            <w:vAlign w:val="center"/>
          </w:tcPr>
          <w:p>
            <w:pPr>
              <w:jc w:val="center"/>
            </w:pPr>
            <w:r>
              <w:rPr>
                <w:b/>
              </w:rPr>
              <w:t>Purpose</w:t>
            </w:r>
          </w:p>
        </w:tc>
      </w:tr>
      <w:tr>
        <w:tc>
          <w:tcPr>
            <w:tcW w:type="dxa" w:w="1750"/>
            <w:tcMar>
              <w:top w:w="80" w:type="dxa"/>
              <w:start w:w="120" w:type="dxa"/>
              <w:bottom w:w="80" w:type="dxa"/>
              <w:end w:w="120" w:type="dxa"/>
            </w:tcMar>
            <w:vAlign w:val="center"/>
          </w:tcPr>
          <w:p>
            <w:pPr>
              <w:jc w:val="center"/>
            </w:pPr>
            <w:r>
              <w:t>Frontend</w:t>
            </w:r>
          </w:p>
        </w:tc>
        <w:tc>
          <w:tcPr>
            <w:tcW w:type="dxa" w:w="2500"/>
            <w:tcMar>
              <w:top w:w="80" w:type="dxa"/>
              <w:start w:w="120" w:type="dxa"/>
              <w:bottom w:w="80" w:type="dxa"/>
              <w:end w:w="120" w:type="dxa"/>
            </w:tcMar>
            <w:vAlign w:val="center"/>
          </w:tcPr>
          <w:p>
            <w:pPr>
              <w:jc w:val="left"/>
            </w:pPr>
            <w:r>
              <w:t>React 18.3.1</w:t>
            </w:r>
          </w:p>
        </w:tc>
        <w:tc>
          <w:tcPr>
            <w:tcW w:type="dxa" w:w="5110"/>
            <w:tcMar>
              <w:top w:w="80" w:type="dxa"/>
              <w:start w:w="120" w:type="dxa"/>
              <w:bottom w:w="80" w:type="dxa"/>
              <w:end w:w="120" w:type="dxa"/>
            </w:tcMar>
            <w:vAlign w:val="center"/>
          </w:tcPr>
          <w:p>
            <w:pPr>
              <w:jc w:val="left"/>
            </w:pPr>
            <w:r>
              <w:t>Building the user interface and reusable application components.</w:t>
            </w:r>
          </w:p>
        </w:tc>
      </w:tr>
      <w:tr>
        <w:tc>
          <w:tcPr>
            <w:tcW w:type="dxa" w:w="1750"/>
            <w:tcMar>
              <w:top w:w="80" w:type="dxa"/>
              <w:start w:w="120" w:type="dxa"/>
              <w:bottom w:w="80" w:type="dxa"/>
              <w:end w:w="120" w:type="dxa"/>
            </w:tcMar>
            <w:vAlign w:val="center"/>
          </w:tcPr>
          <w:p>
            <w:pPr>
              <w:jc w:val="center"/>
            </w:pPr>
            <w:r>
              <w:t>Frontend Build Tool</w:t>
            </w:r>
          </w:p>
        </w:tc>
        <w:tc>
          <w:tcPr>
            <w:tcW w:type="dxa" w:w="2500"/>
            <w:tcMar>
              <w:top w:w="80" w:type="dxa"/>
              <w:start w:w="120" w:type="dxa"/>
              <w:bottom w:w="80" w:type="dxa"/>
              <w:end w:w="120" w:type="dxa"/>
            </w:tcMar>
            <w:vAlign w:val="center"/>
          </w:tcPr>
          <w:p>
            <w:pPr>
              <w:jc w:val="left"/>
            </w:pPr>
            <w:r>
              <w:t>Vite 5.1.4</w:t>
            </w:r>
          </w:p>
        </w:tc>
        <w:tc>
          <w:tcPr>
            <w:tcW w:type="dxa" w:w="5110"/>
            <w:tcMar>
              <w:top w:w="80" w:type="dxa"/>
              <w:start w:w="120" w:type="dxa"/>
              <w:bottom w:w="80" w:type="dxa"/>
              <w:end w:w="120" w:type="dxa"/>
            </w:tcMar>
            <w:vAlign w:val="center"/>
          </w:tcPr>
          <w:p>
            <w:pPr>
              <w:jc w:val="left"/>
            </w:pPr>
            <w:r>
              <w:t>Running the development server and producing optimized frontend builds.</w:t>
            </w:r>
          </w:p>
        </w:tc>
      </w:tr>
      <w:tr>
        <w:tc>
          <w:tcPr>
            <w:tcW w:type="dxa" w:w="1750"/>
            <w:tcMar>
              <w:top w:w="80" w:type="dxa"/>
              <w:start w:w="120" w:type="dxa"/>
              <w:bottom w:w="80" w:type="dxa"/>
              <w:end w:w="120" w:type="dxa"/>
            </w:tcMar>
            <w:vAlign w:val="center"/>
          </w:tcPr>
          <w:p>
            <w:pPr>
              <w:jc w:val="center"/>
            </w:pPr>
            <w:r>
              <w:t>Routing</w:t>
            </w:r>
          </w:p>
        </w:tc>
        <w:tc>
          <w:tcPr>
            <w:tcW w:type="dxa" w:w="2500"/>
            <w:tcMar>
              <w:top w:w="80" w:type="dxa"/>
              <w:start w:w="120" w:type="dxa"/>
              <w:bottom w:w="80" w:type="dxa"/>
              <w:end w:w="120" w:type="dxa"/>
            </w:tcMar>
            <w:vAlign w:val="center"/>
          </w:tcPr>
          <w:p>
            <w:pPr>
              <w:jc w:val="left"/>
            </w:pPr>
            <w:r>
              <w:t>React Router DOM 6.22.0</w:t>
            </w:r>
          </w:p>
        </w:tc>
        <w:tc>
          <w:tcPr>
            <w:tcW w:type="dxa" w:w="5110"/>
            <w:tcMar>
              <w:top w:w="80" w:type="dxa"/>
              <w:start w:w="120" w:type="dxa"/>
              <w:bottom w:w="80" w:type="dxa"/>
              <w:end w:w="120" w:type="dxa"/>
            </w:tcMar>
            <w:vAlign w:val="center"/>
          </w:tcPr>
          <w:p>
            <w:pPr>
              <w:jc w:val="left"/>
            </w:pPr>
            <w:r>
              <w:t>Handling navigation between public, customer, vendor, and admin pages.</w:t>
            </w:r>
          </w:p>
        </w:tc>
      </w:tr>
      <w:tr>
        <w:tc>
          <w:tcPr>
            <w:tcW w:type="dxa" w:w="1750"/>
            <w:tcMar>
              <w:top w:w="80" w:type="dxa"/>
              <w:start w:w="120" w:type="dxa"/>
              <w:bottom w:w="80" w:type="dxa"/>
              <w:end w:w="120" w:type="dxa"/>
            </w:tcMar>
            <w:vAlign w:val="center"/>
          </w:tcPr>
          <w:p>
            <w:pPr>
              <w:jc w:val="center"/>
            </w:pPr>
            <w:r>
              <w:t>State Management</w:t>
            </w:r>
          </w:p>
        </w:tc>
        <w:tc>
          <w:tcPr>
            <w:tcW w:type="dxa" w:w="2500"/>
            <w:tcMar>
              <w:top w:w="80" w:type="dxa"/>
              <w:start w:w="120" w:type="dxa"/>
              <w:bottom w:w="80" w:type="dxa"/>
              <w:end w:w="120" w:type="dxa"/>
            </w:tcMar>
            <w:vAlign w:val="center"/>
          </w:tcPr>
          <w:p>
            <w:pPr>
              <w:jc w:val="left"/>
            </w:pPr>
            <w:r>
              <w:t>Zustand 4.5.0</w:t>
            </w:r>
          </w:p>
        </w:tc>
        <w:tc>
          <w:tcPr>
            <w:tcW w:type="dxa" w:w="5110"/>
            <w:tcMar>
              <w:top w:w="80" w:type="dxa"/>
              <w:start w:w="120" w:type="dxa"/>
              <w:bottom w:w="80" w:type="dxa"/>
              <w:end w:w="120" w:type="dxa"/>
            </w:tcMar>
            <w:vAlign w:val="center"/>
          </w:tcPr>
          <w:p>
            <w:pPr>
              <w:jc w:val="left"/>
            </w:pPr>
            <w:r>
              <w:t>Managing authentication state and cart state on the frontend.</w:t>
            </w:r>
          </w:p>
        </w:tc>
      </w:tr>
      <w:tr>
        <w:tc>
          <w:tcPr>
            <w:tcW w:type="dxa" w:w="1750"/>
            <w:tcMar>
              <w:top w:w="80" w:type="dxa"/>
              <w:start w:w="120" w:type="dxa"/>
              <w:bottom w:w="80" w:type="dxa"/>
              <w:end w:w="120" w:type="dxa"/>
            </w:tcMar>
            <w:vAlign w:val="center"/>
          </w:tcPr>
          <w:p>
            <w:pPr>
              <w:jc w:val="center"/>
            </w:pPr>
            <w:r>
              <w:t>HTTP Client</w:t>
            </w:r>
          </w:p>
        </w:tc>
        <w:tc>
          <w:tcPr>
            <w:tcW w:type="dxa" w:w="2500"/>
            <w:tcMar>
              <w:top w:w="80" w:type="dxa"/>
              <w:start w:w="120" w:type="dxa"/>
              <w:bottom w:w="80" w:type="dxa"/>
              <w:end w:w="120" w:type="dxa"/>
            </w:tcMar>
            <w:vAlign w:val="center"/>
          </w:tcPr>
          <w:p>
            <w:pPr>
              <w:jc w:val="left"/>
            </w:pPr>
            <w:r>
              <w:t>Axios 1.6.7</w:t>
            </w:r>
          </w:p>
        </w:tc>
        <w:tc>
          <w:tcPr>
            <w:tcW w:type="dxa" w:w="5110"/>
            <w:tcMar>
              <w:top w:w="80" w:type="dxa"/>
              <w:start w:w="120" w:type="dxa"/>
              <w:bottom w:w="80" w:type="dxa"/>
              <w:end w:w="120" w:type="dxa"/>
            </w:tcMar>
            <w:vAlign w:val="center"/>
          </w:tcPr>
          <w:p>
            <w:pPr>
              <w:jc w:val="left"/>
            </w:pPr>
            <w:r>
              <w:t>Connecting frontend services to backend REST APIs.</w:t>
            </w:r>
          </w:p>
        </w:tc>
      </w:tr>
      <w:tr>
        <w:tc>
          <w:tcPr>
            <w:tcW w:type="dxa" w:w="1750"/>
            <w:tcMar>
              <w:top w:w="80" w:type="dxa"/>
              <w:start w:w="120" w:type="dxa"/>
              <w:bottom w:w="80" w:type="dxa"/>
              <w:end w:w="120" w:type="dxa"/>
            </w:tcMar>
            <w:vAlign w:val="center"/>
          </w:tcPr>
          <w:p>
            <w:pPr>
              <w:jc w:val="center"/>
            </w:pPr>
            <w:r>
              <w:t>Styling</w:t>
            </w:r>
          </w:p>
        </w:tc>
        <w:tc>
          <w:tcPr>
            <w:tcW w:type="dxa" w:w="2500"/>
            <w:tcMar>
              <w:top w:w="80" w:type="dxa"/>
              <w:start w:w="120" w:type="dxa"/>
              <w:bottom w:w="80" w:type="dxa"/>
              <w:end w:w="120" w:type="dxa"/>
            </w:tcMar>
            <w:vAlign w:val="center"/>
          </w:tcPr>
          <w:p>
            <w:pPr>
              <w:jc w:val="left"/>
            </w:pPr>
            <w:r>
              <w:t>Tailwind CSS 3.4.1 and custom CSS</w:t>
            </w:r>
          </w:p>
        </w:tc>
        <w:tc>
          <w:tcPr>
            <w:tcW w:type="dxa" w:w="5110"/>
            <w:tcMar>
              <w:top w:w="80" w:type="dxa"/>
              <w:start w:w="120" w:type="dxa"/>
              <w:bottom w:w="80" w:type="dxa"/>
              <w:end w:w="120" w:type="dxa"/>
            </w:tcMar>
            <w:vAlign w:val="center"/>
          </w:tcPr>
          <w:p>
            <w:pPr>
              <w:jc w:val="left"/>
            </w:pPr>
            <w:r>
              <w:t>Implementing responsive and consistent visual styling.</w:t>
            </w:r>
          </w:p>
        </w:tc>
      </w:tr>
      <w:tr>
        <w:tc>
          <w:tcPr>
            <w:tcW w:type="dxa" w:w="1750"/>
            <w:tcMar>
              <w:top w:w="80" w:type="dxa"/>
              <w:start w:w="120" w:type="dxa"/>
              <w:bottom w:w="80" w:type="dxa"/>
              <w:end w:w="120" w:type="dxa"/>
            </w:tcMar>
            <w:vAlign w:val="center"/>
          </w:tcPr>
          <w:p>
            <w:pPr>
              <w:jc w:val="center"/>
            </w:pPr>
            <w:r>
              <w:t>Icons and Feedback</w:t>
            </w:r>
          </w:p>
        </w:tc>
        <w:tc>
          <w:tcPr>
            <w:tcW w:type="dxa" w:w="2500"/>
            <w:tcMar>
              <w:top w:w="80" w:type="dxa"/>
              <w:start w:w="120" w:type="dxa"/>
              <w:bottom w:w="80" w:type="dxa"/>
              <w:end w:w="120" w:type="dxa"/>
            </w:tcMar>
            <w:vAlign w:val="center"/>
          </w:tcPr>
          <w:p>
            <w:pPr>
              <w:jc w:val="left"/>
            </w:pPr>
            <w:r>
              <w:t>Lucide React and React Hot Toast</w:t>
            </w:r>
          </w:p>
        </w:tc>
        <w:tc>
          <w:tcPr>
            <w:tcW w:type="dxa" w:w="5110"/>
            <w:tcMar>
              <w:top w:w="80" w:type="dxa"/>
              <w:start w:w="120" w:type="dxa"/>
              <w:bottom w:w="80" w:type="dxa"/>
              <w:end w:w="120" w:type="dxa"/>
            </w:tcMar>
            <w:vAlign w:val="center"/>
          </w:tcPr>
          <w:p>
            <w:pPr>
              <w:jc w:val="left"/>
            </w:pPr>
            <w:r>
              <w:t>Providing interface icons and user feedback messages.</w:t>
            </w:r>
          </w:p>
        </w:tc>
      </w:tr>
      <w:tr>
        <w:tc>
          <w:tcPr>
            <w:tcW w:type="dxa" w:w="1750"/>
            <w:tcMar>
              <w:top w:w="80" w:type="dxa"/>
              <w:start w:w="120" w:type="dxa"/>
              <w:bottom w:w="80" w:type="dxa"/>
              <w:end w:w="120" w:type="dxa"/>
            </w:tcMar>
            <w:vAlign w:val="center"/>
          </w:tcPr>
          <w:p>
            <w:pPr>
              <w:jc w:val="center"/>
            </w:pPr>
            <w:r>
              <w:t>Backend</w:t>
            </w:r>
          </w:p>
        </w:tc>
        <w:tc>
          <w:tcPr>
            <w:tcW w:type="dxa" w:w="2500"/>
            <w:tcMar>
              <w:top w:w="80" w:type="dxa"/>
              <w:start w:w="120" w:type="dxa"/>
              <w:bottom w:w="80" w:type="dxa"/>
              <w:end w:w="120" w:type="dxa"/>
            </w:tcMar>
            <w:vAlign w:val="center"/>
          </w:tcPr>
          <w:p>
            <w:pPr>
              <w:jc w:val="left"/>
            </w:pPr>
            <w:r>
              <w:t>Spring Boot 3.5.11 with Java 21</w:t>
            </w:r>
          </w:p>
        </w:tc>
        <w:tc>
          <w:tcPr>
            <w:tcW w:type="dxa" w:w="5110"/>
            <w:tcMar>
              <w:top w:w="80" w:type="dxa"/>
              <w:start w:w="120" w:type="dxa"/>
              <w:bottom w:w="80" w:type="dxa"/>
              <w:end w:w="120" w:type="dxa"/>
            </w:tcMar>
            <w:vAlign w:val="center"/>
          </w:tcPr>
          <w:p>
            <w:pPr>
              <w:jc w:val="left"/>
            </w:pPr>
            <w:r>
              <w:t>Implementing REST APIs, business logic, validation, and application configuration.</w:t>
            </w:r>
          </w:p>
        </w:tc>
      </w:tr>
      <w:tr>
        <w:tc>
          <w:tcPr>
            <w:tcW w:type="dxa" w:w="1750"/>
            <w:tcMar>
              <w:top w:w="80" w:type="dxa"/>
              <w:start w:w="120" w:type="dxa"/>
              <w:bottom w:w="80" w:type="dxa"/>
              <w:end w:w="120" w:type="dxa"/>
            </w:tcMar>
            <w:vAlign w:val="center"/>
          </w:tcPr>
          <w:p>
            <w:pPr>
              <w:jc w:val="center"/>
            </w:pPr>
            <w:r>
              <w:t>Backend Security</w:t>
            </w:r>
          </w:p>
        </w:tc>
        <w:tc>
          <w:tcPr>
            <w:tcW w:type="dxa" w:w="2500"/>
            <w:tcMar>
              <w:top w:w="80" w:type="dxa"/>
              <w:start w:w="120" w:type="dxa"/>
              <w:bottom w:w="80" w:type="dxa"/>
              <w:end w:w="120" w:type="dxa"/>
            </w:tcMar>
            <w:vAlign w:val="center"/>
          </w:tcPr>
          <w:p>
            <w:pPr>
              <w:jc w:val="left"/>
            </w:pPr>
            <w:r>
              <w:t>Spring Security and JWT 0.12.6</w:t>
            </w:r>
          </w:p>
        </w:tc>
        <w:tc>
          <w:tcPr>
            <w:tcW w:type="dxa" w:w="5110"/>
            <w:tcMar>
              <w:top w:w="80" w:type="dxa"/>
              <w:start w:w="120" w:type="dxa"/>
              <w:bottom w:w="80" w:type="dxa"/>
              <w:end w:w="120" w:type="dxa"/>
            </w:tcMar>
            <w:vAlign w:val="center"/>
          </w:tcPr>
          <w:p>
            <w:pPr>
              <w:jc w:val="left"/>
            </w:pPr>
            <w:r>
              <w:t>Protecting authenticated endpoints and enforcing roles and permissions.</w:t>
            </w:r>
          </w:p>
        </w:tc>
      </w:tr>
      <w:tr>
        <w:tc>
          <w:tcPr>
            <w:tcW w:type="dxa" w:w="1750"/>
            <w:tcMar>
              <w:top w:w="80" w:type="dxa"/>
              <w:start w:w="120" w:type="dxa"/>
              <w:bottom w:w="80" w:type="dxa"/>
              <w:end w:w="120" w:type="dxa"/>
            </w:tcMar>
            <w:vAlign w:val="center"/>
          </w:tcPr>
          <w:p>
            <w:pPr>
              <w:jc w:val="center"/>
            </w:pPr>
            <w:r>
              <w:t>Persistence</w:t>
            </w:r>
          </w:p>
        </w:tc>
        <w:tc>
          <w:tcPr>
            <w:tcW w:type="dxa" w:w="2500"/>
            <w:tcMar>
              <w:top w:w="80" w:type="dxa"/>
              <w:start w:w="120" w:type="dxa"/>
              <w:bottom w:w="80" w:type="dxa"/>
              <w:end w:w="120" w:type="dxa"/>
            </w:tcMar>
            <w:vAlign w:val="center"/>
          </w:tcPr>
          <w:p>
            <w:pPr>
              <w:jc w:val="left"/>
            </w:pPr>
            <w:r>
              <w:t>Spring Data JPA with Hibernate</w:t>
            </w:r>
          </w:p>
        </w:tc>
        <w:tc>
          <w:tcPr>
            <w:tcW w:type="dxa" w:w="5110"/>
            <w:tcMar>
              <w:top w:w="80" w:type="dxa"/>
              <w:start w:w="120" w:type="dxa"/>
              <w:bottom w:w="80" w:type="dxa"/>
              <w:end w:w="120" w:type="dxa"/>
            </w:tcMar>
            <w:vAlign w:val="center"/>
          </w:tcPr>
          <w:p>
            <w:pPr>
              <w:jc w:val="left"/>
            </w:pPr>
            <w:r>
              <w:t>Mapping domain entities to the relational database.</w:t>
            </w:r>
          </w:p>
        </w:tc>
      </w:tr>
      <w:tr>
        <w:tc>
          <w:tcPr>
            <w:tcW w:type="dxa" w:w="1750"/>
            <w:tcMar>
              <w:top w:w="80" w:type="dxa"/>
              <w:start w:w="120" w:type="dxa"/>
              <w:bottom w:w="80" w:type="dxa"/>
              <w:end w:w="120" w:type="dxa"/>
            </w:tcMar>
            <w:vAlign w:val="center"/>
          </w:tcPr>
          <w:p>
            <w:pPr>
              <w:jc w:val="center"/>
            </w:pPr>
            <w:r>
              <w:t>Database</w:t>
            </w:r>
          </w:p>
        </w:tc>
        <w:tc>
          <w:tcPr>
            <w:tcW w:type="dxa" w:w="2500"/>
            <w:tcMar>
              <w:top w:w="80" w:type="dxa"/>
              <w:start w:w="120" w:type="dxa"/>
              <w:bottom w:w="80" w:type="dxa"/>
              <w:end w:w="120" w:type="dxa"/>
            </w:tcMar>
            <w:vAlign w:val="center"/>
          </w:tcPr>
          <w:p>
            <w:pPr>
              <w:jc w:val="left"/>
            </w:pPr>
            <w:r>
              <w:t>PostgreSQL</w:t>
            </w:r>
          </w:p>
        </w:tc>
        <w:tc>
          <w:tcPr>
            <w:tcW w:type="dxa" w:w="5110"/>
            <w:tcMar>
              <w:top w:w="80" w:type="dxa"/>
              <w:start w:w="120" w:type="dxa"/>
              <w:bottom w:w="80" w:type="dxa"/>
              <w:end w:w="120" w:type="dxa"/>
            </w:tcMar>
            <w:vAlign w:val="center"/>
          </w:tcPr>
          <w:p>
            <w:pPr>
              <w:jc w:val="left"/>
            </w:pPr>
            <w:r>
              <w:t>Persisting users, products, orders, vendors, reports, reviews, commissions, and related records.</w:t>
            </w:r>
          </w:p>
        </w:tc>
      </w:tr>
      <w:tr>
        <w:tc>
          <w:tcPr>
            <w:tcW w:type="dxa" w:w="1750"/>
            <w:tcMar>
              <w:top w:w="80" w:type="dxa"/>
              <w:start w:w="120" w:type="dxa"/>
              <w:bottom w:w="80" w:type="dxa"/>
              <w:end w:w="120" w:type="dxa"/>
            </w:tcMar>
            <w:vAlign w:val="center"/>
          </w:tcPr>
          <w:p>
            <w:pPr>
              <w:jc w:val="center"/>
            </w:pPr>
            <w:r>
              <w:t>Documentation</w:t>
            </w:r>
          </w:p>
        </w:tc>
        <w:tc>
          <w:tcPr>
            <w:tcW w:type="dxa" w:w="2500"/>
            <w:tcMar>
              <w:top w:w="80" w:type="dxa"/>
              <w:start w:w="120" w:type="dxa"/>
              <w:bottom w:w="80" w:type="dxa"/>
              <w:end w:w="120" w:type="dxa"/>
            </w:tcMar>
            <w:vAlign w:val="center"/>
          </w:tcPr>
          <w:p>
            <w:pPr>
              <w:jc w:val="left"/>
            </w:pPr>
            <w:r>
              <w:t>Springdoc OpenAPI 2.8.5</w:t>
            </w:r>
          </w:p>
        </w:tc>
        <w:tc>
          <w:tcPr>
            <w:tcW w:type="dxa" w:w="5110"/>
            <w:tcMar>
              <w:top w:w="80" w:type="dxa"/>
              <w:start w:w="120" w:type="dxa"/>
              <w:bottom w:w="80" w:type="dxa"/>
              <w:end w:w="120" w:type="dxa"/>
            </w:tcMar>
            <w:vAlign w:val="center"/>
          </w:tcPr>
          <w:p>
            <w:pPr>
              <w:jc w:val="left"/>
            </w:pPr>
            <w:r>
              <w:t>Providing API documentation through Swagger/OpenAPI.</w:t>
            </w:r>
          </w:p>
        </w:tc>
      </w:tr>
      <w:tr>
        <w:tc>
          <w:tcPr>
            <w:tcW w:type="dxa" w:w="1750"/>
            <w:tcMar>
              <w:top w:w="80" w:type="dxa"/>
              <w:start w:w="120" w:type="dxa"/>
              <w:bottom w:w="80" w:type="dxa"/>
              <w:end w:w="120" w:type="dxa"/>
            </w:tcMar>
            <w:vAlign w:val="center"/>
          </w:tcPr>
          <w:p>
            <w:pPr>
              <w:jc w:val="center"/>
            </w:pPr>
            <w:r>
              <w:t>Testing</w:t>
            </w:r>
          </w:p>
        </w:tc>
        <w:tc>
          <w:tcPr>
            <w:tcW w:type="dxa" w:w="2500"/>
            <w:tcMar>
              <w:top w:w="80" w:type="dxa"/>
              <w:start w:w="120" w:type="dxa"/>
              <w:bottom w:w="80" w:type="dxa"/>
              <w:end w:w="120" w:type="dxa"/>
            </w:tcMar>
            <w:vAlign w:val="center"/>
          </w:tcPr>
          <w:p>
            <w:pPr>
              <w:jc w:val="left"/>
            </w:pPr>
            <w:r>
              <w:t>JUnit, Spring Boot Test, Spring Security Test, Node test runner</w:t>
            </w:r>
          </w:p>
        </w:tc>
        <w:tc>
          <w:tcPr>
            <w:tcW w:type="dxa" w:w="5110"/>
            <w:tcMar>
              <w:top w:w="80" w:type="dxa"/>
              <w:start w:w="120" w:type="dxa"/>
              <w:bottom w:w="80" w:type="dxa"/>
              <w:end w:w="120" w:type="dxa"/>
            </w:tcMar>
            <w:vAlign w:val="center"/>
          </w:tcPr>
          <w:p>
            <w:pPr>
              <w:jc w:val="left"/>
            </w:pPr>
            <w:r>
              <w:t>Validating backend business logic and frontend entity/command logic.</w:t>
            </w:r>
          </w:p>
        </w:tc>
      </w:tr>
    </w:tbl>
    <w:p/>
    <w:p>
      <w:pPr>
        <w:pStyle w:val="Heading1"/>
      </w:pPr>
      <w:r>
        <w:t>6.2 System Architecture Overview</w:t>
      </w:r>
    </w:p>
    <w:p>
      <w:r>
        <w:t>Giftastic follows a client-server architecture. The frontend is a single-page React application served during development through Vite. The backend is a Spring Boot modular monolith that exposes REST endpoints under the /api/v1 path. The database layer uses PostgreSQL, with Spring Data JPA repositories handling persistence. The frontend communicates with the backend through a shared Axios API client and a set of domain-specific frontend service modules.</w:t>
      </w:r>
    </w:p>
    <w:p>
      <w:r>
        <w:t>The backend is organized by business domain instead of by technical layer only. The main backend modules are:</w:t>
      </w:r>
    </w:p>
    <w:p>
      <w:pPr>
        <w:pStyle w:val="ListBullet"/>
        <w:spacing w:after="80"/>
        <w:ind w:left="720" w:hanging="360"/>
      </w:pPr>
      <w:r>
        <w:t>Identity: registration, login, JWT handling, and authentication support.</w:t>
      </w:r>
    </w:p>
    <w:p>
      <w:pPr>
        <w:pStyle w:val="ListBullet"/>
        <w:spacing w:after="80"/>
        <w:ind w:left="720" w:hanging="360"/>
      </w:pPr>
      <w:r>
        <w:t>User: customer profiles, addresses, Instapay refund details, favorites, banning, and public profiles.</w:t>
      </w:r>
    </w:p>
    <w:p>
      <w:pPr>
        <w:pStyle w:val="ListBullet"/>
        <w:spacing w:after="80"/>
        <w:ind w:left="720" w:hanging="360"/>
      </w:pPr>
      <w:r>
        <w:t>Vendor: vendor profiles, vendor applications, vendor activities, and vendor analytics.</w:t>
      </w:r>
    </w:p>
    <w:p>
      <w:pPr>
        <w:pStyle w:val="ListBullet"/>
        <w:spacing w:after="80"/>
        <w:ind w:left="720" w:hanging="360"/>
      </w:pPr>
      <w:r>
        <w:t>Product and Category: product creation, approval, activation, search, discounts, and category management.</w:t>
      </w:r>
    </w:p>
    <w:p>
      <w:pPr>
        <w:pStyle w:val="ListBullet"/>
        <w:spacing w:after="80"/>
        <w:ind w:left="720" w:hanging="360"/>
      </w:pPr>
      <w:r>
        <w:t>Cart and Order: shopping cart, checkout, guest checkout, payment flow, order history, vendor order status, and delivery estimates.</w:t>
      </w:r>
    </w:p>
    <w:p>
      <w:pPr>
        <w:pStyle w:val="ListBullet"/>
        <w:spacing w:after="80"/>
        <w:ind w:left="720" w:hanging="360"/>
      </w:pPr>
      <w:r>
        <w:t>Delivery: delivery zones, delivery cost calculation, and vendor delivery pricing.</w:t>
      </w:r>
    </w:p>
    <w:p>
      <w:pPr>
        <w:pStyle w:val="ListBullet"/>
        <w:spacing w:after="80"/>
        <w:ind w:left="720" w:hanging="360"/>
      </w:pPr>
      <w:r>
        <w:t>Flow: guided gift-flow creation, public display, execution, and cart grouping.</w:t>
      </w:r>
    </w:p>
    <w:p>
      <w:pPr>
        <w:pStyle w:val="ListBullet"/>
        <w:spacing w:after="80"/>
        <w:ind w:left="720" w:hanging="360"/>
      </w:pPr>
      <w:r>
        <w:t>Review and Report: reviews, vendor feedback, moderation, user restrictions, and user reports.</w:t>
      </w:r>
    </w:p>
    <w:p>
      <w:pPr>
        <w:pStyle w:val="ListBullet"/>
        <w:spacing w:after="80"/>
        <w:ind w:left="720" w:hanging="360"/>
      </w:pPr>
      <w:r>
        <w:t>Notification and Reminder: in-app notifications, reminder scheduling, and reminder processing.</w:t>
      </w:r>
    </w:p>
    <w:p>
      <w:pPr>
        <w:pStyle w:val="ListBullet"/>
        <w:spacing w:after="80"/>
        <w:ind w:left="720" w:hanging="360"/>
      </w:pPr>
      <w:r>
        <w:t>Commission: commission rules, commission records, payment proof, payouts, assistance requests, and financial analytics.</w:t>
      </w:r>
    </w:p>
    <w:p>
      <w:pPr>
        <w:pStyle w:val="ListBullet"/>
        <w:spacing w:after="80"/>
        <w:ind w:left="720" w:hanging="360"/>
      </w:pPr>
      <w:r>
        <w:t>Admin: platform dashboard, user management, vendor management, product review, admin requests, permissions, notifications, and analytics.</w:t>
      </w:r>
    </w:p>
    <w:p>
      <w:pPr>
        <w:pStyle w:val="ListBullet"/>
        <w:spacing w:after="80"/>
        <w:ind w:left="720" w:hanging="360"/>
      </w:pPr>
      <w:r>
        <w:t>Search and Recommendation: global search, product search, trending products, similar products, and personalized recommendations.</w:t>
      </w:r>
    </w:p>
    <w:p>
      <w:r>
        <w:t>This structure helped keep the implementation clear because each major feature has its own controller, service, repository, domain model, and data transfer objects where needed.</w:t>
      </w:r>
    </w:p>
    <w:p>
      <w:pPr>
        <w:pStyle w:val="Heading1"/>
      </w:pPr>
      <w:r>
        <w:t>6.3 Frontend Implementation</w:t>
      </w:r>
    </w:p>
    <w:p>
      <w:r>
        <w:t>The frontend was implemented as a React application. It contains public pages for browsing products, vendors, gift flows, and product details, protected customer pages for profile, orders, favorites, notifications, and reminders, vendor pages for store management, and administrator pages for platform control.</w:t>
      </w:r>
    </w:p>
    <w:p>
      <w:pPr>
        <w:pStyle w:val="Heading2"/>
      </w:pPr>
      <w:r>
        <w:t>Routing and Page Structure</w:t>
      </w:r>
    </w:p>
    <w:p>
      <w:r>
        <w:t>React Router was used to define the main application routes. Public routes include the home page, product catalog, product details, gift-flow catalog, vendor catalog, vendor profile, login, and registration pages. Protected customer routes include checkout, order history, order details, dashboard, profile, favorites, notifications, and reviews. Vendor routes include the vendor dashboard, product upload and editing, gift-flow management, vendor orders, delivery pricing, activity, analytics, and commissions. Administrator routes include the admin dashboard, reports, review moderation, and vendor application management.</w:t>
      </w:r>
    </w:p>
    <w:p>
      <w:pPr>
        <w:pStyle w:val="Heading2"/>
      </w:pPr>
      <w:r>
        <w:t>State Management</w:t>
      </w:r>
    </w:p>
    <w:p>
      <w:r>
        <w:t>Zustand was used for application state that must be shared across pages. The authentication store manages the current user, session synchronization, role and permission data, and protected-route behavior. The cart store manages cart loading, local guest cart behavior, backend customer cart behavior, item updates, removals, and cart clearing.</w:t>
      </w:r>
    </w:p>
    <w:p>
      <w:pPr>
        <w:pStyle w:val="Heading2"/>
      </w:pPr>
      <w:r>
        <w:t>Frontend Service Layer</w:t>
      </w:r>
    </w:p>
    <w:p>
      <w:r>
        <w:t>The frontend uses a service layer to isolate API calls from page components. Services such as authService, productService, cartService, orderService, vendorService, adminService, reviewService, reportService, reminderService, notificationService, deliveryService, commissionService, and recommendationService communicate with the backend through a shared Axios client. This approach reduced repeated request logic and made the interface easier to maintain.</w:t>
      </w:r>
    </w:p>
    <w:p>
      <w:pPr>
        <w:pStyle w:val="Heading2"/>
      </w:pPr>
      <w:r>
        <w:t>Major Frontend Workflows Implemented</w:t>
      </w:r>
    </w:p>
    <w:p>
      <w:pPr>
        <w:pStyle w:val="ListBullet"/>
        <w:spacing w:after="80"/>
        <w:ind w:left="720" w:hanging="360"/>
      </w:pPr>
      <w:r>
        <w:t>Product browsing, product details, search, recommendations, and favorites.</w:t>
      </w:r>
    </w:p>
    <w:p>
      <w:pPr>
        <w:pStyle w:val="ListBullet"/>
        <w:spacing w:after="80"/>
        <w:ind w:left="720" w:hanging="360"/>
      </w:pPr>
      <w:r>
        <w:t>Cart management for registered and guest users.</w:t>
      </w:r>
    </w:p>
    <w:p>
      <w:pPr>
        <w:pStyle w:val="ListBullet"/>
        <w:spacing w:after="80"/>
        <w:ind w:left="720" w:hanging="360"/>
      </w:pPr>
      <w:r>
        <w:t>Checkout with delivery-zone selection, vendor delivery-cost breakdown, COD payment, and Instapay payment.</w:t>
      </w:r>
    </w:p>
    <w:p>
      <w:pPr>
        <w:pStyle w:val="ListBullet"/>
        <w:spacing w:after="80"/>
        <w:ind w:left="720" w:hanging="360"/>
      </w:pPr>
      <w:r>
        <w:t>Order history and order details for registered customers and guest users.</w:t>
      </w:r>
    </w:p>
    <w:p>
      <w:pPr>
        <w:pStyle w:val="ListBullet"/>
        <w:spacing w:after="80"/>
        <w:ind w:left="720" w:hanging="360"/>
      </w:pPr>
      <w:r>
        <w:t>Gift-flow catalog, gift-flow execution, and grouped cart insertion.</w:t>
      </w:r>
    </w:p>
    <w:p>
      <w:pPr>
        <w:pStyle w:val="ListBullet"/>
        <w:spacing w:after="80"/>
        <w:ind w:left="720" w:hanging="360"/>
      </w:pPr>
      <w:r>
        <w:t>Customer profile, saved addresses, Instapay refund details, reminders, notifications, reports, and reviews.</w:t>
      </w:r>
    </w:p>
    <w:p>
      <w:pPr>
        <w:pStyle w:val="ListBullet"/>
        <w:spacing w:after="80"/>
        <w:ind w:left="720" w:hanging="360"/>
      </w:pPr>
      <w:r>
        <w:t>Vendor dashboard, product management, gift-flow management, vendor orders, delivery pricing, analytics, activities, and commissions.</w:t>
      </w:r>
    </w:p>
    <w:p>
      <w:pPr>
        <w:pStyle w:val="ListBullet"/>
        <w:spacing w:after="80"/>
        <w:ind w:left="720" w:hanging="360"/>
      </w:pPr>
      <w:r>
        <w:t>Admin dashboard for users, admin requests, vendors, products, categories, orders, financial data, notifications, reports, reviews, and permissions.</w:t>
      </w:r>
    </w:p>
    <w:p>
      <w:pPr>
        <w:pStyle w:val="Heading1"/>
      </w:pPr>
      <w:r>
        <w:t>6.4 Backend Implementation</w:t>
      </w:r>
    </w:p>
    <w:p>
      <w:r>
        <w:t>The backend was implemented using Spring Boot and Java. It exposes REST APIs for all main platform operations and uses Spring Security for protected actions. The backend follows a layered structure inside each business module: controllers receive HTTP requests, services contain business logic, repositories handle persistence, and domain classes represent the main business entities.</w:t>
      </w:r>
    </w:p>
    <w:p>
      <w:pPr>
        <w:pStyle w:val="Heading2"/>
      </w:pPr>
      <w:r>
        <w:t>Authentication and Authorization</w:t>
      </w:r>
    </w:p>
    <w:p>
      <w:r>
        <w:t>Authentication is implemented through login and registration endpoints. After successful login, the system issues a JWT token that is used by the frontend for authenticated requests. Spring Security filters validate the token and build the current user context. Authorization is enforced through roles, permissions, and domain ownership checks. This prevents users from accessing records that do not belong to them and prevents administrators from performing actions outside their granted permissions.</w:t>
      </w:r>
    </w:p>
    <w:p>
      <w:pPr>
        <w:pStyle w:val="Heading2"/>
      </w:pPr>
      <w:r>
        <w:t>Product and Catalog Backend</w:t>
      </w:r>
    </w:p>
    <w:p>
      <w:r>
        <w:t>The product backend supports product creation, editing, deletion, public listing, product details, vendor product listing, product approval, rejection, activation, deactivation, discounts, and product search. The category backend supports category listing, creation, updating, and deletion. Public catalog endpoints expose approved products while administrative endpoints support product review and lifecycle management.</w:t>
      </w:r>
    </w:p>
    <w:p>
      <w:pPr>
        <w:pStyle w:val="Heading2"/>
      </w:pPr>
      <w:r>
        <w:t>Cart, Checkout, and Order Backend</w:t>
      </w:r>
    </w:p>
    <w:p>
      <w:r>
        <w:t>The cart backend supports retrieving a customer's cart, adding items, adding bulk items, updating quantities, removing individual items, removing gift-flow groups, and clearing the cart. The order backend supports registered checkout, guest checkout, guest order tracking, customer order history, vendor order listing, order status updates, payment method changes, Instapay transaction IDs, payment confirmation and rejection, cancellation, delivery estimates, delay notices, and assistance requests.</w:t>
      </w:r>
    </w:p>
    <w:p>
      <w:pPr>
        <w:pStyle w:val="Heading2"/>
      </w:pPr>
      <w:r>
        <w:t>Vendor and Administration Backend</w:t>
      </w:r>
    </w:p>
    <w:p>
      <w:r>
        <w:t>The vendor backend supports vendor profiles, public vendor listing, vendor applications, vendor approval workflow, vendor analytics, and vendor activities. The administration backend supports platform management functions including user listing, banning, unbanning, deleting users, admin promotion and demotion, permission management, product and vendor review, category management, order monitoring, platform notifications, reports, review moderation, and analytics.</w:t>
      </w:r>
    </w:p>
    <w:p>
      <w:pPr>
        <w:pStyle w:val="Heading2"/>
      </w:pPr>
      <w:r>
        <w:t>Commission and Financial Backend</w:t>
      </w:r>
    </w:p>
    <w:p>
      <w:r>
        <w:t>The commission backend implements commission records, commission rules, payment requests, payment proof submission, payment approval or rejection, vendor payout tracking, unpaid commission views, financial analytics, and order assistance handling. Commission eligibility is controlled by the customer problem window so that vendor commission release is delayed until the configured period after vendor completion has passed.</w:t>
      </w:r>
    </w:p>
    <w:p>
      <w:pPr>
        <w:pStyle w:val="Heading2"/>
      </w:pPr>
      <w:r>
        <w:t>Notification and Reminder Backend</w:t>
      </w:r>
    </w:p>
    <w:p>
      <w:r>
        <w:t>The notification backend stores in-app notifications, unread counts, and read status. The reminder backend allows users to create, update, delete, and view reminders. A scheduled backend process checks due reminders and creates in-app notifications for the related users.</w:t>
      </w:r>
    </w:p>
    <w:p>
      <w:pPr>
        <w:pStyle w:val="Heading1"/>
      </w:pPr>
      <w:r>
        <w:t>6.5 Database Implementation</w:t>
      </w:r>
    </w:p>
    <w:p>
      <w:r>
        <w:t>PostgreSQL was used as the relational database. Spring Data JPA and Hibernate were used to map Java domain classes to database tables. The application uses UUID-based identifiers for many domain records, which helps avoid predictable sequential identifiers and supports clear entity ownership checks.</w:t>
      </w:r>
    </w:p>
    <w:p>
      <w:r>
        <w:t>The main persisted data areas include users, addresses, vendors, vendor applications, vendor activities, categories, products, product images, product details, carts, cart items, orders, order items, guest information, delivery zones, vendor delivery pricing, gift flows, reviews, vendor feedback, review restrictions, reports, notifications, reminders, commissions, commission rules, commission payment requests, and order assistance records.</w:t>
      </w:r>
    </w:p>
    <w:p>
      <w:pPr>
        <w:pStyle w:val="Caption"/>
        <w:jc w:val="center"/>
      </w:pPr>
      <w:r>
        <w:t>Table 6.2 - Main Persistence Areas in Giftastic</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F2F4F7"/>
            <w:tcMar>
              <w:top w:w="80" w:type="dxa"/>
              <w:start w:w="120" w:type="dxa"/>
              <w:bottom w:w="80" w:type="dxa"/>
              <w:end w:w="120" w:type="dxa"/>
            </w:tcMar>
            <w:vAlign w:val="center"/>
          </w:tcPr>
          <w:p>
            <w:pPr>
              <w:jc w:val="center"/>
            </w:pPr>
            <w:r>
              <w:rPr>
                <w:b/>
              </w:rPr>
              <w:t>Persistence Area</w:t>
            </w:r>
          </w:p>
        </w:tc>
        <w:tc>
          <w:tcPr>
            <w:tcW w:type="dxa" w:w="6860"/>
            <w:shd w:fill="F2F4F7"/>
            <w:tcMar>
              <w:top w:w="80" w:type="dxa"/>
              <w:start w:w="120" w:type="dxa"/>
              <w:bottom w:w="80" w:type="dxa"/>
              <w:end w:w="120" w:type="dxa"/>
            </w:tcMar>
            <w:vAlign w:val="center"/>
          </w:tcPr>
          <w:p>
            <w:pPr>
              <w:jc w:val="center"/>
            </w:pPr>
            <w:r>
              <w:rPr>
                <w:b/>
              </w:rPr>
              <w:t>Main Purpose</w:t>
            </w:r>
          </w:p>
        </w:tc>
      </w:tr>
      <w:tr>
        <w:tc>
          <w:tcPr>
            <w:tcW w:type="dxa" w:w="2500"/>
            <w:tcMar>
              <w:top w:w="80" w:type="dxa"/>
              <w:start w:w="120" w:type="dxa"/>
              <w:bottom w:w="80" w:type="dxa"/>
              <w:end w:w="120" w:type="dxa"/>
            </w:tcMar>
            <w:vAlign w:val="center"/>
          </w:tcPr>
          <w:p>
            <w:pPr>
              <w:jc w:val="center"/>
            </w:pPr>
            <w:r>
              <w:t>Users and Admins</w:t>
            </w:r>
          </w:p>
        </w:tc>
        <w:tc>
          <w:tcPr>
            <w:tcW w:type="dxa" w:w="6860"/>
            <w:tcMar>
              <w:top w:w="80" w:type="dxa"/>
              <w:start w:w="120" w:type="dxa"/>
              <w:bottom w:w="80" w:type="dxa"/>
              <w:end w:w="120" w:type="dxa"/>
            </w:tcMar>
            <w:vAlign w:val="center"/>
          </w:tcPr>
          <w:p>
            <w:pPr>
              <w:jc w:val="left"/>
            </w:pPr>
            <w:r>
              <w:t>Stores account data, roles, permissions, bans, addresses, and profile details.</w:t>
            </w:r>
          </w:p>
        </w:tc>
      </w:tr>
      <w:tr>
        <w:tc>
          <w:tcPr>
            <w:tcW w:type="dxa" w:w="2500"/>
            <w:tcMar>
              <w:top w:w="80" w:type="dxa"/>
              <w:start w:w="120" w:type="dxa"/>
              <w:bottom w:w="80" w:type="dxa"/>
              <w:end w:w="120" w:type="dxa"/>
            </w:tcMar>
            <w:vAlign w:val="center"/>
          </w:tcPr>
          <w:p>
            <w:pPr>
              <w:jc w:val="center"/>
            </w:pPr>
            <w:r>
              <w:t>Vendors</w:t>
            </w:r>
          </w:p>
        </w:tc>
        <w:tc>
          <w:tcPr>
            <w:tcW w:type="dxa" w:w="6860"/>
            <w:tcMar>
              <w:top w:w="80" w:type="dxa"/>
              <w:start w:w="120" w:type="dxa"/>
              <w:bottom w:w="80" w:type="dxa"/>
              <w:end w:w="120" w:type="dxa"/>
            </w:tcMar>
            <w:vAlign w:val="center"/>
          </w:tcPr>
          <w:p>
            <w:pPr>
              <w:jc w:val="left"/>
            </w:pPr>
            <w:r>
              <w:t>Stores vendor profiles, applications, verification status, activities, and analytics-related data.</w:t>
            </w:r>
          </w:p>
        </w:tc>
      </w:tr>
      <w:tr>
        <w:tc>
          <w:tcPr>
            <w:tcW w:type="dxa" w:w="2500"/>
            <w:tcMar>
              <w:top w:w="80" w:type="dxa"/>
              <w:start w:w="120" w:type="dxa"/>
              <w:bottom w:w="80" w:type="dxa"/>
              <w:end w:w="120" w:type="dxa"/>
            </w:tcMar>
            <w:vAlign w:val="center"/>
          </w:tcPr>
          <w:p>
            <w:pPr>
              <w:jc w:val="center"/>
            </w:pPr>
            <w:r>
              <w:t>Products and Categories</w:t>
            </w:r>
          </w:p>
        </w:tc>
        <w:tc>
          <w:tcPr>
            <w:tcW w:type="dxa" w:w="6860"/>
            <w:tcMar>
              <w:top w:w="80" w:type="dxa"/>
              <w:start w:w="120" w:type="dxa"/>
              <w:bottom w:w="80" w:type="dxa"/>
              <w:end w:w="120" w:type="dxa"/>
            </w:tcMar>
            <w:vAlign w:val="center"/>
          </w:tcPr>
          <w:p>
            <w:pPr>
              <w:jc w:val="left"/>
            </w:pPr>
            <w:r>
              <w:t>Stores product catalog data, images, details, stock, prices, discounts, categories, and approval status.</w:t>
            </w:r>
          </w:p>
        </w:tc>
      </w:tr>
      <w:tr>
        <w:tc>
          <w:tcPr>
            <w:tcW w:type="dxa" w:w="2500"/>
            <w:tcMar>
              <w:top w:w="80" w:type="dxa"/>
              <w:start w:w="120" w:type="dxa"/>
              <w:bottom w:w="80" w:type="dxa"/>
              <w:end w:w="120" w:type="dxa"/>
            </w:tcMar>
            <w:vAlign w:val="center"/>
          </w:tcPr>
          <w:p>
            <w:pPr>
              <w:jc w:val="center"/>
            </w:pPr>
            <w:r>
              <w:t>Cart and Orders</w:t>
            </w:r>
          </w:p>
        </w:tc>
        <w:tc>
          <w:tcPr>
            <w:tcW w:type="dxa" w:w="6860"/>
            <w:tcMar>
              <w:top w:w="80" w:type="dxa"/>
              <w:start w:w="120" w:type="dxa"/>
              <w:bottom w:w="80" w:type="dxa"/>
              <w:end w:w="120" w:type="dxa"/>
            </w:tcMar>
            <w:vAlign w:val="center"/>
          </w:tcPr>
          <w:p>
            <w:pPr>
              <w:jc w:val="left"/>
            </w:pPr>
            <w:r>
              <w:t>Stores customer carts, order records, order items, guest order information, payment status, delivery data, and vendor order statuses.</w:t>
            </w:r>
          </w:p>
        </w:tc>
      </w:tr>
      <w:tr>
        <w:tc>
          <w:tcPr>
            <w:tcW w:type="dxa" w:w="2500"/>
            <w:tcMar>
              <w:top w:w="80" w:type="dxa"/>
              <w:start w:w="120" w:type="dxa"/>
              <w:bottom w:w="80" w:type="dxa"/>
              <w:end w:w="120" w:type="dxa"/>
            </w:tcMar>
            <w:vAlign w:val="center"/>
          </w:tcPr>
          <w:p>
            <w:pPr>
              <w:jc w:val="center"/>
            </w:pPr>
            <w:r>
              <w:t>Delivery</w:t>
            </w:r>
          </w:p>
        </w:tc>
        <w:tc>
          <w:tcPr>
            <w:tcW w:type="dxa" w:w="6860"/>
            <w:tcMar>
              <w:top w:w="80" w:type="dxa"/>
              <w:start w:w="120" w:type="dxa"/>
              <w:bottom w:w="80" w:type="dxa"/>
              <w:end w:w="120" w:type="dxa"/>
            </w:tcMar>
            <w:vAlign w:val="center"/>
          </w:tcPr>
          <w:p>
            <w:pPr>
              <w:jc w:val="left"/>
            </w:pPr>
            <w:r>
              <w:t>Stores delivery zones and vendor-specific delivery pricing.</w:t>
            </w:r>
          </w:p>
        </w:tc>
      </w:tr>
      <w:tr>
        <w:tc>
          <w:tcPr>
            <w:tcW w:type="dxa" w:w="2500"/>
            <w:tcMar>
              <w:top w:w="80" w:type="dxa"/>
              <w:start w:w="120" w:type="dxa"/>
              <w:bottom w:w="80" w:type="dxa"/>
              <w:end w:w="120" w:type="dxa"/>
            </w:tcMar>
            <w:vAlign w:val="center"/>
          </w:tcPr>
          <w:p>
            <w:pPr>
              <w:jc w:val="center"/>
            </w:pPr>
            <w:r>
              <w:t>Gift Flows</w:t>
            </w:r>
          </w:p>
        </w:tc>
        <w:tc>
          <w:tcPr>
            <w:tcW w:type="dxa" w:w="6860"/>
            <w:tcMar>
              <w:top w:w="80" w:type="dxa"/>
              <w:start w:w="120" w:type="dxa"/>
              <w:bottom w:w="80" w:type="dxa"/>
              <w:end w:w="120" w:type="dxa"/>
            </w:tcMar>
            <w:vAlign w:val="center"/>
          </w:tcPr>
          <w:p>
            <w:pPr>
              <w:jc w:val="left"/>
            </w:pPr>
            <w:r>
              <w:t>Stores guided gift-flow definitions and configuration data.</w:t>
            </w:r>
          </w:p>
        </w:tc>
      </w:tr>
      <w:tr>
        <w:tc>
          <w:tcPr>
            <w:tcW w:type="dxa" w:w="2500"/>
            <w:tcMar>
              <w:top w:w="80" w:type="dxa"/>
              <w:start w:w="120" w:type="dxa"/>
              <w:bottom w:w="80" w:type="dxa"/>
              <w:end w:w="120" w:type="dxa"/>
            </w:tcMar>
            <w:vAlign w:val="center"/>
          </w:tcPr>
          <w:p>
            <w:pPr>
              <w:jc w:val="center"/>
            </w:pPr>
            <w:r>
              <w:t>Reviews and Reports</w:t>
            </w:r>
          </w:p>
        </w:tc>
        <w:tc>
          <w:tcPr>
            <w:tcW w:type="dxa" w:w="6860"/>
            <w:tcMar>
              <w:top w:w="80" w:type="dxa"/>
              <w:start w:w="120" w:type="dxa"/>
              <w:bottom w:w="80" w:type="dxa"/>
              <w:end w:w="120" w:type="dxa"/>
            </w:tcMar>
            <w:vAlign w:val="center"/>
          </w:tcPr>
          <w:p>
            <w:pPr>
              <w:jc w:val="left"/>
            </w:pPr>
            <w:r>
              <w:t>Stores reviews, vendor feedback, moderation status, user restrictions, and user reports.</w:t>
            </w:r>
          </w:p>
        </w:tc>
      </w:tr>
      <w:tr>
        <w:tc>
          <w:tcPr>
            <w:tcW w:type="dxa" w:w="2500"/>
            <w:tcMar>
              <w:top w:w="80" w:type="dxa"/>
              <w:start w:w="120" w:type="dxa"/>
              <w:bottom w:w="80" w:type="dxa"/>
              <w:end w:w="120" w:type="dxa"/>
            </w:tcMar>
            <w:vAlign w:val="center"/>
          </w:tcPr>
          <w:p>
            <w:pPr>
              <w:jc w:val="center"/>
            </w:pPr>
            <w:r>
              <w:t>Notifications and Reminders</w:t>
            </w:r>
          </w:p>
        </w:tc>
        <w:tc>
          <w:tcPr>
            <w:tcW w:type="dxa" w:w="6860"/>
            <w:tcMar>
              <w:top w:w="80" w:type="dxa"/>
              <w:start w:w="120" w:type="dxa"/>
              <w:bottom w:w="80" w:type="dxa"/>
              <w:end w:w="120" w:type="dxa"/>
            </w:tcMar>
            <w:vAlign w:val="center"/>
          </w:tcPr>
          <w:p>
            <w:pPr>
              <w:jc w:val="left"/>
            </w:pPr>
            <w:r>
              <w:t>Stores user notifications, read status, reminders, and reminder processing status.</w:t>
            </w:r>
          </w:p>
        </w:tc>
      </w:tr>
      <w:tr>
        <w:tc>
          <w:tcPr>
            <w:tcW w:type="dxa" w:w="2500"/>
            <w:tcMar>
              <w:top w:w="80" w:type="dxa"/>
              <w:start w:w="120" w:type="dxa"/>
              <w:bottom w:w="80" w:type="dxa"/>
              <w:end w:w="120" w:type="dxa"/>
            </w:tcMar>
            <w:vAlign w:val="center"/>
          </w:tcPr>
          <w:p>
            <w:pPr>
              <w:jc w:val="center"/>
            </w:pPr>
            <w:r>
              <w:t>Commissions</w:t>
            </w:r>
          </w:p>
        </w:tc>
        <w:tc>
          <w:tcPr>
            <w:tcW w:type="dxa" w:w="6860"/>
            <w:tcMar>
              <w:top w:w="80" w:type="dxa"/>
              <w:start w:w="120" w:type="dxa"/>
              <w:bottom w:w="80" w:type="dxa"/>
              <w:end w:w="120" w:type="dxa"/>
            </w:tcMar>
            <w:vAlign w:val="center"/>
          </w:tcPr>
          <w:p>
            <w:pPr>
              <w:jc w:val="left"/>
            </w:pPr>
            <w:r>
              <w:t>Stores commission rules, commission records, payment requests, payout data, and assistance messages.</w:t>
            </w:r>
          </w:p>
        </w:tc>
      </w:tr>
    </w:tbl>
    <w:p/>
    <w:p>
      <w:pPr>
        <w:pStyle w:val="Heading1"/>
      </w:pPr>
      <w:r>
        <w:t>6.6 Third-Party Services and Integrations</w:t>
      </w:r>
    </w:p>
    <w:p>
      <w:r>
        <w:t>The Giftastic implementation uses a limited set of external and supporting services. The design focuses on keeping the core e-commerce workflow inside the application while allowing supporting services to be configured or extended later.</w:t>
      </w:r>
    </w:p>
    <w:p>
      <w:pPr>
        <w:pStyle w:val="Caption"/>
        <w:jc w:val="center"/>
      </w:pPr>
      <w:r>
        <w:t>Table 6.3 - Third-Party and Supporting Services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F2F4F7"/>
            <w:tcMar>
              <w:top w:w="80" w:type="dxa"/>
              <w:start w:w="120" w:type="dxa"/>
              <w:bottom w:w="80" w:type="dxa"/>
              <w:end w:w="120" w:type="dxa"/>
            </w:tcMar>
            <w:vAlign w:val="center"/>
          </w:tcPr>
          <w:p>
            <w:pPr>
              <w:jc w:val="center"/>
            </w:pPr>
            <w:r>
              <w:rPr>
                <w:b/>
              </w:rPr>
              <w:t>Service or Tool</w:t>
            </w:r>
          </w:p>
        </w:tc>
        <w:tc>
          <w:tcPr>
            <w:tcW w:type="dxa" w:w="6560"/>
            <w:shd w:fill="F2F4F7"/>
            <w:tcMar>
              <w:top w:w="80" w:type="dxa"/>
              <w:start w:w="120" w:type="dxa"/>
              <w:bottom w:w="80" w:type="dxa"/>
              <w:end w:w="120" w:type="dxa"/>
            </w:tcMar>
            <w:vAlign w:val="center"/>
          </w:tcPr>
          <w:p>
            <w:pPr>
              <w:jc w:val="center"/>
            </w:pPr>
            <w:r>
              <w:rPr>
                <w:b/>
              </w:rPr>
              <w:t>Implementation Role</w:t>
            </w:r>
          </w:p>
        </w:tc>
      </w:tr>
      <w:tr>
        <w:tc>
          <w:tcPr>
            <w:tcW w:type="dxa" w:w="2800"/>
            <w:tcMar>
              <w:top w:w="80" w:type="dxa"/>
              <w:start w:w="120" w:type="dxa"/>
              <w:bottom w:w="80" w:type="dxa"/>
              <w:end w:w="120" w:type="dxa"/>
            </w:tcMar>
            <w:vAlign w:val="center"/>
          </w:tcPr>
          <w:p>
            <w:pPr>
              <w:jc w:val="center"/>
            </w:pPr>
            <w:r>
              <w:t>PostgreSQL</w:t>
            </w:r>
          </w:p>
        </w:tc>
        <w:tc>
          <w:tcPr>
            <w:tcW w:type="dxa" w:w="6560"/>
            <w:tcMar>
              <w:top w:w="80" w:type="dxa"/>
              <w:start w:w="120" w:type="dxa"/>
              <w:bottom w:w="80" w:type="dxa"/>
              <w:end w:w="120" w:type="dxa"/>
            </w:tcMar>
            <w:vAlign w:val="center"/>
          </w:tcPr>
          <w:p>
            <w:pPr>
              <w:jc w:val="left"/>
            </w:pPr>
            <w:r>
              <w:t>Primary relational database for persistent platform data.</w:t>
            </w:r>
          </w:p>
        </w:tc>
      </w:tr>
      <w:tr>
        <w:tc>
          <w:tcPr>
            <w:tcW w:type="dxa" w:w="2800"/>
            <w:tcMar>
              <w:top w:w="80" w:type="dxa"/>
              <w:start w:w="120" w:type="dxa"/>
              <w:bottom w:w="80" w:type="dxa"/>
              <w:end w:w="120" w:type="dxa"/>
            </w:tcMar>
            <w:vAlign w:val="center"/>
          </w:tcPr>
          <w:p>
            <w:pPr>
              <w:jc w:val="center"/>
            </w:pPr>
            <w:r>
              <w:t>Swagger/OpenAPI</w:t>
            </w:r>
          </w:p>
        </w:tc>
        <w:tc>
          <w:tcPr>
            <w:tcW w:type="dxa" w:w="6560"/>
            <w:tcMar>
              <w:top w:w="80" w:type="dxa"/>
              <w:start w:w="120" w:type="dxa"/>
              <w:bottom w:w="80" w:type="dxa"/>
              <w:end w:w="120" w:type="dxa"/>
            </w:tcMar>
            <w:vAlign w:val="center"/>
          </w:tcPr>
          <w:p>
            <w:pPr>
              <w:jc w:val="left"/>
            </w:pPr>
            <w:r>
              <w:t>API documentation and endpoint exploration for backend services.</w:t>
            </w:r>
          </w:p>
        </w:tc>
      </w:tr>
      <w:tr>
        <w:tc>
          <w:tcPr>
            <w:tcW w:type="dxa" w:w="2800"/>
            <w:tcMar>
              <w:top w:w="80" w:type="dxa"/>
              <w:start w:w="120" w:type="dxa"/>
              <w:bottom w:w="80" w:type="dxa"/>
              <w:end w:w="120" w:type="dxa"/>
            </w:tcMar>
            <w:vAlign w:val="center"/>
          </w:tcPr>
          <w:p>
            <w:pPr>
              <w:jc w:val="center"/>
            </w:pPr>
            <w:r>
              <w:t>Instapay configuration</w:t>
            </w:r>
          </w:p>
        </w:tc>
        <w:tc>
          <w:tcPr>
            <w:tcW w:type="dxa" w:w="6560"/>
            <w:tcMar>
              <w:top w:w="80" w:type="dxa"/>
              <w:start w:w="120" w:type="dxa"/>
              <w:bottom w:w="80" w:type="dxa"/>
              <w:end w:w="120" w:type="dxa"/>
            </w:tcMar>
            <w:vAlign w:val="center"/>
          </w:tcPr>
          <w:p>
            <w:pPr>
              <w:jc w:val="left"/>
            </w:pPr>
            <w:r>
              <w:t>Stores the payment phone number displayed to customers during Instapay checkout.</w:t>
            </w:r>
          </w:p>
        </w:tc>
      </w:tr>
      <w:tr>
        <w:tc>
          <w:tcPr>
            <w:tcW w:type="dxa" w:w="2800"/>
            <w:tcMar>
              <w:top w:w="80" w:type="dxa"/>
              <w:start w:w="120" w:type="dxa"/>
              <w:bottom w:w="80" w:type="dxa"/>
              <w:end w:w="120" w:type="dxa"/>
            </w:tcMar>
            <w:vAlign w:val="center"/>
          </w:tcPr>
          <w:p>
            <w:pPr>
              <w:jc w:val="center"/>
            </w:pPr>
            <w:r>
              <w:t>Vite development proxy</w:t>
            </w:r>
          </w:p>
        </w:tc>
        <w:tc>
          <w:tcPr>
            <w:tcW w:type="dxa" w:w="6560"/>
            <w:tcMar>
              <w:top w:w="80" w:type="dxa"/>
              <w:start w:w="120" w:type="dxa"/>
              <w:bottom w:w="80" w:type="dxa"/>
              <w:end w:w="120" w:type="dxa"/>
            </w:tcMar>
            <w:vAlign w:val="center"/>
          </w:tcPr>
          <w:p>
            <w:pPr>
              <w:jc w:val="left"/>
            </w:pPr>
            <w:r>
              <w:t>Routes frontend development API calls to the backend server during local development.</w:t>
            </w:r>
          </w:p>
        </w:tc>
      </w:tr>
      <w:tr>
        <w:tc>
          <w:tcPr>
            <w:tcW w:type="dxa" w:w="2800"/>
            <w:tcMar>
              <w:top w:w="80" w:type="dxa"/>
              <w:start w:w="120" w:type="dxa"/>
              <w:bottom w:w="80" w:type="dxa"/>
              <w:end w:w="120" w:type="dxa"/>
            </w:tcMar>
            <w:vAlign w:val="center"/>
          </w:tcPr>
          <w:p>
            <w:pPr>
              <w:jc w:val="center"/>
            </w:pPr>
            <w:r>
              <w:t>Console notification provider</w:t>
            </w:r>
          </w:p>
        </w:tc>
        <w:tc>
          <w:tcPr>
            <w:tcW w:type="dxa" w:w="6560"/>
            <w:tcMar>
              <w:top w:w="80" w:type="dxa"/>
              <w:start w:w="120" w:type="dxa"/>
              <w:bottom w:w="80" w:type="dxa"/>
              <w:end w:w="120" w:type="dxa"/>
            </w:tcMar>
            <w:vAlign w:val="center"/>
          </w:tcPr>
          <w:p>
            <w:pPr>
              <w:jc w:val="left"/>
            </w:pPr>
            <w:r>
              <w:t>Logs external-style notifications during development while in-app notifications are persisted in the database.</w:t>
            </w:r>
          </w:p>
        </w:tc>
      </w:tr>
    </w:tbl>
    <w:p/>
    <w:p>
      <w:r>
        <w:t>In-app notifications are fully supported through the database-backed notification module. External email or SMS delivery can be integrated later by replacing the current notification provider without changing the main notification model.</w:t>
      </w:r>
    </w:p>
    <w:p>
      <w:pPr>
        <w:pStyle w:val="Heading1"/>
      </w:pPr>
      <w:r>
        <w:t>6.7 Security Implementation</w:t>
      </w:r>
    </w:p>
    <w:p>
      <w:r>
        <w:t>Security was implemented at both frontend and backend levels. The frontend uses protected routes to prevent users from opening pages that require authentication, a vendor role, an administrator role, or specific permissions. The backend performs the final enforcement using Spring Security, JWT validation, role checks, permission checks, and domain ownership checks.</w:t>
      </w:r>
    </w:p>
    <w:p>
      <w:pPr>
        <w:pStyle w:val="ListBullet"/>
        <w:spacing w:after="80"/>
        <w:ind w:left="720" w:hanging="360"/>
      </w:pPr>
      <w:r>
        <w:t>JWT authentication is used to identify logged-in users during API requests.</w:t>
      </w:r>
    </w:p>
    <w:p>
      <w:pPr>
        <w:pStyle w:val="ListBullet"/>
        <w:spacing w:after="80"/>
        <w:ind w:left="720" w:hanging="360"/>
      </w:pPr>
      <w:r>
        <w:t>Role-based access separates customer, vendor, administrator, and super administrator behavior.</w:t>
      </w:r>
    </w:p>
    <w:p>
      <w:pPr>
        <w:pStyle w:val="ListBullet"/>
        <w:spacing w:after="80"/>
        <w:ind w:left="720" w:hanging="360"/>
      </w:pPr>
      <w:r>
        <w:t>Permission-based access controls administrative actions.</w:t>
      </w:r>
    </w:p>
    <w:p>
      <w:pPr>
        <w:pStyle w:val="ListBullet"/>
        <w:spacing w:after="80"/>
        <w:ind w:left="720" w:hanging="360"/>
      </w:pPr>
      <w:r>
        <w:t>Domain permission checks protect user-owned and vendor-owned records.</w:t>
      </w:r>
    </w:p>
    <w:p>
      <w:pPr>
        <w:pStyle w:val="ListBullet"/>
        <w:spacing w:after="80"/>
        <w:ind w:left="720" w:hanging="360"/>
      </w:pPr>
      <w:r>
        <w:t>Rate limiting and banned-user filtering are included in the security layer.</w:t>
      </w:r>
    </w:p>
    <w:p>
      <w:pPr>
        <w:pStyle w:val="ListBullet"/>
        <w:spacing w:after="80"/>
        <w:ind w:left="720" w:hanging="360"/>
      </w:pPr>
      <w:r>
        <w:t>Validation annotations and request models are used to reject invalid input before business logic is executed.</w:t>
      </w:r>
    </w:p>
    <w:p>
      <w:pPr>
        <w:pStyle w:val="Heading1"/>
      </w:pPr>
      <w:r>
        <w:t>6.8 Challenges Encountered</w:t>
      </w:r>
    </w:p>
    <w:p>
      <w:r>
        <w:t>Several technical challenges were encountered during implementation. These challenges were handled through modular design, validation, repeated testing, and clearer separation between frontend workflows and backend business rules.</w:t>
      </w:r>
    </w:p>
    <w:p>
      <w:pPr>
        <w:pStyle w:val="ListBullet"/>
        <w:spacing w:after="80"/>
        <w:ind w:left="720" w:hanging="360"/>
      </w:pPr>
      <w:r>
        <w:t>Managing multiple user roles: The platform needed to support guests, customers, vendors, administrators, and super administrators without exposing private records to the wrong user.</w:t>
      </w:r>
    </w:p>
    <w:p>
      <w:pPr>
        <w:pStyle w:val="ListBullet"/>
        <w:spacing w:after="80"/>
        <w:ind w:left="720" w:hanging="360"/>
      </w:pPr>
      <w:r>
        <w:t>Order and payment timing rules: Payment change, cancellation, Instapay transaction submission, and commission release required careful handling of time-based business rules.</w:t>
      </w:r>
    </w:p>
    <w:p>
      <w:pPr>
        <w:pStyle w:val="ListBullet"/>
        <w:spacing w:after="80"/>
        <w:ind w:left="720" w:hanging="360"/>
      </w:pPr>
      <w:r>
        <w:t>Guest and registered checkout differences: The platform needed to support both backend customer orders and browser-saved guest order tracking.</w:t>
      </w:r>
    </w:p>
    <w:p>
      <w:pPr>
        <w:pStyle w:val="ListBullet"/>
        <w:spacing w:after="80"/>
        <w:ind w:left="720" w:hanging="360"/>
      </w:pPr>
      <w:r>
        <w:t>Vendor-specific delivery pricing: Checkout needed to calculate delivery costs across multiple vendors in the same cart.</w:t>
      </w:r>
    </w:p>
    <w:p>
      <w:pPr>
        <w:pStyle w:val="ListBullet"/>
        <w:spacing w:after="80"/>
        <w:ind w:left="720" w:hanging="360"/>
      </w:pPr>
      <w:r>
        <w:t>Commission complexity: Commission records had to reflect order status, payment direction, vendor completion, customer problem windows, payment proofs, and payout tracking.</w:t>
      </w:r>
    </w:p>
    <w:p>
      <w:pPr>
        <w:pStyle w:val="ListBullet"/>
        <w:spacing w:after="80"/>
        <w:ind w:left="720" w:hanging="360"/>
      </w:pPr>
      <w:r>
        <w:t>Large administration surface: The admin dashboard covers many domains, so permission checks and frontend organization were necessary to keep the workflow manageable.</w:t>
      </w:r>
    </w:p>
    <w:p>
      <w:pPr>
        <w:pStyle w:val="ListBullet"/>
        <w:spacing w:after="80"/>
        <w:ind w:left="720" w:hanging="360"/>
      </w:pPr>
      <w:r>
        <w:t>Reusable frontend domain views: Many screens display the same domain entities in different contexts, requiring shared adapters, selectors, actions, and semantic views.</w:t>
      </w:r>
    </w:p>
    <w:p>
      <w:pPr>
        <w:pStyle w:val="Heading1"/>
      </w:pPr>
      <w:r>
        <w:t>6.9 Results and Observations</w:t>
      </w:r>
    </w:p>
    <w:p>
      <w:r>
        <w:t>The implemented system provides a complete functional foundation for the Giftastic platform. The customer-facing workflow supports product discovery, cart management, checkout, order tracking, favorites, reviews, reminders, and notifications. The vendor-facing workflow supports product management, gift-flow management, order fulfillment, delivery pricing, analytics, activity history, and commissions. The administrator-facing workflow supports user management, vendor review, product review, category management, order monitoring, report handling, review moderation, notification sending, permission management, and financial controls.</w:t>
      </w:r>
    </w:p>
    <w:p>
      <w:pPr>
        <w:pStyle w:val="Caption"/>
        <w:jc w:val="center"/>
      </w:pPr>
      <w:r>
        <w:t>Table 6.4 - Implemented Giftastic Outcomes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tcMar>
              <w:top w:w="80" w:type="dxa"/>
              <w:start w:w="120" w:type="dxa"/>
              <w:bottom w:w="80" w:type="dxa"/>
              <w:end w:w="120" w:type="dxa"/>
            </w:tcMar>
            <w:vAlign w:val="center"/>
          </w:tcPr>
          <w:p>
            <w:pPr>
              <w:jc w:val="center"/>
            </w:pPr>
            <w:r>
              <w:rPr>
                <w:b/>
              </w:rPr>
              <w:t>Area</w:t>
            </w:r>
          </w:p>
        </w:tc>
        <w:tc>
          <w:tcPr>
            <w:tcW w:type="dxa" w:w="7060"/>
            <w:shd w:fill="F2F4F7"/>
            <w:tcMar>
              <w:top w:w="80" w:type="dxa"/>
              <w:start w:w="120" w:type="dxa"/>
              <w:bottom w:w="80" w:type="dxa"/>
              <w:end w:w="120" w:type="dxa"/>
            </w:tcMar>
            <w:vAlign w:val="center"/>
          </w:tcPr>
          <w:p>
            <w:pPr>
              <w:jc w:val="center"/>
            </w:pPr>
            <w:r>
              <w:rPr>
                <w:b/>
              </w:rPr>
              <w:t>Implemented Outcome</w:t>
            </w:r>
          </w:p>
        </w:tc>
      </w:tr>
      <w:tr>
        <w:tc>
          <w:tcPr>
            <w:tcW w:type="dxa" w:w="2300"/>
            <w:tcMar>
              <w:top w:w="80" w:type="dxa"/>
              <w:start w:w="120" w:type="dxa"/>
              <w:bottom w:w="80" w:type="dxa"/>
              <w:end w:w="120" w:type="dxa"/>
            </w:tcMar>
            <w:vAlign w:val="center"/>
          </w:tcPr>
          <w:p>
            <w:pPr>
              <w:jc w:val="center"/>
            </w:pPr>
            <w:r>
              <w:t>Customer experience</w:t>
            </w:r>
          </w:p>
        </w:tc>
        <w:tc>
          <w:tcPr>
            <w:tcW w:type="dxa" w:w="7060"/>
            <w:tcMar>
              <w:top w:w="80" w:type="dxa"/>
              <w:start w:w="120" w:type="dxa"/>
              <w:bottom w:w="80" w:type="dxa"/>
              <w:end w:w="120" w:type="dxa"/>
            </w:tcMar>
            <w:vAlign w:val="center"/>
          </w:tcPr>
          <w:p>
            <w:pPr>
              <w:jc w:val="left"/>
            </w:pPr>
            <w:r>
              <w:t>Customers can browse products, use gift flows, manage carts, checkout, track orders, save favorites, submit reviews, create reminders, and receive notifications.</w:t>
            </w:r>
          </w:p>
        </w:tc>
      </w:tr>
      <w:tr>
        <w:tc>
          <w:tcPr>
            <w:tcW w:type="dxa" w:w="2300"/>
            <w:tcMar>
              <w:top w:w="80" w:type="dxa"/>
              <w:start w:w="120" w:type="dxa"/>
              <w:bottom w:w="80" w:type="dxa"/>
              <w:end w:w="120" w:type="dxa"/>
            </w:tcMar>
            <w:vAlign w:val="center"/>
          </w:tcPr>
          <w:p>
            <w:pPr>
              <w:jc w:val="center"/>
            </w:pPr>
            <w:r>
              <w:t>Guest experience</w:t>
            </w:r>
          </w:p>
        </w:tc>
        <w:tc>
          <w:tcPr>
            <w:tcW w:type="dxa" w:w="7060"/>
            <w:tcMar>
              <w:top w:w="80" w:type="dxa"/>
              <w:start w:w="120" w:type="dxa"/>
              <w:bottom w:w="80" w:type="dxa"/>
              <w:end w:w="120" w:type="dxa"/>
            </w:tcMar>
            <w:vAlign w:val="center"/>
          </w:tcPr>
          <w:p>
            <w:pPr>
              <w:jc w:val="left"/>
            </w:pPr>
            <w:r>
              <w:t>Guests can browse, use a local cart, checkout, and track guest orders saved in the same browser.</w:t>
            </w:r>
          </w:p>
        </w:tc>
      </w:tr>
      <w:tr>
        <w:tc>
          <w:tcPr>
            <w:tcW w:type="dxa" w:w="2300"/>
            <w:tcMar>
              <w:top w:w="80" w:type="dxa"/>
              <w:start w:w="120" w:type="dxa"/>
              <w:bottom w:w="80" w:type="dxa"/>
              <w:end w:w="120" w:type="dxa"/>
            </w:tcMar>
            <w:vAlign w:val="center"/>
          </w:tcPr>
          <w:p>
            <w:pPr>
              <w:jc w:val="center"/>
            </w:pPr>
            <w:r>
              <w:t>Vendor experience</w:t>
            </w:r>
          </w:p>
        </w:tc>
        <w:tc>
          <w:tcPr>
            <w:tcW w:type="dxa" w:w="7060"/>
            <w:tcMar>
              <w:top w:w="80" w:type="dxa"/>
              <w:start w:w="120" w:type="dxa"/>
              <w:bottom w:w="80" w:type="dxa"/>
              <w:end w:w="120" w:type="dxa"/>
            </w:tcMar>
            <w:vAlign w:val="center"/>
          </w:tcPr>
          <w:p>
            <w:pPr>
              <w:jc w:val="left"/>
            </w:pPr>
            <w:r>
              <w:t>Vendors can manage profiles, products, gift flows, orders, delivery pricing, analytics, activities, and commissions.</w:t>
            </w:r>
          </w:p>
        </w:tc>
      </w:tr>
      <w:tr>
        <w:tc>
          <w:tcPr>
            <w:tcW w:type="dxa" w:w="2300"/>
            <w:tcMar>
              <w:top w:w="80" w:type="dxa"/>
              <w:start w:w="120" w:type="dxa"/>
              <w:bottom w:w="80" w:type="dxa"/>
              <w:end w:w="120" w:type="dxa"/>
            </w:tcMar>
            <w:vAlign w:val="center"/>
          </w:tcPr>
          <w:p>
            <w:pPr>
              <w:jc w:val="center"/>
            </w:pPr>
            <w:r>
              <w:t>Administration</w:t>
            </w:r>
          </w:p>
        </w:tc>
        <w:tc>
          <w:tcPr>
            <w:tcW w:type="dxa" w:w="7060"/>
            <w:tcMar>
              <w:top w:w="80" w:type="dxa"/>
              <w:start w:w="120" w:type="dxa"/>
              <w:bottom w:w="80" w:type="dxa"/>
              <w:end w:w="120" w:type="dxa"/>
            </w:tcMar>
            <w:vAlign w:val="center"/>
          </w:tcPr>
          <w:p>
            <w:pPr>
              <w:jc w:val="left"/>
            </w:pPr>
            <w:r>
              <w:t>Administrators can manage users, vendors, products, categories, orders, reviews, reports, notifications, commissions, analytics, and permissions.</w:t>
            </w:r>
          </w:p>
        </w:tc>
      </w:tr>
      <w:tr>
        <w:tc>
          <w:tcPr>
            <w:tcW w:type="dxa" w:w="2300"/>
            <w:tcMar>
              <w:top w:w="80" w:type="dxa"/>
              <w:start w:w="120" w:type="dxa"/>
              <w:bottom w:w="80" w:type="dxa"/>
              <w:end w:w="120" w:type="dxa"/>
            </w:tcMar>
            <w:vAlign w:val="center"/>
          </w:tcPr>
          <w:p>
            <w:pPr>
              <w:jc w:val="center"/>
            </w:pPr>
            <w:r>
              <w:t>Security</w:t>
            </w:r>
          </w:p>
        </w:tc>
        <w:tc>
          <w:tcPr>
            <w:tcW w:type="dxa" w:w="7060"/>
            <w:tcMar>
              <w:top w:w="80" w:type="dxa"/>
              <w:start w:w="120" w:type="dxa"/>
              <w:bottom w:w="80" w:type="dxa"/>
              <w:end w:w="120" w:type="dxa"/>
            </w:tcMar>
            <w:vAlign w:val="center"/>
          </w:tcPr>
          <w:p>
            <w:pPr>
              <w:jc w:val="left"/>
            </w:pPr>
            <w:r>
              <w:t>Protected routes, JWT authentication, role checks, permission checks, and ownership checks are implemented.</w:t>
            </w:r>
          </w:p>
        </w:tc>
      </w:tr>
      <w:tr>
        <w:tc>
          <w:tcPr>
            <w:tcW w:type="dxa" w:w="2300"/>
            <w:tcMar>
              <w:top w:w="80" w:type="dxa"/>
              <w:start w:w="120" w:type="dxa"/>
              <w:bottom w:w="80" w:type="dxa"/>
              <w:end w:w="120" w:type="dxa"/>
            </w:tcMar>
            <w:vAlign w:val="center"/>
          </w:tcPr>
          <w:p>
            <w:pPr>
              <w:jc w:val="center"/>
            </w:pPr>
            <w:r>
              <w:t>Financial workflow</w:t>
            </w:r>
          </w:p>
        </w:tc>
        <w:tc>
          <w:tcPr>
            <w:tcW w:type="dxa" w:w="7060"/>
            <w:tcMar>
              <w:top w:w="80" w:type="dxa"/>
              <w:start w:w="120" w:type="dxa"/>
              <w:bottom w:w="80" w:type="dxa"/>
              <w:end w:w="120" w:type="dxa"/>
            </w:tcMar>
            <w:vAlign w:val="center"/>
          </w:tcPr>
          <w:p>
            <w:pPr>
              <w:jc w:val="left"/>
            </w:pPr>
            <w:r>
              <w:t>The system supports Instapay transaction IDs, payment confirmation, commission rules, payment proof, payout tracking, and customer problem windows.</w:t>
            </w:r>
          </w:p>
        </w:tc>
      </w:tr>
    </w:tbl>
    <w:p/>
    <w:p>
      <w:r>
        <w:t>Overall, the implementation shows that Giftastic is not limited to a simple product catalog. It functions as a multi-role e-commerce platform with customer, vendor, and administrator workflows connected through a shared backend and database. The system is also structured so that future improvements, such as production email delivery, additional payment methods, advanced analytics, and expanded recommendation methods, can be added without replacing the core architecture.</w:t>
      </w:r>
    </w:p>
    <w:p>
      <w:pPr>
        <w:pStyle w:val="Heading1"/>
      </w:pPr>
      <w:r>
        <w:t>6.10 Chapter Summary</w:t>
      </w:r>
    </w:p>
    <w:p>
      <w:r>
        <w:t>This chapter described the implementation of Giftastic. It covered the development environment, system architecture, frontend and backend implementation, database design, integrations, security, challenges, and final results. The implementation demonstrates a working full-stack platform that supports the major requirements of online gift shopping, vendor management, order processing, moderation, notifications, reminders, and administration.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5A5A"/>
        <w:sz w:val="18"/>
      </w:rPr>
      <w:t>Giftastic - Chapter 6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Giftastic Chapter 6 - Implementation</dc:title>
  <dc:subject>Chapter 6 implementation documentation for Giftastic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