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2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4"/>
          <w:szCs w:val="44"/>
        </w:rPr>
      </w:pPr>
      <w:bookmarkStart w:colFirst="0" w:colLast="0" w:name="_2gazcsgmxkub" w:id="1"/>
      <w:bookmarkEnd w:id="1"/>
      <w:r w:rsidDel="00000000" w:rsidR="00000000" w:rsidRPr="00000000">
        <w:rPr>
          <w:sz w:val="44"/>
          <w:szCs w:val="44"/>
          <w:rtl w:val="0"/>
        </w:rPr>
        <w:t xml:space="preserve">E-Commerce Market Dynamics &amp; XAI Forecasting Engine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Application:</w:t>
      </w:r>
      <w:r w:rsidDel="00000000" w:rsidR="00000000" w:rsidRPr="00000000">
        <w:rPr>
          <w:rtl w:val="0"/>
        </w:rPr>
        <w:t xml:space="preserve"> The Egyptian Retail Electronics Sector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Timeline:</w:t>
      </w:r>
      <w:r w:rsidDel="00000000" w:rsidR="00000000" w:rsidRPr="00000000">
        <w:rPr>
          <w:rtl w:val="0"/>
        </w:rPr>
        <w:t xml:space="preserve"> X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03.02.2026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Mohannad Zahra 185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Abdlerhman Wael 172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Mohammed Hessen 174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XX XX XX</w:t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0o9vc7u9q5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au51mny0sx6" w:id="4"/>
      <w:bookmarkEnd w:id="4"/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Egyptian retail electronics market experiences extreme price volatility driven by </w:t>
      </w:r>
      <w:r w:rsidDel="00000000" w:rsidR="00000000" w:rsidRPr="00000000">
        <w:rPr>
          <w:b w:val="1"/>
          <w:bCs w:val="1"/>
          <w:rtl w:val="0"/>
        </w:rPr>
        <w:t xml:space="preserve">multivariate</w:t>
      </w:r>
      <w:r w:rsidDel="00000000" w:rsidR="00000000" w:rsidRPr="00000000">
        <w:rPr>
          <w:rtl w:val="0"/>
        </w:rPr>
        <w:t xml:space="preserve"> economic factors (inflation, currency fluctuations) and decentralized inventory. Egyptian consumers lack data-driven tools to combat price asymmetry. This project proposes a scalable, AI-driven web platform that aggregates cross-retailer pricing via a </w:t>
      </w:r>
      <w:r w:rsidDel="00000000" w:rsidR="00000000" w:rsidRPr="00000000">
        <w:rPr>
          <w:b w:val="1"/>
          <w:bCs w:val="1"/>
          <w:rtl w:val="0"/>
        </w:rPr>
        <w:t xml:space="preserve">hybrid dual-ingestion ETL pipeline</w:t>
      </w:r>
      <w:r w:rsidDel="00000000" w:rsidR="00000000" w:rsidRPr="00000000">
        <w:rPr>
          <w:rtl w:val="0"/>
        </w:rPr>
        <w:t xml:space="preserve">. Utilizing sophisticated forecasting and </w:t>
      </w:r>
      <w:r w:rsidDel="00000000" w:rsidR="00000000" w:rsidRPr="00000000">
        <w:rPr>
          <w:b w:val="1"/>
          <w:bCs w:val="1"/>
          <w:rtl w:val="0"/>
        </w:rPr>
        <w:t xml:space="preserve">Explainable AI (SHAP)</w:t>
      </w:r>
      <w:r w:rsidDel="00000000" w:rsidR="00000000" w:rsidRPr="00000000">
        <w:rPr>
          <w:rtl w:val="0"/>
        </w:rPr>
        <w:t xml:space="preserve">, the platform provides consumers with interactive price comparisons, time-series price predictions, </w:t>
      </w:r>
      <w:r w:rsidDel="00000000" w:rsidR="00000000" w:rsidRPr="00000000">
        <w:rPr>
          <w:b w:val="1"/>
          <w:bCs w:val="1"/>
          <w:rtl w:val="0"/>
        </w:rPr>
        <w:t xml:space="preserve">transparent "Price Volatility Scores"</w:t>
      </w:r>
      <w:r w:rsidDel="00000000" w:rsidR="00000000" w:rsidRPr="00000000">
        <w:rPr>
          <w:rtl w:val="0"/>
        </w:rPr>
        <w:t xml:space="preserve">, and automated alerts, facilitating efficient purchasing decisions in a volatile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3at9u9s4e0vp" w:id="5"/>
      <w:bookmarkEnd w:id="5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Goal:</w:t>
      </w:r>
      <w:r w:rsidDel="00000000" w:rsidR="00000000" w:rsidRPr="00000000">
        <w:rPr>
          <w:rtl w:val="0"/>
        </w:rPr>
        <w:t xml:space="preserve"> Successfully implement and validate </w:t>
      </w:r>
      <w:r w:rsidDel="00000000" w:rsidR="00000000" w:rsidRPr="00000000">
        <w:rPr>
          <w:b w:val="1"/>
          <w:bCs w:val="1"/>
          <w:rtl w:val="0"/>
        </w:rPr>
        <w:t xml:space="preserve">multivariate forecasting architectures</w:t>
      </w:r>
      <w:r w:rsidDel="00000000" w:rsidR="00000000" w:rsidRPr="00000000">
        <w:rPr>
          <w:rtl w:val="0"/>
        </w:rPr>
        <w:t xml:space="preserve"> (combining </w:t>
      </w:r>
      <w:r w:rsidDel="00000000" w:rsidR="00000000" w:rsidRPr="00000000">
        <w:rPr>
          <w:b w:val="1"/>
          <w:bCs w:val="1"/>
          <w:rtl w:val="0"/>
        </w:rPr>
        <w:t xml:space="preserve">SARIMAX with LightGBM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SHAP</w:t>
      </w:r>
      <w:r w:rsidDel="00000000" w:rsidR="00000000" w:rsidRPr="00000000">
        <w:rPr>
          <w:rtl w:val="0"/>
        </w:rPr>
        <w:t xml:space="preserve"> to demystify complex pricing dynamics within highly volatile economic environments.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Goal:</w:t>
      </w:r>
      <w:r w:rsidDel="00000000" w:rsidR="00000000" w:rsidRPr="00000000">
        <w:rPr>
          <w:rtl w:val="0"/>
        </w:rPr>
        <w:t xml:space="preserve"> Architect a robust, asynchronous </w:t>
      </w:r>
      <w:r w:rsidDel="00000000" w:rsidR="00000000" w:rsidRPr="00000000">
        <w:rPr>
          <w:b w:val="1"/>
          <w:bCs w:val="1"/>
          <w:rtl w:val="0"/>
        </w:rPr>
        <w:t xml:space="preserve">ETL pipeline</w:t>
      </w:r>
      <w:r w:rsidDel="00000000" w:rsidR="00000000" w:rsidRPr="00000000">
        <w:rPr>
          <w:rtl w:val="0"/>
        </w:rPr>
        <w:t xml:space="preserve"> using Python and FastAPI. This pipeline will execute </w:t>
      </w:r>
      <w:r w:rsidDel="00000000" w:rsidR="00000000" w:rsidRPr="00000000">
        <w:rPr>
          <w:b w:val="1"/>
          <w:bCs w:val="1"/>
          <w:rtl w:val="0"/>
        </w:rPr>
        <w:t xml:space="preserve">12-to-24-hour batch scraping cycles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hybrid extraction strategy</w:t>
      </w:r>
      <w:r w:rsidDel="00000000" w:rsidR="00000000" w:rsidRPr="00000000">
        <w:rPr>
          <w:rtl w:val="0"/>
        </w:rPr>
        <w:t xml:space="preserve"> (custom scrapers for local retailers, commercial APIs for enterprise platforms).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(MVP) Goal:</w:t>
      </w:r>
      <w:r w:rsidDel="00000000" w:rsidR="00000000" w:rsidRPr="00000000">
        <w:rPr>
          <w:rtl w:val="0"/>
        </w:rPr>
        <w:t xml:space="preserve"> Deliver a functional, consumer-facing React web application that provides users with actionable market insights and </w:t>
      </w:r>
      <w:r w:rsidDel="00000000" w:rsidR="00000000" w:rsidRPr="00000000">
        <w:rPr>
          <w:b w:val="1"/>
          <w:bCs w:val="1"/>
          <w:rtl w:val="0"/>
        </w:rPr>
        <w:t xml:space="preserve">validates the B2C Cost-Per-Click (CPC) monetization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cgomm9yzr8f" w:id="6"/>
      <w:bookmarkEnd w:id="6"/>
      <w:r w:rsidDel="00000000" w:rsidR="00000000" w:rsidRPr="00000000">
        <w:rPr>
          <w:rtl w:val="0"/>
        </w:rPr>
        <w:t xml:space="preserve">Project Objectives &amp; Scope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Hybrid Data Engineering:</w:t>
      </w:r>
      <w:r w:rsidDel="00000000" w:rsidR="00000000" w:rsidRPr="00000000">
        <w:rPr>
          <w:rtl w:val="0"/>
        </w:rPr>
        <w:t xml:space="preserve"> Construct a robust ETL pipeline targeting marketplaces (Amazon Egypt, Noon) via commercial scrapers, and local Egyptian retailers (e.g., B.TECH, 2B) via </w:t>
      </w:r>
      <w:r w:rsidDel="00000000" w:rsidR="00000000" w:rsidRPr="00000000">
        <w:rPr>
          <w:b w:val="1"/>
          <w:bCs w:val="1"/>
          <w:rtl w:val="0"/>
        </w:rPr>
        <w:t xml:space="preserve">custom-engineered, rate-limited scrapers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Algorithmic Transparency: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SHAP (Explainable AI)</w:t>
      </w:r>
      <w:r w:rsidDel="00000000" w:rsidR="00000000" w:rsidRPr="00000000">
        <w:rPr>
          <w:rtl w:val="0"/>
        </w:rPr>
        <w:t xml:space="preserve"> to translate complex market fluctuations (lagged prices, macroeconomic indicators) into user-friendly visual insights.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Real-World Application:</w:t>
      </w:r>
      <w:r w:rsidDel="00000000" w:rsidR="00000000" w:rsidRPr="00000000">
        <w:rPr>
          <w:rtl w:val="0"/>
        </w:rPr>
        <w:t xml:space="preserve"> Deliver an MVP capable of live inference on </w:t>
      </w:r>
      <w:r w:rsidDel="00000000" w:rsidR="00000000" w:rsidRPr="00000000">
        <w:rPr>
          <w:b w:val="1"/>
          <w:bCs w:val="1"/>
          <w:rtl w:val="0"/>
        </w:rPr>
        <w:t xml:space="preserve">Track B (live Egyptian)</w:t>
      </w:r>
      <w:r w:rsidDel="00000000" w:rsidR="00000000" w:rsidRPr="00000000">
        <w:rPr>
          <w:rtl w:val="0"/>
        </w:rPr>
        <w:t xml:space="preserve"> data, driving user engagement through interactive comparisons and predictive alerts.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vqx9yawxmyih" w:id="7"/>
      <w:bookmarkEnd w:id="7"/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Discovery &amp; Interactive Comparison:</w:t>
      </w:r>
      <w:r w:rsidDel="00000000" w:rsidR="00000000" w:rsidRPr="00000000">
        <w:rPr>
          <w:rtl w:val="0"/>
        </w:rPr>
        <w:t xml:space="preserve"> Users can search for specific electronics. Upon clicking a model, a unified dashboard displays current pricing and availability across all tracked retailers, providing direct outbound links for immediate cross-comparison.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Series Price Forecasting:</w:t>
      </w:r>
      <w:r w:rsidDel="00000000" w:rsidR="00000000" w:rsidRPr="00000000">
        <w:rPr>
          <w:rtl w:val="0"/>
        </w:rPr>
        <w:t xml:space="preserve"> Utilizing the trained SARIMAX/LightGBM model, the platform will display a 14-to-30-day projected price trajectory chart, empowering users to anticipate near-future market movements (e.g., predicting a price drop after an upcoming electronics release).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"Volatility Score" Metric:</w:t>
      </w:r>
      <w:r w:rsidDel="00000000" w:rsidR="00000000" w:rsidRPr="00000000">
        <w:rPr>
          <w:rtl w:val="0"/>
        </w:rPr>
        <w:t xml:space="preserve"> The system will calculate and display a normalized metric (e.g., 0-100 scale) indicating the current price instability of a product. A "High Volatility" score warns a user that the price is actively fluctuating and they should wait, while a "Low Volatility" score indicates a stable buying window.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XAI Dashboard:</w:t>
      </w:r>
      <w:r w:rsidDel="00000000" w:rsidR="00000000" w:rsidRPr="00000000">
        <w:rPr>
          <w:rtl w:val="0"/>
        </w:rPr>
        <w:t xml:space="preserve"> The UI must render a </w:t>
      </w:r>
      <w:r w:rsidDel="00000000" w:rsidR="00000000" w:rsidRPr="00000000">
        <w:rPr>
          <w:b w:val="1"/>
          <w:bCs w:val="1"/>
          <w:rtl w:val="0"/>
        </w:rPr>
        <w:t xml:space="preserve">SHAP-powered visual breakdown</w:t>
      </w:r>
      <w:r w:rsidDel="00000000" w:rsidR="00000000" w:rsidRPr="00000000">
        <w:rPr>
          <w:rtl w:val="0"/>
        </w:rPr>
        <w:t xml:space="preserve"> explaining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Volatility Score and Forecast are what they are. It will highlight specific driving features (e.g., "Recent EGP fluctuation drove 40% of this price increase" or "Seasonal Back-to-School demand is currently inflating the price").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System:</w:t>
      </w:r>
      <w:r w:rsidDel="00000000" w:rsidR="00000000" w:rsidRPr="00000000">
        <w:rPr>
          <w:rtl w:val="0"/>
        </w:rPr>
        <w:t xml:space="preserve"> Users can set target prices; the system dispatches automated notifications when </w:t>
      </w:r>
      <w:r w:rsidDel="00000000" w:rsidR="00000000" w:rsidRPr="00000000">
        <w:rPr>
          <w:b w:val="1"/>
          <w:bCs w:val="1"/>
          <w:rtl w:val="0"/>
        </w:rPr>
        <w:t xml:space="preserve">batch-scraped prices</w:t>
      </w:r>
      <w:r w:rsidDel="00000000" w:rsidR="00000000" w:rsidRPr="00000000">
        <w:rPr>
          <w:rtl w:val="0"/>
        </w:rPr>
        <w:t xml:space="preserve"> drop below thresholds.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Processing &amp; Performance:</w:t>
      </w:r>
      <w:r w:rsidDel="00000000" w:rsidR="00000000" w:rsidRPr="00000000">
        <w:rPr>
          <w:rtl w:val="0"/>
        </w:rPr>
        <w:t xml:space="preserve"> To ensure sub-3-second UI rendering, the system will rely on a database populated by </w:t>
      </w:r>
      <w:r w:rsidDel="00000000" w:rsidR="00000000" w:rsidRPr="00000000">
        <w:rPr>
          <w:b w:val="1"/>
          <w:bCs w:val="1"/>
          <w:rtl w:val="0"/>
        </w:rPr>
        <w:t xml:space="preserve">12/24-hour background ETL cycles</w:t>
      </w:r>
      <w:r w:rsidDel="00000000" w:rsidR="00000000" w:rsidRPr="00000000">
        <w:rPr>
          <w:rtl w:val="0"/>
        </w:rPr>
        <w:t xml:space="preserve"> rather than scraping dynamically on user search.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&amp; Ethical Scraping:</w:t>
      </w:r>
      <w:r w:rsidDel="00000000" w:rsidR="00000000" w:rsidRPr="00000000">
        <w:rPr>
          <w:rtl w:val="0"/>
        </w:rPr>
        <w:t xml:space="preserve"> Strict adherence to rate limits and reliance on commercial proxy networks for enterprise targets to prevent IP blacklisting and maintain legal compliance.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Stack:</w:t>
      </w:r>
      <w:r w:rsidDel="00000000" w:rsidR="00000000" w:rsidRPr="00000000">
        <w:rPr>
          <w:rtl w:val="0"/>
        </w:rPr>
        <w:t xml:space="preserve"> React.js (Frontend), Python/FastAPI (Backend), </w:t>
      </w:r>
      <w:r w:rsidDel="00000000" w:rsidR="00000000" w:rsidRPr="00000000">
        <w:rPr>
          <w:b w:val="1"/>
          <w:bCs w:val="1"/>
          <w:rtl w:val="0"/>
        </w:rPr>
        <w:t xml:space="preserve">LightGBM/SARIMAX/SHAP</w:t>
      </w:r>
      <w:r w:rsidDel="00000000" w:rsidR="00000000" w:rsidRPr="00000000">
        <w:rPr>
          <w:rtl w:val="0"/>
        </w:rPr>
        <w:t xml:space="preserve"> (Machine Learning), and a robust database for time-stamped, multivariate data.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yd5c86cffjvu" w:id="8"/>
      <w:bookmarkEnd w:id="8"/>
      <w:r w:rsidDel="00000000" w:rsidR="00000000" w:rsidRPr="00000000">
        <w:rPr>
          <w:rtl w:val="0"/>
        </w:rPr>
        <w:t xml:space="preserve">Proposed Methodology: The Dual-Track Approach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Track A (Algorithmic Validation):</w:t>
      </w:r>
      <w:r w:rsidDel="00000000" w:rsidR="00000000" w:rsidRPr="00000000">
        <w:rPr>
          <w:rtl w:val="0"/>
        </w:rPr>
        <w:t xml:space="preserve"> The ML and XAI pipelines will be initially trained and validated on an open-source retail dataset from a </w:t>
      </w:r>
      <w:r w:rsidDel="00000000" w:rsidR="00000000" w:rsidRPr="00000000">
        <w:rPr>
          <w:b w:val="1"/>
          <w:bCs w:val="1"/>
          <w:rtl w:val="0"/>
        </w:rPr>
        <w:t xml:space="preserve">macroeconomically volatile proxy market</w:t>
      </w:r>
      <w:r w:rsidDel="00000000" w:rsidR="00000000" w:rsidRPr="00000000">
        <w:rPr>
          <w:rtl w:val="0"/>
        </w:rPr>
        <w:t xml:space="preserve"> (e.g., Turkey or Argentina). This proves the model's soundness in high-inflation environments.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Track B (Live Data Engineering):</w:t>
      </w:r>
      <w:r w:rsidDel="00000000" w:rsidR="00000000" w:rsidRPr="00000000">
        <w:rPr>
          <w:rtl w:val="0"/>
        </w:rPr>
        <w:t xml:space="preserve"> Concurrently, the hybrid scraping engine extracts live Egyptian market data. Once data volume is sufficient, the pre-built ML pipeline will be pointed at Track B for live MVP inference.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r0trglgy8qii" w:id="9"/>
      <w:bookmarkEnd w:id="9"/>
      <w:r w:rsidDel="00000000" w:rsidR="00000000" w:rsidRPr="00000000">
        <w:rPr>
          <w:rtl w:val="0"/>
        </w:rPr>
        <w:t xml:space="preserve">Risk Assessment &amp; Mitigation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040"/>
        <w:gridCol w:w="5250"/>
        <w:tblGridChange w:id="0">
          <w:tblGrid>
            <w:gridCol w:w="1455"/>
            <w:gridCol w:w="2040"/>
            <w:gridCol w:w="525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Risk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Identified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Anti-bot measures blocking scrapers.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Hybrid Scraping: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Utilize commercial scrapers for Amazon/Noon; custom scrapers only on local retailers.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Academic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Inadequate feature space for XAI.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Multivariate Model: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Shift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LightGBM/SARIMAX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architecture incorporating macroeconomic indicators and lagged variables.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Terms of Service (ToS) violations.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CPC Strategy: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Treat enterprise data as a traffic driver; pivot initial monetization to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Cost-Per-Click (CPC)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model with local Egyptian retailers.</w:t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icm2libhsm3" w:id="10"/>
      <w:bookmarkEnd w:id="10"/>
      <w:r w:rsidDel="00000000" w:rsidR="00000000" w:rsidRPr="00000000">
        <w:rPr>
          <w:rtl w:val="0"/>
        </w:rPr>
        <w:t xml:space="preserve">Project Milestones &amp; Timeline (X Weeks)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Weeks 1-3 (Infrastructure): </w:t>
      </w:r>
      <w:r w:rsidDel="00000000" w:rsidR="00000000" w:rsidRPr="00000000">
        <w:rPr>
          <w:rtl w:val="0"/>
        </w:rPr>
        <w:t xml:space="preserve">Database schema finalized; hybrid ETL pipeline deployed running on 12/24h batches.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Weeks 4-6 (Validation): </w:t>
      </w:r>
      <w:r w:rsidDel="00000000" w:rsidR="00000000" w:rsidRPr="00000000">
        <w:rPr>
          <w:rtl w:val="0"/>
        </w:rPr>
        <w:t xml:space="preserve">FastAPI endpoints established. Track A (volatile proxy dataset) processed through LightGBM/SHAP architectures; forecasting models tuned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Weeks 7-8 (MVP Assembly): </w:t>
      </w:r>
      <w:r w:rsidDel="00000000" w:rsidR="00000000" w:rsidRPr="00000000">
        <w:rPr>
          <w:rtl w:val="0"/>
        </w:rPr>
        <w:t xml:space="preserve">React frontend developed. Track B (live Egyptian data) actively populating the comparison dashboard, forecast charts, and alert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Weeks 9-10 (Polish &amp; Defense): </w:t>
      </w:r>
      <w:r w:rsidDel="00000000" w:rsidR="00000000" w:rsidRPr="00000000">
        <w:rPr>
          <w:rtl w:val="0"/>
        </w:rPr>
        <w:t xml:space="preserve">End-to-end system stress testing, UI/UX refinement, and comprehensive technical report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11"/>
    <w:bookmarkEnd w:id="11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