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EA580C"/>
          <w:sz w:val="44"/>
        </w:rPr>
        <w:t>Supplier Portal &amp; SQA Management System</w:t>
      </w:r>
    </w:p>
    <w:p>
      <w:r>
        <w:rPr>
          <w:rFonts w:ascii="Arial" w:hAnsi="Arial"/>
          <w:i/>
          <w:color w:val="64748B"/>
          <w:sz w:val="22"/>
        </w:rPr>
        <w:t>Technical Architecture &amp; System Overview</w:t>
      </w:r>
    </w:p>
    <w:p>
      <w:r>
        <w:t>This document outlines the software architecture, data structures, and functional components built for the Supplier Portal &amp; SQA Management System to present to Sakthi Auto Component's IT and management teams.</w:t>
      </w:r>
    </w:p>
    <w:p>
      <w:pPr>
        <w:pStyle w:val="Heading1"/>
      </w:pPr>
      <w:r>
        <w:rPr>
          <w:rFonts w:ascii="Arial" w:hAnsi="Arial"/>
          <w:color w:val="1E293B"/>
        </w:rPr>
        <w:t>1. Core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</w:tcPr>
          <w:p>
            <w:r>
              <w:rPr>
                <w:rFonts w:ascii="Arial" w:hAnsi="Arial"/>
                <w:b/>
                <w:sz w:val="20"/>
              </w:rPr>
              <w:t>Technology Layer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Arial" w:hAnsi="Arial"/>
                <w:b/>
                <w:sz w:val="20"/>
              </w:rPr>
              <w:t>Software / Library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Arial" w:hAnsi="Arial"/>
                <w:b/>
                <w:sz w:val="20"/>
              </w:rPr>
              <w:t>Purpose &amp; 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Application Framework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Next.js 16 (React 19)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Handles both the frontend user interface rendering (Server-Side and Client-Side rendering) and backend REST API handlers in a unified, modern web workspace.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Database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MongoDB &amp; Mongoose ODM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Cloud-native, document-oriented NoSQL database used to store accounts, logs, audits, and settings with high scaling performance.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Styling / UI Elements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Tailwind CSS &amp; shadcn/ui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Responsive utility-first styling framework combined with interactive accessible UI modules to ensure the portal fits mobile and desktop viewports.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Data Visualization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Recharts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Renders live charts and performance dashboards for daily production, dispatch, rejection, and inventory risk trends.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Email Notification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EmailJS / SMTP Server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Automatically sends critical notifications (e.g. stock shortages, report uploads) to supplier, SQA admin, and purchase departments.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Deployment &amp; Caching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Vercel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Edge-optimized cloud hosting server providing continuous deployment, serverless runtime, and static assets caching.</w:t>
            </w:r>
          </w:p>
        </w:tc>
      </w:tr>
    </w:tbl>
    <w:p>
      <w:pPr>
        <w:pStyle w:val="Heading1"/>
      </w:pPr>
      <w:r>
        <w:rPr>
          <w:rFonts w:ascii="Arial" w:hAnsi="Arial"/>
          <w:color w:val="1E293B"/>
        </w:rPr>
        <w:t>2. Cloud Database Collection Schemas</w:t>
      </w:r>
    </w:p>
    <w:p>
      <w:r>
        <w:t>The system features four primary database schemas modeled using Mongoose:</w:t>
      </w:r>
    </w:p>
    <w:p>
      <w:pPr>
        <w:pStyle w:val="Heading2"/>
      </w:pPr>
      <w:r>
        <w:rPr>
          <w:rFonts w:ascii="Arial" w:hAnsi="Arial"/>
        </w:rPr>
        <w:t>A. Users &amp; Supplier Profiles (User Collection)</w:t>
      </w:r>
    </w:p>
    <w:p>
      <w:r>
        <w:t>Stores supplier profiles containing approved components, tax IDs, and safety stock levels.</w:t>
      </w:r>
    </w:p>
    <w:p>
      <w:pPr>
        <w:pStyle w:val="ListBullet"/>
      </w:pPr>
      <w:r>
        <w:rPr>
          <w:b/>
        </w:rPr>
        <w:t>approvedParts</w:t>
      </w:r>
      <w:r>
        <w:t>: Defines the components the supplier is certified to supply, specifying partNumber, name, and debitAllowance (allowed rejection % tolerance).</w:t>
      </w:r>
    </w:p>
    <w:p>
      <w:pPr>
        <w:pStyle w:val="Heading2"/>
      </w:pPr>
      <w:r>
        <w:rPr>
          <w:rFonts w:ascii="Arial" w:hAnsi="Arial"/>
        </w:rPr>
        <w:t>B. Performance Log (Production Collection)</w:t>
      </w:r>
    </w:p>
    <w:p>
      <w:r>
        <w:t>Tracks daily material balance logs submitted by suppliers and verified by the SQA team.</w:t>
      </w:r>
    </w:p>
    <w:p>
      <w:r>
        <w:rPr>
          <w:b/>
          <w:i/>
          <w:color w:val="3B82F6"/>
        </w:rPr>
        <w:t>Formula: Closing Stock = Opening Stock + Casting Issued + Production - Rejection - Dispatch</w:t>
      </w:r>
    </w:p>
    <w:p>
      <w:pPr>
        <w:pStyle w:val="ListBullet"/>
      </w:pPr>
      <w:r>
        <w:rPr>
          <w:b/>
        </w:rPr>
        <w:t>enteredBy</w:t>
      </w:r>
      <w:r>
        <w:t>: Distinguishes whether the log was entered by the Supplier or created/modified by the Admin for complete auditability.</w:t>
      </w:r>
    </w:p>
    <w:p>
      <w:pPr>
        <w:pStyle w:val="Heading2"/>
      </w:pPr>
      <w:r>
        <w:rPr>
          <w:rFonts w:ascii="Arial" w:hAnsi="Arial"/>
        </w:rPr>
        <w:t>C. Live Production Lines (SettingChange Collection)</w:t>
      </w:r>
    </w:p>
    <w:p>
      <w:r>
        <w:t>Tracks the active component running on each of the supplier's pre-machining lines (maximum of 5 lines).</w:t>
      </w:r>
    </w:p>
    <w:p>
      <w:pPr>
        <w:pStyle w:val="Heading2"/>
      </w:pPr>
      <w:r>
        <w:rPr>
          <w:rFonts w:ascii="Arial" w:hAnsi="Arial"/>
        </w:rPr>
        <w:t>D. Rejection Debit Notes (DebitNote Collection)</w:t>
      </w:r>
    </w:p>
    <w:p>
      <w:r>
        <w:t>Manages rejection charges exceeding allowance thresholds.</w:t>
      </w:r>
    </w:p>
    <w:p>
      <w:r>
        <w:rPr>
          <w:b/>
          <w:i/>
          <w:color w:val="3B82F6"/>
        </w:rPr>
        <w:t>Formula:</w:t>
        <w:br/>
        <w:t>Allowance Qty = Received Qty * (Allowance % / 100)</w:t>
        <w:br/>
        <w:t>Exceed Qty = Max(0, Rejection Qty - Allowance Qty)</w:t>
        <w:br/>
        <w:t>Total Debit Amount = Exceed Qty * Recovery Rate</w:t>
      </w:r>
    </w:p>
    <w:p>
      <w:pPr>
        <w:pStyle w:val="Heading1"/>
      </w:pPr>
      <w:r>
        <w:rPr>
          <w:rFonts w:ascii="Arial" w:hAnsi="Arial"/>
          <w:color w:val="1E293B"/>
        </w:rPr>
        <w:t>3. Key System Features</w:t>
      </w:r>
    </w:p>
    <w:p>
      <w:pPr>
        <w:pStyle w:val="ListBullet"/>
      </w:pPr>
      <w:r>
        <w:rPr>
          <w:b/>
        </w:rPr>
        <w:t>Dual Portal RBAC</w:t>
      </w:r>
      <w:r>
        <w:t>: Separates SQA Admin features (complaints tracking, debit notes, audit uploads) from Supplier tools (daily logging, line change overrides, report downloads).</w:t>
      </w:r>
    </w:p>
    <w:p>
      <w:pPr>
        <w:pStyle w:val="ListBullet"/>
      </w:pPr>
      <w:r>
        <w:rPr>
          <w:b/>
        </w:rPr>
        <w:t>Automated Alerts</w:t>
      </w:r>
      <w:r>
        <w:t>: Dispatches email notifications when daily logs show a closing balance under 100 units (Red Alert) or under 500 units (Orange Alert).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