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pPr>
              <w:spacing w:after="0"/>
            </w:pPr>
            <w:r>
              <w:rPr>
                <w:sz w:val="17"/>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pPr>
              <w:spacing w:after="0"/>
            </w:pPr>
            <w:r>
              <w:rPr>
                <w:sz w:val="17"/>
              </w:rPr>
              <w:t>SWTID-2026-8886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pPr>
              <w:spacing w:after="0"/>
            </w:pPr>
            <w:r>
              <w:rPr>
                <w:sz w:val="17"/>
              </w:rPr>
              <w:t>Implement Client Script and UI Policy for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pPr>
              <w:spacing w:after="0"/>
            </w:pPr>
            <w:r>
              <w:rPr>
                <w:sz w:val="16"/>
              </w:rPr>
              <w:t>PS-1</w:t>
            </w:r>
          </w:p>
        </w:tc>
        <w:tc>
          <w:tcPr/>
          <w:p>
            <w:pPr>
              <w:spacing w:after="0"/>
            </w:pPr>
            <w:r>
              <w:rPr>
                <w:sz w:val="16"/>
              </w:rPr>
              <w:t>Service desk agent</w:t>
            </w:r>
          </w:p>
        </w:tc>
        <w:tc>
          <w:tcPr/>
          <w:p>
            <w:pPr>
              <w:spacing w:after="0"/>
            </w:pPr>
            <w:r>
              <w:rPr>
                <w:sz w:val="16"/>
              </w:rPr>
              <w:t>Triage high-impact Incidents consistently</w:t>
            </w:r>
          </w:p>
        </w:tc>
        <w:tc>
          <w:tcPr/>
          <w:p>
            <w:pPr>
              <w:spacing w:after="0"/>
            </w:pPr>
            <w:r>
              <w:rPr>
                <w:sz w:val="16"/>
              </w:rPr>
              <w:t>Routing may be incomplete</w:t>
            </w:r>
          </w:p>
        </w:tc>
        <w:tc>
          <w:tcPr/>
          <w:p>
            <w:pPr>
              <w:spacing w:after="0"/>
            </w:pPr>
            <w:r>
              <w:rPr>
                <w:sz w:val="16"/>
              </w:rPr>
              <w:t>Form relies on manual checks</w:t>
            </w:r>
          </w:p>
        </w:tc>
        <w:tc>
          <w:tcPr/>
          <w:p>
            <w:pPr>
              <w:spacing w:after="0"/>
            </w:pPr>
            <w:r>
              <w:rPr>
                <w:sz w:val="16"/>
              </w:rPr>
              <w:t>Under pressure and uncertain the record is ready</w:t>
            </w:r>
          </w:p>
        </w:tc>
      </w:tr>
      <w:tr>
        <w:trPr>
          <w:cantSplit w:val="0"/>
          <w:tblHeader w:val="0"/>
        </w:trPr>
        <w:tc>
          <w:tcPr/>
          <w:p>
            <w:pPr>
              <w:spacing w:after="0"/>
            </w:pPr>
            <w:r>
              <w:rPr>
                <w:sz w:val="16"/>
              </w:rPr>
              <w:t>PS-2</w:t>
            </w:r>
          </w:p>
        </w:tc>
        <w:tc>
          <w:tcPr/>
          <w:p>
            <w:pPr>
              <w:spacing w:after="0"/>
            </w:pPr>
            <w:r>
              <w:rPr>
                <w:sz w:val="16"/>
              </w:rPr>
              <w:t>Incident manager</w:t>
            </w:r>
          </w:p>
        </w:tc>
        <w:tc>
          <w:tcPr/>
          <w:p>
            <w:pPr>
              <w:spacing w:after="0"/>
            </w:pPr>
            <w:r>
              <w:rPr>
                <w:sz w:val="16"/>
              </w:rPr>
              <w:t>Keep triage records complete</w:t>
            </w:r>
          </w:p>
        </w:tc>
        <w:tc>
          <w:tcPr/>
          <w:p>
            <w:pPr>
              <w:spacing w:after="0"/>
            </w:pPr>
            <w:r>
              <w:rPr>
                <w:sz w:val="16"/>
              </w:rPr>
              <w:t>State can be changed from a list without context</w:t>
            </w:r>
          </w:p>
        </w:tc>
        <w:tc>
          <w:tcPr/>
          <w:p>
            <w:pPr>
              <w:spacing w:after="0"/>
            </w:pPr>
            <w:r>
              <w:rPr>
                <w:sz w:val="16"/>
              </w:rPr>
              <w:t>The full form workflow is bypassed</w:t>
            </w:r>
          </w:p>
        </w:tc>
        <w:tc>
          <w:tcPr/>
          <w:p>
            <w:pPr>
              <w:spacing w:after="0"/>
            </w:pPr>
            <w:r>
              <w:rPr>
                <w:sz w:val="16"/>
              </w:rPr>
              <w:t>Concerned about inconsistent audit and reporting</w:t>
            </w:r>
          </w:p>
        </w:tc>
      </w:tr>
    </w:tbl>
    <w:p w:rsidR="00000000" w:rsidDel="00000000" w:rsidP="00000000" w:rsidRDefault="00000000" w:rsidRPr="00000000" w14:paraId="00000026">
      <w:pPr>
        <w:rPr>
          <w:sz w:val="24"/>
          <w:szCs w:val="24"/>
        </w:rPr>
      </w:pPr>
      <w:r w:rsidDel="00000000" w:rsidR="00000000" w:rsidRPr="00000000">
        <w:rPr>
          <w:rtl w:val="0"/>
        </w:rPr>
      </w:r>
    </w:p>
    <w:p>
      <w:r>
        <w:rPr>
          <w:i/>
          <w:sz w:val="16"/>
        </w:rPr>
        <w:t>Project note: values use the standard Incident choices where Impact 1 and Urgency 1 represent High. Confirm field names and values in the target instance.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