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pPr>
              <w:spacing w:after="0"/>
            </w:pPr>
            <w:r>
              <w:rPr>
                <w:sz w:val="17"/>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pPr>
              <w:spacing w:after="0"/>
            </w:pPr>
            <w:r>
              <w:rPr>
                <w:sz w:val="17"/>
              </w:rPr>
              <w:t>SWTID-2026-8886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pPr>
              <w:spacing w:after="0"/>
            </w:pPr>
            <w:r>
              <w:rPr>
                <w:sz w:val="17"/>
              </w:rPr>
              <w:t>Implement Client Script and UI Policy for Incident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t>Project example: High-impact Incident triage by a service desk agent.</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tbl>
      <w:tblPr>
        <w:tblW w:type="auto" w:w="0"/>
        <w:tblLook w:firstColumn="1" w:firstRow="1" w:lastColumn="0" w:lastRow="0" w:noHBand="0" w:noVBand="1" w:val="04A0"/>
      </w:tblPr>
      <w:tblGrid>
        <w:gridCol w:w="4513"/>
        <w:gridCol w:w="4513"/>
      </w:tblGrid>
      <w:tr>
        <w:tc>
          <w:tcPr>
            <w:tcW w:type="dxa" w:w="4513"/>
          </w:tcPr>
          <w:p>
            <w:pPr>
              <w:spacing w:after="0"/>
            </w:pPr>
            <w:r>
              <w:rPr>
                <w:sz w:val="17"/>
              </w:rPr>
              <w:t>Empathy area</w:t>
            </w:r>
          </w:p>
        </w:tc>
        <w:tc>
          <w:tcPr>
            <w:tcW w:type="dxa" w:w="4513"/>
          </w:tcPr>
          <w:p>
            <w:pPr>
              <w:spacing w:after="0"/>
            </w:pPr>
            <w:r>
              <w:rPr>
                <w:sz w:val="17"/>
              </w:rPr>
              <w:t>Incident triage observation</w:t>
            </w:r>
          </w:p>
        </w:tc>
      </w:tr>
      <w:tr>
        <w:tc>
          <w:tcPr>
            <w:tcW w:type="dxa" w:w="4513"/>
          </w:tcPr>
          <w:p>
            <w:pPr>
              <w:spacing w:after="0"/>
            </w:pPr>
            <w:r>
              <w:rPr>
                <w:sz w:val="17"/>
              </w:rPr>
              <w:t>Says</w:t>
            </w:r>
          </w:p>
        </w:tc>
        <w:tc>
          <w:tcPr>
            <w:tcW w:type="dxa" w:w="4513"/>
          </w:tcPr>
          <w:p>
            <w:pPr>
              <w:spacing w:after="0"/>
            </w:pPr>
            <w:r>
              <w:rPr>
                <w:sz w:val="17"/>
              </w:rPr>
              <w:t>High-impact Incidents need clear ownership before handoff.</w:t>
            </w:r>
          </w:p>
        </w:tc>
      </w:tr>
      <w:tr>
        <w:tc>
          <w:tcPr>
            <w:tcW w:type="dxa" w:w="4513"/>
          </w:tcPr>
          <w:p>
            <w:pPr>
              <w:spacing w:after="0"/>
            </w:pPr>
            <w:r>
              <w:rPr>
                <w:sz w:val="17"/>
              </w:rPr>
              <w:t>Thinks</w:t>
            </w:r>
          </w:p>
        </w:tc>
        <w:tc>
          <w:tcPr>
            <w:tcW w:type="dxa" w:w="4513"/>
          </w:tcPr>
          <w:p>
            <w:pPr>
              <w:spacing w:after="0"/>
            </w:pPr>
            <w:r>
              <w:rPr>
                <w:sz w:val="17"/>
              </w:rPr>
              <w:t>Incomplete urgency or routing slows the next team.</w:t>
            </w:r>
          </w:p>
        </w:tc>
      </w:tr>
      <w:tr>
        <w:tc>
          <w:tcPr>
            <w:tcW w:type="dxa" w:w="4513"/>
          </w:tcPr>
          <w:p>
            <w:pPr>
              <w:spacing w:after="0"/>
            </w:pPr>
            <w:r>
              <w:rPr>
                <w:sz w:val="17"/>
              </w:rPr>
              <w:t>Does</w:t>
            </w:r>
          </w:p>
        </w:tc>
        <w:tc>
          <w:tcPr>
            <w:tcW w:type="dxa" w:w="4513"/>
          </w:tcPr>
          <w:p>
            <w:pPr>
              <w:spacing w:after="0"/>
            </w:pPr>
            <w:r>
              <w:rPr>
                <w:sz w:val="17"/>
              </w:rPr>
              <w:t>Sets Impact, assigns group and person, then saves.</w:t>
            </w:r>
          </w:p>
        </w:tc>
      </w:tr>
      <w:tr>
        <w:tc>
          <w:tcPr>
            <w:tcW w:type="dxa" w:w="4513"/>
          </w:tcPr>
          <w:p>
            <w:pPr>
              <w:spacing w:after="0"/>
            </w:pPr>
            <w:r>
              <w:rPr>
                <w:sz w:val="17"/>
              </w:rPr>
              <w:t>Feels</w:t>
            </w:r>
          </w:p>
        </w:tc>
        <w:tc>
          <w:tcPr>
            <w:tcW w:type="dxa" w:w="4513"/>
          </w:tcPr>
          <w:p>
            <w:pPr>
              <w:spacing w:after="0"/>
            </w:pPr>
            <w:r>
              <w:rPr>
                <w:sz w:val="17"/>
              </w:rPr>
              <w:t>Under time pressure and concerned about delayed response.</w:t>
            </w:r>
          </w:p>
        </w:tc>
      </w:tr>
      <w:tr>
        <w:tc>
          <w:tcPr>
            <w:tcW w:type="dxa" w:w="4513"/>
          </w:tcPr>
          <w:p>
            <w:pPr>
              <w:spacing w:after="0"/>
            </w:pPr>
            <w:r>
              <w:rPr>
                <w:sz w:val="17"/>
              </w:rPr>
              <w:t>Pains</w:t>
            </w:r>
          </w:p>
        </w:tc>
        <w:tc>
          <w:tcPr>
            <w:tcW w:type="dxa" w:w="4513"/>
          </w:tcPr>
          <w:p>
            <w:pPr>
              <w:spacing w:after="0"/>
            </w:pPr>
            <w:r>
              <w:rPr>
                <w:sz w:val="17"/>
              </w:rPr>
              <w:t>Missing fields, follow-up, unclear feedback, list edits without context.</w:t>
            </w:r>
          </w:p>
        </w:tc>
      </w:tr>
      <w:tr>
        <w:tc>
          <w:tcPr>
            <w:tcW w:type="dxa" w:w="4513"/>
          </w:tcPr>
          <w:p>
            <w:pPr>
              <w:spacing w:after="0"/>
            </w:pPr>
            <w:r>
              <w:rPr>
                <w:sz w:val="17"/>
              </w:rPr>
              <w:t>Gains</w:t>
            </w:r>
          </w:p>
        </w:tc>
        <w:tc>
          <w:tcPr>
            <w:tcW w:type="dxa" w:w="4513"/>
          </w:tcPr>
          <w:p>
            <w:pPr>
              <w:spacing w:after="0"/>
            </w:pPr>
            <w:r>
              <w:rPr>
                <w:sz w:val="17"/>
              </w:rPr>
              <w:t>Fast triage, clear controls, complete record, understandable messages.</w:t>
            </w:r>
          </w:p>
        </w:tc>
      </w:tr>
    </w:tbl>
    <w:p>
      <w:r>
        <w:rPr>
          <w:i/>
          <w:sz w:val="16"/>
        </w:rPr>
        <w:t>Project note: values use the standard Incident choices where Impact 1 and Urgency 1 represent High. Confirm field names and values in the target instance.</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