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6"/>
              </w:rPr>
              <w:t>FR-1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High impact controls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When Impact=1, apply policy on load and change.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6"/>
              </w:rPr>
              <w:t>FR-2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Routing required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Assignment group and Assigned to become mandatory at Impact=1.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>
              <w:spacing w:after="0"/>
            </w:pPr>
            <w:r>
              <w:rPr>
                <w:sz w:val="16"/>
              </w:rPr>
              <w:t>FR-3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Urgency default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Set Urgency=1 when Impact changes to 1.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6"/>
              </w:rPr>
              <w:t>FR-4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Save validation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Block high-impact submission if either routing field is empty.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6"/>
              </w:rPr>
              <w:t>FR-5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List edit workflow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Decline direct State list edits and prompt the user to open the form.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6"/>
              </w:rPr>
              <w:t>FR-6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Reverse behavior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When Impact is not 1, reverse mandatory and read-only settings without clearing values.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6"/>
              </w:rPr>
              <w:t>NFR-1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Usability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Field-level errors and brief info message.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6"/>
              </w:rPr>
              <w:t>NFR-2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Security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UI scripts guide users; server rules enforce policy beyond the UI.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pPr>
              <w:spacing w:after="0"/>
            </w:pPr>
            <w:r>
              <w:rPr>
                <w:sz w:val="16"/>
              </w:rPr>
              <w:t>NFR-3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Reliability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Test create, update, reversal, list, and form paths.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6"/>
              </w:rPr>
              <w:t>NFR-4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Performance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No external API calls; measure in instance before rollout.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6"/>
              </w:rPr>
              <w:t>NFR-5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Availability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Depends on ServiceNow instance availability; no added service.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pPr>
              <w:spacing w:after="0"/>
            </w:pPr>
            <w:r>
              <w:rPr>
                <w:sz w:val="16"/>
              </w:rPr>
              <w:t>NFR-6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Scalability</w:t>
            </w:r>
          </w:p>
        </w:tc>
        <w:tc>
          <w:tcPr/>
          <w:p>
            <w:pPr>
              <w:spacing w:after="0"/>
            </w:pPr>
            <w:r>
              <w:rPr>
                <w:sz w:val="16"/>
              </w:rPr>
              <w:t>Uses native Incident form controls; no new data store or service.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577840" cy="2974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df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74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579"/>
          <w:sz w:val="16"/>
        </w:rPr>
        <w:t>Incident field and save flow</w:t>
      </w:r>
    </w:p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