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Incident fields rendered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Impact, Urgency, Group, and Assignee shown in the conceptual form; UAT not ru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Data preprocessing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analytics transformation is in scope; not applicabl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Filters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dashboard filters; Impact condition drives the policy. UAT not ru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Calculated fields / DAX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calculated fields or DAX; not applicabl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Dashboard design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Tableau or Power BI dashboard; not applicabl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Report / story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Eight UAT cases are planned; not run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486400" cy="3300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form_concep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Conceptual project UI evidence - analytics tools not used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