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Incident fields rendered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Impact, Urgency, Group, and Assignee shown in the conceptual form; UAT not ru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ata preprocessing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analytics transformation is in scope; not applicab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Filters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dashboard filters; Impact condition drives the policy. UAT not ru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alculated fields / DAX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calculated fields or DAX; not applicab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ashboard design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Tableau or Power BI dashboard; not applicab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Report / stor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Eight UAT cases are planned; not run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486400" cy="3300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form_concep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Conceptual project UI evidence - analytics tools not used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