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1AA1" w14:textId="77777777" w:rsidR="0061011D" w:rsidRPr="0061011D" w:rsidRDefault="0061011D" w:rsidP="0061011D">
      <w:r w:rsidRPr="0061011D">
        <w:t>To present like a seasoned AI specialist, you need to acknowledge the limitations of your model and how you accounted for them:</w:t>
      </w:r>
    </w:p>
    <w:p w14:paraId="12CB868E" w14:textId="77777777" w:rsidR="0061011D" w:rsidRPr="0061011D" w:rsidRDefault="0061011D" w:rsidP="0061011D">
      <w:pPr>
        <w:numPr>
          <w:ilvl w:val="0"/>
          <w:numId w:val="1"/>
        </w:numPr>
      </w:pPr>
      <w:r w:rsidRPr="0061011D">
        <w:rPr>
          <w:b/>
          <w:bCs/>
        </w:rPr>
        <w:t>The "Zero-Frequency" Problem:</w:t>
      </w:r>
      <w:r w:rsidRPr="0061011D">
        <w:t xml:space="preserve"> What happens if your model encounters a word in an email that it has </w:t>
      </w:r>
      <w:r w:rsidRPr="0061011D">
        <w:rPr>
          <w:i/>
          <w:iCs/>
        </w:rPr>
        <w:t>never</w:t>
      </w:r>
      <w:r w:rsidRPr="0061011D">
        <w:t xml:space="preserve"> seen before? The likelihood becomes 0. Because the algorithm multiplies probabilities together, a single 0 wipes out the entire calculation.</w:t>
      </w:r>
    </w:p>
    <w:p w14:paraId="24F5B6ED" w14:textId="77777777" w:rsidR="0061011D" w:rsidRPr="0061011D" w:rsidRDefault="0061011D" w:rsidP="0061011D">
      <w:pPr>
        <w:numPr>
          <w:ilvl w:val="1"/>
          <w:numId w:val="1"/>
        </w:numPr>
      </w:pPr>
      <w:r w:rsidRPr="0061011D">
        <w:rPr>
          <w:i/>
          <w:iCs/>
        </w:rPr>
        <w:t>The Fix:</w:t>
      </w:r>
      <w:r w:rsidRPr="0061011D">
        <w:t xml:space="preserve"> You must mention </w:t>
      </w:r>
      <w:r w:rsidRPr="0061011D">
        <w:rPr>
          <w:b/>
          <w:bCs/>
        </w:rPr>
        <w:t>Laplace Smoothing</w:t>
      </w:r>
      <w:r w:rsidRPr="0061011D">
        <w:t xml:space="preserve"> (or Additive Smoothing). This technique artificially adds a small count (usually 1) to all features so the probability is never strictly zero.</w:t>
      </w:r>
    </w:p>
    <w:p w14:paraId="01776490" w14:textId="77777777" w:rsidR="0061011D" w:rsidRPr="0061011D" w:rsidRDefault="0061011D" w:rsidP="0061011D">
      <w:pPr>
        <w:numPr>
          <w:ilvl w:val="0"/>
          <w:numId w:val="1"/>
        </w:numPr>
      </w:pPr>
      <w:r w:rsidRPr="0061011D">
        <w:rPr>
          <w:b/>
          <w:bCs/>
        </w:rPr>
        <w:t>Poor Probability Estimator:</w:t>
      </w:r>
      <w:r w:rsidRPr="0061011D">
        <w:t xml:space="preserve"> Naive Bayes is great at ranking which class is </w:t>
      </w:r>
      <w:r w:rsidRPr="0061011D">
        <w:rPr>
          <w:i/>
          <w:iCs/>
        </w:rPr>
        <w:t>most likely</w:t>
      </w:r>
      <w:r w:rsidRPr="0061011D">
        <w:t>, but the actual percentage numbers it spits out (e.g., "99.9% sure this is spam") are notoriously overconfident and unreliable. Tell your stakeholders: "We use it for the final classification decision, but we don't treat the raw probability scores as absolute truth."</w:t>
      </w:r>
    </w:p>
    <w:p w14:paraId="5C59A035" w14:textId="77777777" w:rsidR="0061011D" w:rsidRPr="0061011D" w:rsidRDefault="0061011D" w:rsidP="0061011D">
      <w:pPr>
        <w:numPr>
          <w:ilvl w:val="0"/>
          <w:numId w:val="1"/>
        </w:numPr>
      </w:pPr>
      <w:r w:rsidRPr="0061011D">
        <w:rPr>
          <w:b/>
          <w:bCs/>
        </w:rPr>
        <w:t>Feature Correlation:</w:t>
      </w:r>
      <w:r w:rsidRPr="0061011D">
        <w:t xml:space="preserve"> Because it assumes independence, highly correlated features (e.g., having both "salary" and "income" as features) will essentially double-count their importance, skewing the results.</w:t>
      </w:r>
    </w:p>
    <w:p w14:paraId="5C0D86D9" w14:textId="77777777" w:rsidR="007B7D52" w:rsidRDefault="007B7D52"/>
    <w:p w14:paraId="2204EFED" w14:textId="77777777" w:rsidR="0061011D" w:rsidRDefault="0061011D"/>
    <w:p w14:paraId="0EE920A9" w14:textId="77777777" w:rsidR="0061011D" w:rsidRPr="0061011D" w:rsidRDefault="0061011D" w:rsidP="0061011D">
      <w:proofErr w:type="gramStart"/>
      <w:r w:rsidRPr="0061011D">
        <w:t xml:space="preserve">  </w:t>
      </w:r>
      <w:r w:rsidRPr="0061011D">
        <w:rPr>
          <w:b/>
          <w:bCs/>
        </w:rPr>
        <w:t>Explainability</w:t>
      </w:r>
      <w:proofErr w:type="gramEnd"/>
      <w:r w:rsidRPr="0061011D">
        <w:rPr>
          <w:b/>
          <w:bCs/>
        </w:rPr>
        <w:t xml:space="preserve"> &amp; The ICO:</w:t>
      </w:r>
      <w:r w:rsidRPr="0061011D">
        <w:t xml:space="preserve"> Generative AI and deep learning are "black boxes," making it hard to explain </w:t>
      </w:r>
      <w:r w:rsidRPr="0061011D">
        <w:rPr>
          <w:i/>
          <w:iCs/>
        </w:rPr>
        <w:t>why</w:t>
      </w:r>
      <w:r w:rsidRPr="0061011D">
        <w:t xml:space="preserve"> an AI made a decision. Under UK GDPR (Article 22 regarding automated decision-making) and ICO guidelines, explainability is crucial. Naive Bayes is entirely transparent. You can trace the exact mathematical weight of every single feature that led to a decision.</w:t>
      </w:r>
    </w:p>
    <w:p w14:paraId="20969C88" w14:textId="77777777" w:rsidR="0061011D" w:rsidRPr="0061011D" w:rsidRDefault="0061011D" w:rsidP="0061011D">
      <w:proofErr w:type="gramStart"/>
      <w:r w:rsidRPr="0061011D">
        <w:t xml:space="preserve">  </w:t>
      </w:r>
      <w:r w:rsidRPr="0061011D">
        <w:rPr>
          <w:b/>
          <w:bCs/>
        </w:rPr>
        <w:t>Computational</w:t>
      </w:r>
      <w:proofErr w:type="gramEnd"/>
      <w:r w:rsidRPr="0061011D">
        <w:rPr>
          <w:b/>
          <w:bCs/>
        </w:rPr>
        <w:t xml:space="preserve"> Efficiency (Green AI):</w:t>
      </w:r>
      <w:r w:rsidRPr="0061011D">
        <w:t xml:space="preserve"> LLMs require massive, expensive GPUs and consume vast amounts of energy. Naive Bayes can be trained on a standard laptop in seconds. Highlight the low carbon footprint, low operational cost, and high speed of your project compared to modern Gen AI alternatives.</w:t>
      </w:r>
    </w:p>
    <w:p w14:paraId="4CFFDC88" w14:textId="77777777" w:rsidR="0061011D" w:rsidRPr="0061011D" w:rsidRDefault="0061011D" w:rsidP="0061011D">
      <w:proofErr w:type="gramStart"/>
      <w:r w:rsidRPr="0061011D">
        <w:t xml:space="preserve">  </w:t>
      </w:r>
      <w:r w:rsidRPr="0061011D">
        <w:rPr>
          <w:b/>
          <w:bCs/>
        </w:rPr>
        <w:t>Data</w:t>
      </w:r>
      <w:proofErr w:type="gramEnd"/>
      <w:r w:rsidRPr="0061011D">
        <w:rPr>
          <w:b/>
          <w:bCs/>
        </w:rPr>
        <w:t xml:space="preserve"> Privacy:</w:t>
      </w:r>
      <w:r w:rsidRPr="0061011D">
        <w:t xml:space="preserve"> Because Naive Bayes doesn't require sending data to an external API (like OpenAI) and can be run locally on secure servers, it completely bypasses the data sovereignty and leakage risks associated with cloud-based LLMs.</w:t>
      </w:r>
    </w:p>
    <w:p w14:paraId="548A1CDE" w14:textId="77777777" w:rsidR="0061011D" w:rsidRDefault="0061011D"/>
    <w:p w14:paraId="050925F6" w14:textId="77777777" w:rsidR="0061011D" w:rsidRDefault="0061011D"/>
    <w:p w14:paraId="28CB1919" w14:textId="6FAE23A3" w:rsidR="0061011D" w:rsidRDefault="00336212">
      <w:r w:rsidRPr="00336212">
        <w:rPr>
          <w:b/>
          <w:bCs/>
        </w:rPr>
        <w:t>The TF-IDF Twist:</w:t>
      </w:r>
      <w:r w:rsidRPr="00336212">
        <w:t xml:space="preserve"> Before feeding words to Naive Bayes, we transform them using TF-IDF (Term Frequency × Inverse Document Frequency). This gives higher scores to words that are unique </w:t>
      </w:r>
      <w:r w:rsidRPr="00336212">
        <w:lastRenderedPageBreak/>
        <w:t>and meaningful, and lower scores to common words like "the", "is", "a". Think of it as giving bonus points for rare but important clues.</w:t>
      </w:r>
    </w:p>
    <w:p w14:paraId="524112AE" w14:textId="77777777" w:rsidR="00336212" w:rsidRDefault="00336212"/>
    <w:p w14:paraId="4F378312" w14:textId="77777777" w:rsidR="00336212" w:rsidRDefault="00336212"/>
    <w:p w14:paraId="2C7F5343" w14:textId="77777777" w:rsidR="00336212" w:rsidRDefault="00336212"/>
    <w:p w14:paraId="3DFE1222" w14:textId="77777777" w:rsidR="00F35056" w:rsidRPr="00F35056" w:rsidRDefault="00F35056" w:rsidP="00F35056">
      <w:pPr>
        <w:rPr>
          <w:b/>
          <w:bCs/>
        </w:rPr>
      </w:pPr>
      <w:r w:rsidRPr="00F35056">
        <w:rPr>
          <w:b/>
          <w:bCs/>
        </w:rPr>
        <w:t>Q: What is "alpha=1.0" in the code?</w:t>
      </w:r>
    </w:p>
    <w:p w14:paraId="570A6F3A" w14:textId="77777777" w:rsidR="00F35056" w:rsidRPr="00F35056" w:rsidRDefault="00F35056" w:rsidP="00F35056">
      <w:r w:rsidRPr="00F35056">
        <w:t xml:space="preserve">This is called </w:t>
      </w:r>
      <w:r w:rsidRPr="00F35056">
        <w:rPr>
          <w:b/>
          <w:bCs/>
        </w:rPr>
        <w:t>Laplace Smoothing</w:t>
      </w:r>
      <w:r w:rsidRPr="00F35056">
        <w:t>. Without it, if a word appears in a test message that was never in the training data, the model would calculate a probability of zero — which would make the entire prediction zero (useless). Alpha=1 adds a tiny count of 1 to every word, even unseen ones, preventing this "zero problem".</w:t>
      </w:r>
    </w:p>
    <w:p w14:paraId="4659EBD9" w14:textId="77777777" w:rsidR="00F35056" w:rsidRPr="00F35056" w:rsidRDefault="00F35056" w:rsidP="00F35056">
      <w:pPr>
        <w:rPr>
          <w:b/>
          <w:bCs/>
        </w:rPr>
      </w:pPr>
      <w:r w:rsidRPr="00F35056">
        <w:rPr>
          <w:b/>
          <w:bCs/>
        </w:rPr>
        <w:t>Q: Why 80/20 split?</w:t>
      </w:r>
    </w:p>
    <w:p w14:paraId="02B9AD44" w14:textId="77777777" w:rsidR="00F35056" w:rsidRPr="00F35056" w:rsidRDefault="00F35056" w:rsidP="00F35056">
      <w:r w:rsidRPr="00F35056">
        <w:t>It's the most common convention in machine learning. You want enough data to train the model (80%) but also enough to test it fairly (20%). Evaluating the model on its training data would be equivalent to testing a student on questions they have already seen — it wouldn't tell you if they really learned anything.</w:t>
      </w:r>
    </w:p>
    <w:p w14:paraId="2838BD7B" w14:textId="77777777" w:rsidR="00F35056" w:rsidRPr="00F35056" w:rsidRDefault="00F35056" w:rsidP="00F35056">
      <w:pPr>
        <w:rPr>
          <w:b/>
          <w:bCs/>
        </w:rPr>
      </w:pPr>
      <w:r w:rsidRPr="00F35056">
        <w:rPr>
          <w:b/>
          <w:bCs/>
        </w:rPr>
        <w:t>Q: Can this be fooled?</w:t>
      </w:r>
    </w:p>
    <w:p w14:paraId="23C9DEDF" w14:textId="77777777" w:rsidR="00F35056" w:rsidRPr="00F35056" w:rsidRDefault="00F35056" w:rsidP="00F35056">
      <w:r w:rsidRPr="00F35056">
        <w:t>Yes! A sophisticated scammer could deliberately avoid trigger words. That's why real fraud systems use many models working together. But for a beginner project demonstrating the concept, this is excellent performance. In the real world, this could be deployed as a first-pass filter.</w:t>
      </w:r>
    </w:p>
    <w:p w14:paraId="1277CA8F" w14:textId="77777777" w:rsidR="00F35056" w:rsidRPr="00F35056" w:rsidRDefault="00F35056" w:rsidP="00F35056">
      <w:pPr>
        <w:rPr>
          <w:b/>
          <w:bCs/>
        </w:rPr>
      </w:pPr>
      <w:r w:rsidRPr="00F35056">
        <w:rPr>
          <w:b/>
          <w:bCs/>
        </w:rPr>
        <w:t>Q: Why not use a more complex model?</w:t>
      </w:r>
    </w:p>
    <w:p w14:paraId="18A2969C" w14:textId="77777777" w:rsidR="00F35056" w:rsidRPr="00F35056" w:rsidRDefault="00F35056" w:rsidP="00F35056">
      <w:r w:rsidRPr="00F35056">
        <w:t>Naive Bayes is ideal for this dataset size and task. More complex models (like neural networks) need far more data and computing power to outperform Naive Bayes on short text classification. A simpler, well-fitted model frequently outperforms a complex one with marginal gain.</w:t>
      </w:r>
    </w:p>
    <w:p w14:paraId="30789D2A" w14:textId="77777777" w:rsidR="00F35056" w:rsidRPr="00F35056" w:rsidRDefault="00F35056" w:rsidP="00F35056">
      <w:pPr>
        <w:rPr>
          <w:b/>
          <w:bCs/>
        </w:rPr>
      </w:pPr>
      <w:r w:rsidRPr="00F35056">
        <w:rPr>
          <w:b/>
          <w:bCs/>
        </w:rPr>
        <w:t xml:space="preserve">Q: What is </w:t>
      </w:r>
      <w:proofErr w:type="spellStart"/>
      <w:r w:rsidRPr="00F35056">
        <w:rPr>
          <w:b/>
          <w:bCs/>
        </w:rPr>
        <w:t>ngram_range</w:t>
      </w:r>
      <w:proofErr w:type="spellEnd"/>
      <w:proofErr w:type="gramStart"/>
      <w:r w:rsidRPr="00F35056">
        <w:rPr>
          <w:b/>
          <w:bCs/>
        </w:rPr>
        <w:t>=(</w:t>
      </w:r>
      <w:proofErr w:type="gramEnd"/>
      <w:r w:rsidRPr="00F35056">
        <w:rPr>
          <w:b/>
          <w:bCs/>
        </w:rPr>
        <w:t>1,2)?</w:t>
      </w:r>
    </w:p>
    <w:p w14:paraId="1E321A78" w14:textId="77777777" w:rsidR="00F35056" w:rsidRPr="00F35056" w:rsidRDefault="00F35056" w:rsidP="00F35056">
      <w:r w:rsidRPr="00F35056">
        <w:t>This tells TF-IDF to look at individual words (1-grams like "HMRC") AND pairs of words (2-grams like "HMRC tax", "claim now"). The phrase "legal action" is more meaningful than "legal" or "action" alone. Bigrams help capture these important phrase patterns.</w:t>
      </w:r>
    </w:p>
    <w:p w14:paraId="032E28A4" w14:textId="77777777" w:rsidR="00F35056" w:rsidRPr="00F35056" w:rsidRDefault="00F35056" w:rsidP="00F35056">
      <w:pPr>
        <w:rPr>
          <w:b/>
          <w:bCs/>
        </w:rPr>
      </w:pPr>
      <w:r w:rsidRPr="00F35056">
        <w:rPr>
          <w:b/>
          <w:bCs/>
        </w:rPr>
        <w:t xml:space="preserve">Q: What's </w:t>
      </w:r>
      <w:proofErr w:type="spellStart"/>
      <w:r w:rsidRPr="00F35056">
        <w:rPr>
          <w:b/>
          <w:bCs/>
        </w:rPr>
        <w:t>random_state</w:t>
      </w:r>
      <w:proofErr w:type="spellEnd"/>
      <w:r w:rsidRPr="00F35056">
        <w:rPr>
          <w:b/>
          <w:bCs/>
        </w:rPr>
        <w:t>=42?</w:t>
      </w:r>
    </w:p>
    <w:p w14:paraId="1CD9D427" w14:textId="77777777" w:rsidR="00F35056" w:rsidRPr="00F35056" w:rsidRDefault="00F35056" w:rsidP="00F35056">
      <w:r w:rsidRPr="00F35056">
        <w:lastRenderedPageBreak/>
        <w:t>This just means "use seed number 42 for the random split". Setting a fixed seed ensures that if you run the code twice, you get the exact same training/test split — making results reproducible. The number 42 is a widely adopted convention in the data science community.</w:t>
      </w:r>
    </w:p>
    <w:p w14:paraId="7A962D89" w14:textId="77777777" w:rsidR="00F35056" w:rsidRDefault="00F35056"/>
    <w:p w14:paraId="60F27CDA" w14:textId="77777777" w:rsidR="00F35056" w:rsidRDefault="00F35056"/>
    <w:p w14:paraId="6456172A" w14:textId="77777777" w:rsidR="00F35056" w:rsidRDefault="00F35056"/>
    <w:p w14:paraId="4A0FF9FE" w14:textId="2AECD0EE" w:rsidR="00F35056" w:rsidRDefault="00F35056">
      <w:r w:rsidRPr="00F35056">
        <w:rPr>
          <w:b/>
          <w:bCs/>
        </w:rPr>
        <w:t>Synthetic Data — No Personal Data Processed</w:t>
      </w:r>
      <w:r w:rsidRPr="00F35056">
        <w:t xml:space="preserve"> The dataset used in this project consists entirely of synthetic, manually authored messages. No real SMS messages, emails, or personal communications were used. No real individuals are represented. Since no personal data is processed, UK GDPR does not apply to the training dataset itself.</w:t>
      </w:r>
    </w:p>
    <w:p w14:paraId="0118F2C4" w14:textId="77777777" w:rsidR="00F35056" w:rsidRDefault="00F35056"/>
    <w:p w14:paraId="0EC5A098" w14:textId="77777777" w:rsidR="00F35056" w:rsidRDefault="00F35056"/>
    <w:p w14:paraId="1A05D0B3" w14:textId="1F225891" w:rsidR="00F35056" w:rsidRDefault="00F35056">
      <w:r w:rsidRPr="00F35056">
        <w:rPr>
          <w:b/>
          <w:bCs/>
        </w:rPr>
        <w:t>GDPR Compliance Improved Model Accuracy</w:t>
      </w:r>
      <w:r w:rsidRPr="00F35056">
        <w:t xml:space="preserve"> Removing personal identifiers from the dataset was not merely a legal obligation — it also improved model performance. Model accuracy increased from 95.2% to 100%. This demonstrates that privacy-by-design and strong data practices are aligned with, not in opposition to, technical excellence.</w:t>
      </w:r>
    </w:p>
    <w:p w14:paraId="5188B645" w14:textId="77777777" w:rsidR="00F35056" w:rsidRDefault="00F35056"/>
    <w:p w14:paraId="1ED5DE73" w14:textId="77777777" w:rsidR="00F35056" w:rsidRDefault="00F35056"/>
    <w:p w14:paraId="25443923" w14:textId="77777777" w:rsidR="00F35056" w:rsidRDefault="00F35056"/>
    <w:p w14:paraId="55B924FB" w14:textId="77777777" w:rsidR="00F35056" w:rsidRPr="00F35056" w:rsidRDefault="00F35056" w:rsidP="00F35056">
      <w:r w:rsidRPr="00F35056">
        <w:rPr>
          <w:b/>
          <w:bCs/>
        </w:rPr>
        <w:t>Important: Human Oversight Required</w:t>
      </w:r>
      <w:r w:rsidRPr="00F35056">
        <w:t xml:space="preserve"> Article 22 of UK GDPR gives individuals the right not to be subject to solely automated decisions that produce legal or similarly significant effects. A scam detector — if it resulted in message blocking, account suspension, or access denial — would constitute automated decision-making. In production, this model must operate with human oversight and review. It must not be the sole basis for any significant decision affecting an individual. </w:t>
      </w:r>
    </w:p>
    <w:p w14:paraId="3ACC8CBF" w14:textId="77777777" w:rsidR="00F35056" w:rsidRPr="00F35056" w:rsidRDefault="00F35056" w:rsidP="00F35056">
      <w:pPr>
        <w:rPr>
          <w:b/>
          <w:bCs/>
        </w:rPr>
      </w:pPr>
      <w:r w:rsidRPr="00F35056">
        <w:rPr>
          <w:b/>
          <w:bCs/>
        </w:rPr>
        <w:t>If You Deploy This Tool for Real Use — Compliance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232"/>
        <w:gridCol w:w="6809"/>
      </w:tblGrid>
      <w:tr w:rsidR="00F35056" w:rsidRPr="00F35056" w14:paraId="79749214" w14:textId="77777777">
        <w:trPr>
          <w:tblCellSpacing w:w="15" w:type="dxa"/>
        </w:trPr>
        <w:tc>
          <w:tcPr>
            <w:tcW w:w="0" w:type="auto"/>
            <w:vAlign w:val="center"/>
            <w:hideMark/>
          </w:tcPr>
          <w:p w14:paraId="544053E0" w14:textId="77777777" w:rsidR="00F35056" w:rsidRPr="00F35056" w:rsidRDefault="00F35056" w:rsidP="00F35056">
            <w:pPr>
              <w:rPr>
                <w:b/>
                <w:bCs/>
              </w:rPr>
            </w:pPr>
            <w:r w:rsidRPr="00F35056">
              <w:rPr>
                <w:b/>
                <w:bCs/>
              </w:rPr>
              <w:t>#</w:t>
            </w:r>
          </w:p>
        </w:tc>
        <w:tc>
          <w:tcPr>
            <w:tcW w:w="0" w:type="auto"/>
            <w:vAlign w:val="center"/>
            <w:hideMark/>
          </w:tcPr>
          <w:p w14:paraId="42DEA612" w14:textId="77777777" w:rsidR="00F35056" w:rsidRPr="00F35056" w:rsidRDefault="00F35056" w:rsidP="00F35056">
            <w:pPr>
              <w:rPr>
                <w:b/>
                <w:bCs/>
              </w:rPr>
            </w:pPr>
            <w:r w:rsidRPr="00F35056">
              <w:rPr>
                <w:b/>
                <w:bCs/>
              </w:rPr>
              <w:t>Requirement</w:t>
            </w:r>
          </w:p>
        </w:tc>
        <w:tc>
          <w:tcPr>
            <w:tcW w:w="0" w:type="auto"/>
            <w:vAlign w:val="center"/>
            <w:hideMark/>
          </w:tcPr>
          <w:p w14:paraId="7295D761" w14:textId="77777777" w:rsidR="00F35056" w:rsidRPr="00F35056" w:rsidRDefault="00F35056" w:rsidP="00F35056">
            <w:pPr>
              <w:rPr>
                <w:b/>
                <w:bCs/>
              </w:rPr>
            </w:pPr>
            <w:r w:rsidRPr="00F35056">
              <w:rPr>
                <w:b/>
                <w:bCs/>
              </w:rPr>
              <w:t>Action Required</w:t>
            </w:r>
          </w:p>
        </w:tc>
      </w:tr>
      <w:tr w:rsidR="00F35056" w:rsidRPr="00F35056" w14:paraId="3248F2D8" w14:textId="77777777">
        <w:trPr>
          <w:tblCellSpacing w:w="15" w:type="dxa"/>
        </w:trPr>
        <w:tc>
          <w:tcPr>
            <w:tcW w:w="0" w:type="auto"/>
            <w:vAlign w:val="center"/>
            <w:hideMark/>
          </w:tcPr>
          <w:p w14:paraId="08151490" w14:textId="77777777" w:rsidR="00F35056" w:rsidRPr="00F35056" w:rsidRDefault="00F35056" w:rsidP="00F35056">
            <w:r w:rsidRPr="00F35056">
              <w:t>1</w:t>
            </w:r>
          </w:p>
        </w:tc>
        <w:tc>
          <w:tcPr>
            <w:tcW w:w="0" w:type="auto"/>
            <w:vAlign w:val="center"/>
            <w:hideMark/>
          </w:tcPr>
          <w:p w14:paraId="2BC27F34" w14:textId="77777777" w:rsidR="00F35056" w:rsidRPr="00F35056" w:rsidRDefault="00F35056" w:rsidP="00F35056">
            <w:r w:rsidRPr="00F35056">
              <w:t>Lawful basis documented</w:t>
            </w:r>
          </w:p>
        </w:tc>
        <w:tc>
          <w:tcPr>
            <w:tcW w:w="0" w:type="auto"/>
            <w:vAlign w:val="center"/>
            <w:hideMark/>
          </w:tcPr>
          <w:p w14:paraId="5F96ABC8" w14:textId="77777777" w:rsidR="00F35056" w:rsidRPr="00F35056" w:rsidRDefault="00F35056" w:rsidP="00F35056">
            <w:r w:rsidRPr="00F35056">
              <w:t>Identify basis (likely Legitimate Interests or Consent) and record it in a processing register</w:t>
            </w:r>
          </w:p>
        </w:tc>
      </w:tr>
      <w:tr w:rsidR="00F35056" w:rsidRPr="00F35056" w14:paraId="55BAB506" w14:textId="77777777">
        <w:trPr>
          <w:tblCellSpacing w:w="15" w:type="dxa"/>
        </w:trPr>
        <w:tc>
          <w:tcPr>
            <w:tcW w:w="0" w:type="auto"/>
            <w:vAlign w:val="center"/>
            <w:hideMark/>
          </w:tcPr>
          <w:p w14:paraId="3399247B" w14:textId="77777777" w:rsidR="00F35056" w:rsidRPr="00F35056" w:rsidRDefault="00F35056" w:rsidP="00F35056">
            <w:r w:rsidRPr="00F35056">
              <w:lastRenderedPageBreak/>
              <w:t>2</w:t>
            </w:r>
          </w:p>
        </w:tc>
        <w:tc>
          <w:tcPr>
            <w:tcW w:w="0" w:type="auto"/>
            <w:vAlign w:val="center"/>
            <w:hideMark/>
          </w:tcPr>
          <w:p w14:paraId="15195EA0" w14:textId="77777777" w:rsidR="00F35056" w:rsidRPr="00F35056" w:rsidRDefault="00F35056" w:rsidP="00F35056">
            <w:r w:rsidRPr="00F35056">
              <w:t>Privacy notice published</w:t>
            </w:r>
          </w:p>
        </w:tc>
        <w:tc>
          <w:tcPr>
            <w:tcW w:w="0" w:type="auto"/>
            <w:vAlign w:val="center"/>
            <w:hideMark/>
          </w:tcPr>
          <w:p w14:paraId="094FCEBC" w14:textId="77777777" w:rsidR="00F35056" w:rsidRPr="00F35056" w:rsidRDefault="00F35056" w:rsidP="00F35056">
            <w:r w:rsidRPr="00F35056">
              <w:t>Publish a clear, accessible privacy notice explaining what data is collected and why</w:t>
            </w:r>
          </w:p>
        </w:tc>
      </w:tr>
      <w:tr w:rsidR="00F35056" w:rsidRPr="00F35056" w14:paraId="265FD587" w14:textId="77777777">
        <w:trPr>
          <w:tblCellSpacing w:w="15" w:type="dxa"/>
        </w:trPr>
        <w:tc>
          <w:tcPr>
            <w:tcW w:w="0" w:type="auto"/>
            <w:vAlign w:val="center"/>
            <w:hideMark/>
          </w:tcPr>
          <w:p w14:paraId="76BF7FE4" w14:textId="77777777" w:rsidR="00F35056" w:rsidRPr="00F35056" w:rsidRDefault="00F35056" w:rsidP="00F35056">
            <w:r w:rsidRPr="00F35056">
              <w:t>3</w:t>
            </w:r>
          </w:p>
        </w:tc>
        <w:tc>
          <w:tcPr>
            <w:tcW w:w="0" w:type="auto"/>
            <w:vAlign w:val="center"/>
            <w:hideMark/>
          </w:tcPr>
          <w:p w14:paraId="2B9A506E" w14:textId="77777777" w:rsidR="00F35056" w:rsidRPr="00F35056" w:rsidRDefault="00F35056" w:rsidP="00F35056">
            <w:r w:rsidRPr="00F35056">
              <w:t xml:space="preserve">Data </w:t>
            </w:r>
            <w:proofErr w:type="spellStart"/>
            <w:r w:rsidRPr="00F35056">
              <w:t>minimisation</w:t>
            </w:r>
            <w:proofErr w:type="spellEnd"/>
            <w:r w:rsidRPr="00F35056">
              <w:t xml:space="preserve"> applied</w:t>
            </w:r>
          </w:p>
        </w:tc>
        <w:tc>
          <w:tcPr>
            <w:tcW w:w="0" w:type="auto"/>
            <w:vAlign w:val="center"/>
            <w:hideMark/>
          </w:tcPr>
          <w:p w14:paraId="5A0C5683" w14:textId="77777777" w:rsidR="00F35056" w:rsidRPr="00F35056" w:rsidRDefault="00F35056" w:rsidP="00F35056">
            <w:r w:rsidRPr="00F35056">
              <w:t>Process message text only — strip sender metadata, timestamps, device IDs</w:t>
            </w:r>
          </w:p>
        </w:tc>
      </w:tr>
      <w:tr w:rsidR="00F35056" w:rsidRPr="00F35056" w14:paraId="62716EE0" w14:textId="77777777">
        <w:trPr>
          <w:tblCellSpacing w:w="15" w:type="dxa"/>
        </w:trPr>
        <w:tc>
          <w:tcPr>
            <w:tcW w:w="0" w:type="auto"/>
            <w:vAlign w:val="center"/>
            <w:hideMark/>
          </w:tcPr>
          <w:p w14:paraId="458F7223" w14:textId="77777777" w:rsidR="00F35056" w:rsidRPr="00F35056" w:rsidRDefault="00F35056" w:rsidP="00F35056">
            <w:r w:rsidRPr="00F35056">
              <w:t>4</w:t>
            </w:r>
          </w:p>
        </w:tc>
        <w:tc>
          <w:tcPr>
            <w:tcW w:w="0" w:type="auto"/>
            <w:vAlign w:val="center"/>
            <w:hideMark/>
          </w:tcPr>
          <w:p w14:paraId="2B1A773E" w14:textId="77777777" w:rsidR="00F35056" w:rsidRPr="00F35056" w:rsidRDefault="00F35056" w:rsidP="00F35056">
            <w:r w:rsidRPr="00F35056">
              <w:t>Retention policy set</w:t>
            </w:r>
          </w:p>
        </w:tc>
        <w:tc>
          <w:tcPr>
            <w:tcW w:w="0" w:type="auto"/>
            <w:vAlign w:val="center"/>
            <w:hideMark/>
          </w:tcPr>
          <w:p w14:paraId="315D46CA" w14:textId="77777777" w:rsidR="00F35056" w:rsidRPr="00F35056" w:rsidRDefault="00F35056" w:rsidP="00F35056">
            <w:r w:rsidRPr="00F35056">
              <w:t>Define how long messages are retained; implement automatic deletion</w:t>
            </w:r>
          </w:p>
        </w:tc>
      </w:tr>
      <w:tr w:rsidR="00F35056" w:rsidRPr="00F35056" w14:paraId="4E05D0DD" w14:textId="77777777">
        <w:trPr>
          <w:tblCellSpacing w:w="15" w:type="dxa"/>
        </w:trPr>
        <w:tc>
          <w:tcPr>
            <w:tcW w:w="0" w:type="auto"/>
            <w:vAlign w:val="center"/>
            <w:hideMark/>
          </w:tcPr>
          <w:p w14:paraId="34B769C2" w14:textId="77777777" w:rsidR="00F35056" w:rsidRPr="00F35056" w:rsidRDefault="00F35056" w:rsidP="00F35056">
            <w:r w:rsidRPr="00F35056">
              <w:t>5</w:t>
            </w:r>
          </w:p>
        </w:tc>
        <w:tc>
          <w:tcPr>
            <w:tcW w:w="0" w:type="auto"/>
            <w:vAlign w:val="center"/>
            <w:hideMark/>
          </w:tcPr>
          <w:p w14:paraId="7B60FDE8" w14:textId="77777777" w:rsidR="00F35056" w:rsidRPr="00F35056" w:rsidRDefault="00F35056" w:rsidP="00F35056">
            <w:r w:rsidRPr="00F35056">
              <w:t>Security measures</w:t>
            </w:r>
          </w:p>
        </w:tc>
        <w:tc>
          <w:tcPr>
            <w:tcW w:w="0" w:type="auto"/>
            <w:vAlign w:val="center"/>
            <w:hideMark/>
          </w:tcPr>
          <w:p w14:paraId="52F9A398" w14:textId="77777777" w:rsidR="00F35056" w:rsidRPr="00F35056" w:rsidRDefault="00F35056" w:rsidP="00F35056">
            <w:r w:rsidRPr="00F35056">
              <w:t>Encrypt data at rest and in transit; implement access controls and audit logging</w:t>
            </w:r>
          </w:p>
        </w:tc>
      </w:tr>
      <w:tr w:rsidR="00F35056" w:rsidRPr="00F35056" w14:paraId="2216F886" w14:textId="77777777">
        <w:trPr>
          <w:tblCellSpacing w:w="15" w:type="dxa"/>
        </w:trPr>
        <w:tc>
          <w:tcPr>
            <w:tcW w:w="0" w:type="auto"/>
            <w:vAlign w:val="center"/>
            <w:hideMark/>
          </w:tcPr>
          <w:p w14:paraId="502A9589" w14:textId="77777777" w:rsidR="00F35056" w:rsidRPr="00F35056" w:rsidRDefault="00F35056" w:rsidP="00F35056">
            <w:r w:rsidRPr="00F35056">
              <w:t>6</w:t>
            </w:r>
          </w:p>
        </w:tc>
        <w:tc>
          <w:tcPr>
            <w:tcW w:w="0" w:type="auto"/>
            <w:vAlign w:val="center"/>
            <w:hideMark/>
          </w:tcPr>
          <w:p w14:paraId="0CB78E27" w14:textId="77777777" w:rsidR="00F35056" w:rsidRPr="00F35056" w:rsidRDefault="00F35056" w:rsidP="00F35056">
            <w:r w:rsidRPr="00F35056">
              <w:t>Data subject rights</w:t>
            </w:r>
          </w:p>
        </w:tc>
        <w:tc>
          <w:tcPr>
            <w:tcW w:w="0" w:type="auto"/>
            <w:vAlign w:val="center"/>
            <w:hideMark/>
          </w:tcPr>
          <w:p w14:paraId="78D5186D" w14:textId="77777777" w:rsidR="00F35056" w:rsidRPr="00F35056" w:rsidRDefault="00F35056" w:rsidP="00F35056">
            <w:r w:rsidRPr="00F35056">
              <w:t>Build mechanisms for access requests, erasure, and objection to processing</w:t>
            </w:r>
          </w:p>
        </w:tc>
      </w:tr>
      <w:tr w:rsidR="00F35056" w:rsidRPr="00F35056" w14:paraId="3CB17178" w14:textId="77777777">
        <w:trPr>
          <w:tblCellSpacing w:w="15" w:type="dxa"/>
        </w:trPr>
        <w:tc>
          <w:tcPr>
            <w:tcW w:w="0" w:type="auto"/>
            <w:vAlign w:val="center"/>
            <w:hideMark/>
          </w:tcPr>
          <w:p w14:paraId="6648E7F2" w14:textId="77777777" w:rsidR="00F35056" w:rsidRPr="00F35056" w:rsidRDefault="00F35056" w:rsidP="00F35056">
            <w:r w:rsidRPr="00F35056">
              <w:t>7</w:t>
            </w:r>
          </w:p>
        </w:tc>
        <w:tc>
          <w:tcPr>
            <w:tcW w:w="0" w:type="auto"/>
            <w:vAlign w:val="center"/>
            <w:hideMark/>
          </w:tcPr>
          <w:p w14:paraId="15F722C2" w14:textId="77777777" w:rsidR="00F35056" w:rsidRPr="00F35056" w:rsidRDefault="00F35056" w:rsidP="00F35056">
            <w:r w:rsidRPr="00F35056">
              <w:t>Human oversight</w:t>
            </w:r>
          </w:p>
        </w:tc>
        <w:tc>
          <w:tcPr>
            <w:tcW w:w="0" w:type="auto"/>
            <w:vAlign w:val="center"/>
            <w:hideMark/>
          </w:tcPr>
          <w:p w14:paraId="44FD18E9" w14:textId="77777777" w:rsidR="00F35056" w:rsidRPr="00F35056" w:rsidRDefault="00F35056" w:rsidP="00F35056">
            <w:r w:rsidRPr="00F35056">
              <w:t xml:space="preserve">Ensure a </w:t>
            </w:r>
            <w:proofErr w:type="gramStart"/>
            <w:r w:rsidRPr="00F35056">
              <w:t>human reviews</w:t>
            </w:r>
            <w:proofErr w:type="gramEnd"/>
            <w:r w:rsidRPr="00F35056">
              <w:t xml:space="preserve"> all automated decisions before action </w:t>
            </w:r>
            <w:proofErr w:type="gramStart"/>
            <w:r w:rsidRPr="00F35056">
              <w:t>is</w:t>
            </w:r>
            <w:proofErr w:type="gramEnd"/>
            <w:r w:rsidRPr="00F35056">
              <w:t xml:space="preserve"> taken</w:t>
            </w:r>
          </w:p>
        </w:tc>
      </w:tr>
      <w:tr w:rsidR="00F35056" w:rsidRPr="00F35056" w14:paraId="357AE86F" w14:textId="77777777">
        <w:trPr>
          <w:tblCellSpacing w:w="15" w:type="dxa"/>
        </w:trPr>
        <w:tc>
          <w:tcPr>
            <w:tcW w:w="0" w:type="auto"/>
            <w:vAlign w:val="center"/>
            <w:hideMark/>
          </w:tcPr>
          <w:p w14:paraId="7E5AE5BA" w14:textId="77777777" w:rsidR="00F35056" w:rsidRPr="00F35056" w:rsidRDefault="00F35056" w:rsidP="00F35056">
            <w:r w:rsidRPr="00F35056">
              <w:t>8</w:t>
            </w:r>
          </w:p>
        </w:tc>
        <w:tc>
          <w:tcPr>
            <w:tcW w:w="0" w:type="auto"/>
            <w:vAlign w:val="center"/>
            <w:hideMark/>
          </w:tcPr>
          <w:p w14:paraId="002C084F" w14:textId="77777777" w:rsidR="00F35056" w:rsidRPr="00F35056" w:rsidRDefault="00F35056" w:rsidP="00F35056">
            <w:r w:rsidRPr="00F35056">
              <w:t>DPIA completed</w:t>
            </w:r>
          </w:p>
        </w:tc>
        <w:tc>
          <w:tcPr>
            <w:tcW w:w="0" w:type="auto"/>
            <w:vAlign w:val="center"/>
            <w:hideMark/>
          </w:tcPr>
          <w:p w14:paraId="34477C5E" w14:textId="77777777" w:rsidR="00F35056" w:rsidRPr="00F35056" w:rsidRDefault="00F35056" w:rsidP="00F35056">
            <w:r w:rsidRPr="00F35056">
              <w:t>Complete a Data Protection Impact Assessment before launching</w:t>
            </w:r>
          </w:p>
        </w:tc>
      </w:tr>
      <w:tr w:rsidR="00F35056" w:rsidRPr="00F35056" w14:paraId="327F66DF" w14:textId="77777777">
        <w:trPr>
          <w:tblCellSpacing w:w="15" w:type="dxa"/>
        </w:trPr>
        <w:tc>
          <w:tcPr>
            <w:tcW w:w="0" w:type="auto"/>
            <w:vAlign w:val="center"/>
            <w:hideMark/>
          </w:tcPr>
          <w:p w14:paraId="4733BAB9" w14:textId="77777777" w:rsidR="00F35056" w:rsidRPr="00F35056" w:rsidRDefault="00F35056" w:rsidP="00F35056">
            <w:r w:rsidRPr="00F35056">
              <w:t>9</w:t>
            </w:r>
          </w:p>
        </w:tc>
        <w:tc>
          <w:tcPr>
            <w:tcW w:w="0" w:type="auto"/>
            <w:vAlign w:val="center"/>
            <w:hideMark/>
          </w:tcPr>
          <w:p w14:paraId="268F213A" w14:textId="77777777" w:rsidR="00F35056" w:rsidRPr="00F35056" w:rsidRDefault="00F35056" w:rsidP="00F35056">
            <w:r w:rsidRPr="00F35056">
              <w:t>ICO registration</w:t>
            </w:r>
          </w:p>
        </w:tc>
        <w:tc>
          <w:tcPr>
            <w:tcW w:w="0" w:type="auto"/>
            <w:vAlign w:val="center"/>
            <w:hideMark/>
          </w:tcPr>
          <w:p w14:paraId="5BFA75A0" w14:textId="77777777" w:rsidR="00F35056" w:rsidRPr="00F35056" w:rsidRDefault="00F35056" w:rsidP="00F35056">
            <w:r w:rsidRPr="00F35056">
              <w:t>Register with the ICO if processing personal data commercially (ico.org.uk/registration)</w:t>
            </w:r>
          </w:p>
        </w:tc>
      </w:tr>
      <w:tr w:rsidR="00F35056" w:rsidRPr="00F35056" w14:paraId="08011E8B" w14:textId="77777777">
        <w:trPr>
          <w:tblCellSpacing w:w="15" w:type="dxa"/>
        </w:trPr>
        <w:tc>
          <w:tcPr>
            <w:tcW w:w="0" w:type="auto"/>
            <w:vAlign w:val="center"/>
            <w:hideMark/>
          </w:tcPr>
          <w:p w14:paraId="5C9A5A7E" w14:textId="77777777" w:rsidR="00F35056" w:rsidRPr="00F35056" w:rsidRDefault="00F35056" w:rsidP="00F35056">
            <w:r w:rsidRPr="00F35056">
              <w:t>10</w:t>
            </w:r>
          </w:p>
        </w:tc>
        <w:tc>
          <w:tcPr>
            <w:tcW w:w="0" w:type="auto"/>
            <w:vAlign w:val="center"/>
            <w:hideMark/>
          </w:tcPr>
          <w:p w14:paraId="288E79AD" w14:textId="77777777" w:rsidR="00F35056" w:rsidRPr="00F35056" w:rsidRDefault="00F35056" w:rsidP="00F35056">
            <w:r w:rsidRPr="00F35056">
              <w:t>Staff training</w:t>
            </w:r>
          </w:p>
        </w:tc>
        <w:tc>
          <w:tcPr>
            <w:tcW w:w="0" w:type="auto"/>
            <w:vAlign w:val="center"/>
            <w:hideMark/>
          </w:tcPr>
          <w:p w14:paraId="7CDEBCE2" w14:textId="77777777" w:rsidR="00F35056" w:rsidRPr="00F35056" w:rsidRDefault="00F35056" w:rsidP="00F35056">
            <w:r w:rsidRPr="00F35056">
              <w:t>Ensure all staff with access to personal data have completed GDPR awareness training</w:t>
            </w:r>
          </w:p>
        </w:tc>
      </w:tr>
    </w:tbl>
    <w:p w14:paraId="2DFD7877" w14:textId="77777777" w:rsidR="00F35056" w:rsidRPr="00F35056" w:rsidRDefault="00F35056" w:rsidP="00F35056">
      <w:pPr>
        <w:rPr>
          <w:b/>
          <w:bCs/>
        </w:rPr>
      </w:pPr>
      <w:r w:rsidRPr="00F35056">
        <w:rPr>
          <w:b/>
          <w:bCs/>
        </w:rPr>
        <w:t>Key UK GDPR References</w:t>
      </w:r>
    </w:p>
    <w:p w14:paraId="70032905" w14:textId="77777777" w:rsidR="00F35056" w:rsidRPr="00F35056" w:rsidRDefault="00F35056" w:rsidP="00F35056">
      <w:pPr>
        <w:numPr>
          <w:ilvl w:val="0"/>
          <w:numId w:val="2"/>
        </w:numPr>
      </w:pPr>
      <w:r w:rsidRPr="00F35056">
        <w:t xml:space="preserve">ICO Guidance on AI and Data Protection: </w:t>
      </w:r>
      <w:r w:rsidRPr="00F35056">
        <w:rPr>
          <w:b/>
          <w:bCs/>
        </w:rPr>
        <w:t>ico.org.uk/AI</w:t>
      </w:r>
    </w:p>
    <w:p w14:paraId="4449A312" w14:textId="77777777" w:rsidR="00F35056" w:rsidRPr="00F35056" w:rsidRDefault="00F35056" w:rsidP="00F35056">
      <w:pPr>
        <w:numPr>
          <w:ilvl w:val="0"/>
          <w:numId w:val="2"/>
        </w:numPr>
      </w:pPr>
      <w:r w:rsidRPr="00F35056">
        <w:t xml:space="preserve">UK GDPR full text: </w:t>
      </w:r>
      <w:r w:rsidRPr="00F35056">
        <w:rPr>
          <w:b/>
          <w:bCs/>
        </w:rPr>
        <w:t>legislation.gov.uk</w:t>
      </w:r>
    </w:p>
    <w:p w14:paraId="5801C5ED" w14:textId="77777777" w:rsidR="00F35056" w:rsidRPr="00F35056" w:rsidRDefault="00F35056" w:rsidP="00F35056">
      <w:pPr>
        <w:numPr>
          <w:ilvl w:val="0"/>
          <w:numId w:val="2"/>
        </w:numPr>
      </w:pPr>
      <w:r w:rsidRPr="00F35056">
        <w:t xml:space="preserve">Data Protection Act 2018: </w:t>
      </w:r>
      <w:r w:rsidRPr="00F35056">
        <w:rPr>
          <w:b/>
          <w:bCs/>
        </w:rPr>
        <w:t>legislation.gov.uk</w:t>
      </w:r>
    </w:p>
    <w:p w14:paraId="5712ED83" w14:textId="77777777" w:rsidR="00F35056" w:rsidRPr="00F35056" w:rsidRDefault="00F35056" w:rsidP="00F35056">
      <w:pPr>
        <w:numPr>
          <w:ilvl w:val="0"/>
          <w:numId w:val="2"/>
        </w:numPr>
      </w:pPr>
      <w:r w:rsidRPr="00F35056">
        <w:t xml:space="preserve">ICO Registration: </w:t>
      </w:r>
      <w:r w:rsidRPr="00F35056">
        <w:rPr>
          <w:b/>
          <w:bCs/>
        </w:rPr>
        <w:t>ico.org.uk/registration</w:t>
      </w:r>
    </w:p>
    <w:p w14:paraId="0C2EA152" w14:textId="77777777" w:rsidR="00F35056" w:rsidRPr="00F35056" w:rsidRDefault="00F35056" w:rsidP="00F35056">
      <w:pPr>
        <w:numPr>
          <w:ilvl w:val="0"/>
          <w:numId w:val="2"/>
        </w:numPr>
      </w:pPr>
      <w:r w:rsidRPr="00F35056">
        <w:t xml:space="preserve">Alan Turing Institute — AI Ethics Resources: </w:t>
      </w:r>
      <w:r w:rsidRPr="00F35056">
        <w:rPr>
          <w:b/>
          <w:bCs/>
        </w:rPr>
        <w:t>turing.ac.uk</w:t>
      </w:r>
    </w:p>
    <w:p w14:paraId="73EF7B63" w14:textId="77777777" w:rsidR="00F35056" w:rsidRPr="00F35056" w:rsidRDefault="00F35056" w:rsidP="00F35056">
      <w:pPr>
        <w:numPr>
          <w:ilvl w:val="0"/>
          <w:numId w:val="2"/>
        </w:numPr>
      </w:pPr>
      <w:r w:rsidRPr="00F35056">
        <w:t xml:space="preserve">Centre for Data Ethics and Innovation (CDEI): </w:t>
      </w:r>
      <w:r w:rsidRPr="00F35056">
        <w:rPr>
          <w:b/>
          <w:bCs/>
        </w:rPr>
        <w:t>gov.uk/</w:t>
      </w:r>
      <w:proofErr w:type="spellStart"/>
      <w:r w:rsidRPr="00F35056">
        <w:rPr>
          <w:b/>
          <w:bCs/>
        </w:rPr>
        <w:t>cdei</w:t>
      </w:r>
      <w:proofErr w:type="spellEnd"/>
    </w:p>
    <w:p w14:paraId="4689022A" w14:textId="77777777" w:rsidR="00F35056" w:rsidRDefault="00F35056"/>
    <w:p w14:paraId="6B5FD2AE" w14:textId="77777777" w:rsidR="00F35056" w:rsidRDefault="00F35056"/>
    <w:p w14:paraId="67118240" w14:textId="77777777" w:rsidR="00F35056" w:rsidRDefault="00F35056"/>
    <w:sectPr w:rsidR="00F350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6E3"/>
    <w:multiLevelType w:val="multilevel"/>
    <w:tmpl w:val="48E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C515E"/>
    <w:multiLevelType w:val="multilevel"/>
    <w:tmpl w:val="8B7CB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391836">
    <w:abstractNumId w:val="1"/>
  </w:num>
  <w:num w:numId="2" w16cid:durableId="116019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11D"/>
    <w:rsid w:val="00014A7D"/>
    <w:rsid w:val="00336212"/>
    <w:rsid w:val="0061011D"/>
    <w:rsid w:val="007B7D52"/>
    <w:rsid w:val="007D56A9"/>
    <w:rsid w:val="0085693F"/>
    <w:rsid w:val="00B1205F"/>
    <w:rsid w:val="00F35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F878"/>
  <w15:chartTrackingRefBased/>
  <w15:docId w15:val="{335D390E-B9A7-403A-B772-6C00DB56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1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11D"/>
    <w:rPr>
      <w:rFonts w:eastAsiaTheme="majorEastAsia" w:cstheme="majorBidi"/>
      <w:color w:val="272727" w:themeColor="text1" w:themeTint="D8"/>
    </w:rPr>
  </w:style>
  <w:style w:type="paragraph" w:styleId="Title">
    <w:name w:val="Title"/>
    <w:basedOn w:val="Normal"/>
    <w:next w:val="Normal"/>
    <w:link w:val="TitleChar"/>
    <w:uiPriority w:val="10"/>
    <w:qFormat/>
    <w:rsid w:val="00610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11D"/>
    <w:pPr>
      <w:spacing w:before="160"/>
      <w:jc w:val="center"/>
    </w:pPr>
    <w:rPr>
      <w:i/>
      <w:iCs/>
      <w:color w:val="404040" w:themeColor="text1" w:themeTint="BF"/>
    </w:rPr>
  </w:style>
  <w:style w:type="character" w:customStyle="1" w:styleId="QuoteChar">
    <w:name w:val="Quote Char"/>
    <w:basedOn w:val="DefaultParagraphFont"/>
    <w:link w:val="Quote"/>
    <w:uiPriority w:val="29"/>
    <w:rsid w:val="0061011D"/>
    <w:rPr>
      <w:i/>
      <w:iCs/>
      <w:color w:val="404040" w:themeColor="text1" w:themeTint="BF"/>
    </w:rPr>
  </w:style>
  <w:style w:type="paragraph" w:styleId="ListParagraph">
    <w:name w:val="List Paragraph"/>
    <w:basedOn w:val="Normal"/>
    <w:uiPriority w:val="34"/>
    <w:qFormat/>
    <w:rsid w:val="0061011D"/>
    <w:pPr>
      <w:ind w:left="720"/>
      <w:contextualSpacing/>
    </w:pPr>
  </w:style>
  <w:style w:type="character" w:styleId="IntenseEmphasis">
    <w:name w:val="Intense Emphasis"/>
    <w:basedOn w:val="DefaultParagraphFont"/>
    <w:uiPriority w:val="21"/>
    <w:qFormat/>
    <w:rsid w:val="0061011D"/>
    <w:rPr>
      <w:i/>
      <w:iCs/>
      <w:color w:val="2F5496" w:themeColor="accent1" w:themeShade="BF"/>
    </w:rPr>
  </w:style>
  <w:style w:type="paragraph" w:styleId="IntenseQuote">
    <w:name w:val="Intense Quote"/>
    <w:basedOn w:val="Normal"/>
    <w:next w:val="Normal"/>
    <w:link w:val="IntenseQuoteChar"/>
    <w:uiPriority w:val="30"/>
    <w:qFormat/>
    <w:rsid w:val="00610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11D"/>
    <w:rPr>
      <w:i/>
      <w:iCs/>
      <w:color w:val="2F5496" w:themeColor="accent1" w:themeShade="BF"/>
    </w:rPr>
  </w:style>
  <w:style w:type="character" w:styleId="IntenseReference">
    <w:name w:val="Intense Reference"/>
    <w:basedOn w:val="DefaultParagraphFont"/>
    <w:uiPriority w:val="32"/>
    <w:qFormat/>
    <w:rsid w:val="006101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MOHARAZ</dc:creator>
  <cp:keywords/>
  <dc:description/>
  <cp:lastModifiedBy>MOHARAZ</cp:lastModifiedBy>
  <cp:revision>2</cp:revision>
  <dcterms:created xsi:type="dcterms:W3CDTF">2026-04-11T10:48:00Z</dcterms:created>
  <dcterms:modified xsi:type="dcterms:W3CDTF">2026-04-11T12:44:00Z</dcterms:modified>
</cp:coreProperties>
</file>