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Times New Roman" w:eastAsia="SimHei"/>
          <w:b/>
          <w:bCs/>
          <w:color w:val="000000"/>
          <w:sz w:val="36"/>
          <w:szCs w:val="36"/>
        </w:rPr>
        <w:t xml:space="preserve">Sol Plaatje University</w:t>
      </w:r>
    </w:p>
    <w:p>
      <w:pPr>
        <w:spacing w:after="200"/>
        <w:jc w:val="center"/>
      </w:pPr>
      <w:r>
        <w:rPr>
          <w:rFonts w:ascii="Times New Roman" w:eastAsia="SimSun"/>
          <w:color w:val="606060"/>
          <w:sz w:val="24"/>
          <w:szCs w:val="24"/>
        </w:rPr>
        <w:t xml:space="preserve">Department of Information and Communication Technology</w:t>
      </w:r>
    </w:p>
    <w:p>
      <w:pPr>
        <w:pBdr>
          <w:bottom w:val="single" w:color="8B7E5A" w:sz="6" w:space="12"/>
        </w:pBdr>
        <w:spacing w:after="600"/>
        <w:ind w:left="2880" w:right="2880"/>
        <w:jc w:val="center"/>
      </w:pPr>
    </w:p>
    <w:p>
      <w:pPr>
        <w:spacing w:after="200" w:line="644" w:lineRule="atLeast"/>
        <w:jc w:val="center"/>
      </w:pPr>
      <w:r>
        <w:rPr>
          <w:rFonts w:ascii="Times New Roman" w:eastAsia="SimHei"/>
          <w:b/>
          <w:bCs/>
          <w:color w:val="000000"/>
          <w:sz w:val="56"/>
          <w:szCs w:val="56"/>
        </w:rPr>
        <w:t xml:space="preserve">Design Thinking Assignment</w:t>
      </w:r>
    </w:p>
    <w:p>
      <w:pPr>
        <w:spacing w:after="100" w:line="552" w:lineRule="atLeast"/>
        <w:jc w:val="center"/>
      </w:pPr>
      <w:r>
        <w:rPr>
          <w:rFonts w:ascii="Times New Roman" w:eastAsia="SimHei"/>
          <w:color w:val="404040"/>
          <w:sz w:val="40"/>
          <w:szCs w:val="40"/>
        </w:rPr>
        <w:t xml:space="preserve">NexTech Career App</w:t>
      </w:r>
    </w:p>
    <w:p>
      <w:pPr>
        <w:spacing w:after="600" w:line="312"/>
        <w:jc w:val="center"/>
      </w:pPr>
      <w:r>
        <w:rPr>
          <w:rFonts w:ascii="Times New Roman" w:eastAsia="SimSun"/>
          <w:i/>
          <w:iCs/>
          <w:color w:val="606060"/>
          <w:sz w:val="24"/>
          <w:szCs w:val="24"/>
        </w:rPr>
        <w:t xml:space="preserve">An AI-Powered Mobile Career Platform for Young South African Job Seekers</w:t>
      </w:r>
    </w:p>
    <w:p>
      <w:pPr>
        <w:pBdr>
          <w:bottom w:val="single" w:color="8B7E5A" w:sz="6" w:space="12"/>
        </w:pBdr>
        <w:spacing w:after="800"/>
        <w:ind w:left="2880" w:right="2880"/>
        <w:jc w:val="center"/>
      </w:pP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Course:</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Technopreneurship NTEC62110</w:t>
            </w:r>
          </w:p>
        </w:tc>
      </w:tr>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Group:</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NexTech Group</w:t>
            </w:r>
          </w:p>
        </w:tc>
      </w:tr>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Members:</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Mohau Mphanya, Sive Mtengwana, Lesedi Ledwaba</w:t>
            </w:r>
          </w:p>
        </w:tc>
      </w:tr>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Date:</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March 2025</w:t>
            </w:r>
          </w:p>
        </w:tc>
      </w:tr>
    </w:tbl>
    <w:p>
      <w:pPr>
        <w:sectPr>
          <w:pgSz w:w="11906" w:h="16838" w:orient="portrait"/>
          <w:pgMar w:top="1440" w:right="1417" w:bottom="1440" w:left="1701" w:header="708" w:footer="708" w:gutter="0"/>
          <w:pgNumType/>
          <w:docGrid w:linePitch="360"/>
        </w:sectPr>
      </w:pPr>
    </w:p>
    <w:p>
      <w:pPr>
        <w:spacing w:after="360" w:before="480"/>
        <w:jc w:val="center"/>
      </w:pPr>
      <w:r>
        <w:rPr>
          <w:rFonts w:ascii="Times New Roman" w:eastAsia="SimHei"/>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Phase 1: Empathise</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Research Methodology</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Key Findings from Interviews</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1.2.1 Resume and Application Quality</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1.2.2 Interview Preparedness</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1.2.3 Digital Access and Literacy</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1.3 Secondary Research Findings</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1.4 Empathy Map</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Phase 2: Define</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2.1 Problem Statement</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2.2 Root Cause Analysis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2.3 User Personas</w:t>
            </w:r>
            <w:r>
              <w:tab/>
            </w:r>
            <w:r>
              <w:fldChar w:fldCharType="begin"/>
            </w:r>
            <w:r>
              <w:instrText xml:space="preserve"> PAGEREF _Toc100012 \h </w:instrText>
            </w:r>
            <w:r>
              <w:fldChar w:fldCharType="separate"/>
            </w:r>
            <w:r>
              <w:t>9</w:t>
            </w:r>
            <w:r>
              <w:fldChar w:fldCharType="end"/>
            </w:r>
          </w:hyperlink>
        </w:p>
        <w:p>
          <w:pPr>
            <w:pStyle w:val="9"/>
            <w:tabs>
              <w:tab w:val="right" w:leader="dot" w:pos="9026"/>
            </w:tabs>
            <w:spacing w:before="120" w:after="60"/>
          </w:pPr>
          <w:hyperlink w:anchor="_Toc100013" w:history="1">
            <w:r>
              <w:rPr>
                <w:rStyle w:val="Hyperlink"/>
              </w:rPr>
              <w:t>Phase 3: Ideate</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3.1 Brainstorming Process</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3.2 Solution Ideas</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3.3 Rationale for Selection</w:t>
            </w:r>
            <w:r>
              <w:tab/>
            </w:r>
            <w:r>
              <w:fldChar w:fldCharType="begin"/>
            </w:r>
            <w:r>
              <w:instrText xml:space="preserve"> PAGEREF _Toc100016 \h </w:instrText>
            </w:r>
            <w:r>
              <w:fldChar w:fldCharType="separate"/>
            </w:r>
            <w:r>
              <w:t>12</w:t>
            </w:r>
            <w:r>
              <w:fldChar w:fldCharType="end"/>
            </w:r>
          </w:hyperlink>
        </w:p>
        <w:p>
          <w:pPr>
            <w:pStyle w:val="9"/>
            <w:tabs>
              <w:tab w:val="right" w:leader="dot" w:pos="9026"/>
            </w:tabs>
            <w:spacing w:before="120" w:after="60"/>
          </w:pPr>
          <w:hyperlink w:anchor="_Toc100017" w:history="1">
            <w:r>
              <w:rPr>
                <w:rStyle w:val="Hyperlink"/>
              </w:rPr>
              <w:t>Phase 4: Prototype</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4.1 Prototype Overview</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4.2 Core Features</w:t>
            </w:r>
            <w:r>
              <w:tab/>
            </w:r>
            <w:r>
              <w:fldChar w:fldCharType="begin"/>
            </w:r>
            <w:r>
              <w:instrText xml:space="preserve"> PAGEREF _Toc100019 \h </w:instrText>
            </w:r>
            <w:r>
              <w:fldChar w:fldCharType="separate"/>
            </w:r>
            <w:r>
              <w:t>13</w:t>
            </w:r>
            <w:r>
              <w:fldChar w:fldCharType="end"/>
            </w:r>
          </w:hyperlink>
        </w:p>
        <w:p>
          <w:pPr>
            <w:pStyle w:val="12"/>
            <w:ind w:left="720"/>
            <w:tabs>
              <w:tab w:val="right" w:leader="dot" w:pos="9026"/>
            </w:tabs>
            <w:spacing w:before="120" w:after="60"/>
          </w:pPr>
          <w:hyperlink w:anchor="_Toc100020" w:history="1">
            <w:r>
              <w:rPr>
                <w:rStyle w:val="Hyperlink"/>
              </w:rPr>
              <w:t>4.2.1 Resume Builder and Analyser</w:t>
            </w:r>
            <w:r>
              <w:tab/>
            </w:r>
            <w:r>
              <w:fldChar w:fldCharType="begin"/>
            </w:r>
            <w:r>
              <w:instrText xml:space="preserve"> PAGEREF _Toc100020 \h </w:instrText>
            </w:r>
            <w:r>
              <w:fldChar w:fldCharType="separate"/>
            </w:r>
            <w:r>
              <w:t>13</w:t>
            </w:r>
            <w:r>
              <w:fldChar w:fldCharType="end"/>
            </w:r>
          </w:hyperlink>
        </w:p>
        <w:p>
          <w:pPr>
            <w:pStyle w:val="12"/>
            <w:ind w:left="720"/>
            <w:tabs>
              <w:tab w:val="right" w:leader="dot" w:pos="9026"/>
            </w:tabs>
            <w:spacing w:before="120" w:after="60"/>
          </w:pPr>
          <w:hyperlink w:anchor="_Toc100021" w:history="1">
            <w:r>
              <w:rPr>
                <w:rStyle w:val="Hyperlink"/>
              </w:rPr>
              <w:t>4.2.2 Cover Letter Generator</w:t>
            </w:r>
            <w:r>
              <w:tab/>
            </w:r>
            <w:r>
              <w:fldChar w:fldCharType="begin"/>
            </w:r>
            <w:r>
              <w:instrText xml:space="preserve"> PAGEREF _Toc100021 \h </w:instrText>
            </w:r>
            <w:r>
              <w:fldChar w:fldCharType="separate"/>
            </w:r>
            <w:r>
              <w:t>14</w:t>
            </w:r>
            <w:r>
              <w:fldChar w:fldCharType="end"/>
            </w:r>
          </w:hyperlink>
        </w:p>
        <w:p>
          <w:pPr>
            <w:pStyle w:val="12"/>
            <w:ind w:left="720"/>
            <w:tabs>
              <w:tab w:val="right" w:leader="dot" w:pos="9026"/>
            </w:tabs>
            <w:spacing w:before="120" w:after="60"/>
          </w:pPr>
          <w:hyperlink w:anchor="_Toc100022" w:history="1">
            <w:r>
              <w:rPr>
                <w:rStyle w:val="Hyperlink"/>
              </w:rPr>
              <w:t>4.2.3 AI Interview Coach</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4.3 Technical Architecture</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4.4 User Flow</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4.5 Design Principles</w:t>
            </w:r>
            <w:r>
              <w:tab/>
            </w:r>
            <w:r>
              <w:fldChar w:fldCharType="begin"/>
            </w:r>
            <w:r>
              <w:instrText xml:space="preserve"> PAGEREF _Toc100025 \h </w:instrText>
            </w:r>
            <w:r>
              <w:fldChar w:fldCharType="separate"/>
            </w:r>
            <w:r>
              <w:t>16</w:t>
            </w:r>
            <w:r>
              <w:fldChar w:fldCharType="end"/>
            </w:r>
          </w:hyperlink>
        </w:p>
        <w:p>
          <w:pPr>
            <w:pStyle w:val="9"/>
            <w:tabs>
              <w:tab w:val="right" w:leader="dot" w:pos="9026"/>
            </w:tabs>
            <w:spacing w:before="120" w:after="60"/>
          </w:pPr>
          <w:hyperlink w:anchor="_Toc100026" w:history="1">
            <w:r>
              <w:rPr>
                <w:rStyle w:val="Hyperlink"/>
              </w:rPr>
              <w:t>Phase 5: Test</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5.1 Testing Methodology</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5.2 Participant Profile</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5.3 Key Findings</w:t>
            </w:r>
            <w:r>
              <w:tab/>
            </w:r>
            <w:r>
              <w:fldChar w:fldCharType="begin"/>
            </w:r>
            <w:r>
              <w:instrText xml:space="preserve"> PAGEREF _Toc100029 \h </w:instrText>
            </w:r>
            <w:r>
              <w:fldChar w:fldCharType="separate"/>
            </w:r>
            <w:r>
              <w:t>18</w:t>
            </w:r>
            <w:r>
              <w:fldChar w:fldCharType="end"/>
            </w:r>
          </w:hyperlink>
        </w:p>
        <w:p>
          <w:pPr>
            <w:pStyle w:val="12"/>
            <w:ind w:left="720"/>
            <w:tabs>
              <w:tab w:val="right" w:leader="dot" w:pos="9026"/>
            </w:tabs>
            <w:spacing w:before="120" w:after="60"/>
          </w:pPr>
          <w:hyperlink w:anchor="_Toc100030" w:history="1">
            <w:r>
              <w:rPr>
                <w:rStyle w:val="Hyperlink"/>
              </w:rPr>
              <w:t>5.3.1 CAHAU Representative Feedback</w:t>
            </w:r>
            <w:r>
              <w:tab/>
            </w:r>
            <w:r>
              <w:fldChar w:fldCharType="begin"/>
            </w:r>
            <w:r>
              <w:instrText xml:space="preserve"> PAGEREF _Toc100030 \h </w:instrText>
            </w:r>
            <w:r>
              <w:fldChar w:fldCharType="separate"/>
            </w:r>
            <w:r>
              <w:t>18</w:t>
            </w:r>
            <w:r>
              <w:fldChar w:fldCharType="end"/>
            </w:r>
          </w:hyperlink>
        </w:p>
        <w:p>
          <w:pPr>
            <w:pStyle w:val="12"/>
            <w:ind w:left="720"/>
            <w:tabs>
              <w:tab w:val="right" w:leader="dot" w:pos="9026"/>
            </w:tabs>
            <w:spacing w:before="120" w:after="60"/>
          </w:pPr>
          <w:hyperlink w:anchor="_Toc100031" w:history="1">
            <w:r>
              <w:rPr>
                <w:rStyle w:val="Hyperlink"/>
              </w:rPr>
              <w:t>5.3.2 Peer and Community Feedback</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5.4 Improvements Implemented</w:t>
            </w:r>
            <w:r>
              <w:tab/>
            </w:r>
            <w:r>
              <w:fldChar w:fldCharType="begin"/>
            </w:r>
            <w:r>
              <w:instrText xml:space="preserve"> PAGEREF _Toc100032 \h </w:instrText>
            </w:r>
            <w:r>
              <w:fldChar w:fldCharType="separate"/>
            </w:r>
            <w:r>
              <w:t>20</w:t>
            </w:r>
            <w:r>
              <w:fldChar w:fldCharType="end"/>
            </w:r>
          </w:hyperlink>
        </w:p>
        <w:p>
          <w:pPr>
            <w:pStyle w:val="11"/>
            <w:ind w:left="360"/>
            <w:tabs>
              <w:tab w:val="right" w:leader="dot" w:pos="9026"/>
            </w:tabs>
            <w:spacing w:before="120" w:after="60"/>
          </w:pPr>
          <w:hyperlink w:anchor="_Toc100033" w:history="1">
            <w:r>
              <w:rPr>
                <w:rStyle w:val="Hyperlink"/>
              </w:rPr>
              <w:t>5.5 Testing Results Summary</w:t>
            </w:r>
            <w:r>
              <w:tab/>
            </w:r>
            <w:r>
              <w:fldChar w:fldCharType="begin"/>
            </w:r>
            <w:r>
              <w:instrText xml:space="preserve"> PAGEREF _Toc100033 \h </w:instrText>
            </w:r>
            <w:r>
              <w:fldChar w:fldCharType="separate"/>
            </w:r>
            <w:r>
              <w:t>21</w:t>
            </w:r>
            <w:r>
              <w:fldChar w:fldCharType="end"/>
            </w:r>
          </w:hyperlink>
        </w:p>
        <w:p>
          <w:pPr>
            <w:pStyle w:val="9"/>
            <w:tabs>
              <w:tab w:val="right" w:leader="dot" w:pos="9026"/>
            </w:tabs>
            <w:spacing w:before="120" w:after="60"/>
          </w:pPr>
          <w:hyperlink w:anchor="_Toc100034" w:history="1">
            <w:r>
              <w:rPr>
                <w:rStyle w:val="Hyperlink"/>
              </w:rPr>
              <w:t>Conclusion</w:t>
            </w:r>
            <w:r>
              <w:tab/>
            </w:r>
            <w:r>
              <w:fldChar w:fldCharType="begin"/>
            </w:r>
            <w:r>
              <w:instrText xml:space="preserve"> PAGEREF _Toc100034 \h </w:instrText>
            </w:r>
            <w:r>
              <w:fldChar w:fldCharType="separate"/>
            </w:r>
            <w:r>
              <w:t>21</w:t>
            </w:r>
            <w:r>
              <w:fldChar w:fldCharType="end"/>
            </w:r>
          </w:hyperlink>
        </w:p>
        <w:p>
          <w:pPr>
            <w:pStyle w:val="9"/>
            <w:tabs>
              <w:tab w:val="right" w:leader="dot" w:pos="9026"/>
            </w:tabs>
            <w:spacing w:before="120" w:after="60"/>
          </w:pPr>
          <w:hyperlink w:anchor="_Toc100035" w:history="1">
            <w:r>
              <w:rPr>
                <w:rStyle w:val="Hyperlink"/>
              </w:rPr>
              <w:t>References</w:t>
            </w:r>
            <w:r>
              <w:tab/>
            </w:r>
            <w:r>
              <w:fldChar w:fldCharType="begin"/>
            </w:r>
            <w:r>
              <w:instrText xml:space="preserve"> PAGEREF _Toc100035 \h </w:instrText>
            </w:r>
            <w:r>
              <w:fldChar w:fldCharType="separate"/>
            </w:r>
            <w:r>
              <w:t>22</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000000"/>
        </w:rPr>
        <w:t xml:space="preserve">Executive Summary</w:t>
      </w:r>
      <w:bookmarkEnd w:id="100000"/>
    </w:p>
    <w:p>
      <w:pPr>
        <w:spacing w:after="80" w:line="312"/>
        <w:ind w:firstLine="480"/>
        <w:jc w:val="both"/>
      </w:pPr>
      <w:r>
        <w:rPr>
          <w:rFonts w:ascii="Times New Roman" w:eastAsia="SimSun"/>
          <w:color w:val="1C2A3D"/>
          <w:sz w:val="24"/>
          <w:szCs w:val="24"/>
        </w:rPr>
        <w:t xml:space="preserve">This document presents the Design Thinking process undertaken by NexTech Group for the Technopreneurship NTEC62110 course at Sol Plaatje University. The project addresses the critical challenge of youth unemployment in South Africa, where 46.1% of individuals aged 15–34 are without employment, and a staggering 60% of those aged 15–24 have no jobs. Despite over 118,000 technology positions remaining unfilled, only 4.8% of matric graduates successfully secure employment, revealing a profound disconnect between capability and successful job application outcomes.</w:t>
      </w:r>
    </w:p>
    <w:p>
      <w:pPr>
        <w:spacing w:after="80" w:line="312"/>
        <w:ind w:firstLine="480"/>
        <w:jc w:val="both"/>
      </w:pPr>
      <w:r>
        <w:rPr>
          <w:rFonts w:ascii="Times New Roman" w:eastAsia="SimSun"/>
          <w:color w:val="1C2A3D"/>
          <w:sz w:val="24"/>
          <w:szCs w:val="24"/>
        </w:rPr>
        <w:t xml:space="preserve">Through rigorous empathise research involving interviews with 15 young job seekers, a recruitment agent, a career counsellor, and analysis of local media and social discourse, the team identified that the core problem is not a lack of skills or opportunities, but rather an application and access gap — young South Africans lack the practical guidance, tools, and digital support needed to navigate the modern hiring process effectively.</w:t>
      </w:r>
    </w:p>
    <w:p>
      <w:pPr>
        <w:spacing w:after="80" w:line="312"/>
        <w:ind w:firstLine="480"/>
        <w:jc w:val="both"/>
      </w:pPr>
      <w:r>
        <w:rPr>
          <w:rFonts w:ascii="Times New Roman" w:eastAsia="SimSun"/>
          <w:color w:val="1C2A3D"/>
          <w:sz w:val="24"/>
          <w:szCs w:val="24"/>
        </w:rPr>
        <w:t xml:space="preserve">Five creative solutions were brainstormed and evaluated, leading to the selection of the NexTech Career App: an AI-powered, mobile-first career platform that combines a Resume Builder with ATS optimisation, a Cover Letter Generator with tone customisation, and an AI Interview Coach with voice interaction. A working prototype was developed using Next.js 16, TypeScript, and the z-ai-web-dev-sdk. Testing with eight participants, including CAHAU representatives who sit on job interview boards, yielded overwhelmingly positive feedback, with testers describing the system as exactly what first-time job seekers need. The AI interview coach was singled out as particularly valuable for simulating real interview pressure and providing constructive feedback.</w:t>
      </w:r>
    </w:p>
    <w:p>
      <w:pPr>
        <w:pStyle w:val="Heading1"/>
        <w:spacing w:after="120" w:before="360" w:line="312"/>
      </w:pPr>
      <w:bookmarkStart w:id="100001" w:name="_Toc100001"/>
      <w:r>
        <w:rPr>
          <w:rFonts w:ascii="Times New Roman" w:eastAsia="SimHei"/>
          <w:b/>
          <w:bCs/>
          <w:color w:val="000000"/>
        </w:rPr>
        <w:t xml:space="preserve">Phase 1: Empathise</w:t>
      </w:r>
      <w:bookmarkEnd w:id="100001"/>
    </w:p>
    <w:p>
      <w:pPr>
        <w:pStyle w:val="Heading2"/>
        <w:spacing w:after="120" w:before="240" w:line="312"/>
      </w:pPr>
      <w:bookmarkStart w:id="100002" w:name="_Toc100002"/>
      <w:r>
        <w:rPr>
          <w:rFonts w:ascii="Times New Roman" w:eastAsia="SimHei"/>
          <w:b/>
          <w:bCs/>
          <w:color w:val="000000"/>
        </w:rPr>
        <w:t xml:space="preserve">1.1 Research Methodology</w:t>
      </w:r>
      <w:bookmarkEnd w:id="100002"/>
    </w:p>
    <w:p>
      <w:pPr>
        <w:spacing w:after="80" w:line="312"/>
        <w:ind w:firstLine="480"/>
        <w:jc w:val="both"/>
      </w:pPr>
      <w:r>
        <w:rPr>
          <w:rFonts w:ascii="Times New Roman" w:eastAsia="SimSun"/>
          <w:color w:val="1C2A3D"/>
          <w:sz w:val="24"/>
          <w:szCs w:val="24"/>
        </w:rPr>
        <w:t xml:space="preserve">The empathise phase employed a mixed-methods research approach combining primary qualitative research with secondary data analysis. The goal was to develop a deep, human-centred understanding of the challenges faced by young South African job seekers, going beyond surface-level statistics to uncover the lived experiences, emotional barriers, and systemic gaps that prevent capable individuals from securing employment.</w:t>
      </w:r>
    </w:p>
    <w:p>
      <w:pPr>
        <w:spacing w:after="80" w:line="312"/>
        <w:ind w:firstLine="480"/>
        <w:jc w:val="both"/>
      </w:pPr>
      <w:r>
        <w:rPr>
          <w:rFonts w:ascii="Times New Roman" w:eastAsia="SimSun"/>
          <w:b/>
          <w:bCs/>
          <w:color w:val="1C2A3D"/>
          <w:sz w:val="24"/>
          <w:szCs w:val="24"/>
        </w:rPr>
        <w:t xml:space="preserve">Primary Research:</w:t>
      </w:r>
    </w:p>
    <w:p>
      <w:pPr>
        <w:pStyle w:val="ListParagraph"/>
        <w:numPr>
          <w:ilvl w:val="0"/>
          <w:numId w:val="1"/>
        </w:numPr>
        <w:spacing w:after="40" w:line="312"/>
      </w:pPr>
      <w:r>
        <w:rPr>
          <w:rFonts w:ascii="Times New Roman" w:eastAsia="SimSun"/>
          <w:color w:val="1C2A3D"/>
          <w:sz w:val="24"/>
          <w:szCs w:val="24"/>
        </w:rPr>
        <w:t xml:space="preserve">Semi-structured interviews with 15 young job seekers (ages 18–32) in Kimberley and surrounding areas, including Galeshewe, Roodepan, and Homevale</w:t>
      </w:r>
    </w:p>
    <w:p>
      <w:pPr>
        <w:pStyle w:val="ListParagraph"/>
        <w:numPr>
          <w:ilvl w:val="0"/>
          <w:numId w:val="1"/>
        </w:numPr>
        <w:spacing w:after="40" w:line="312"/>
      </w:pPr>
      <w:r>
        <w:rPr>
          <w:rFonts w:ascii="Times New Roman" w:eastAsia="SimSun"/>
          <w:color w:val="1C2A3D"/>
          <w:sz w:val="24"/>
          <w:szCs w:val="24"/>
        </w:rPr>
        <w:t xml:space="preserve">Interview with a recruitment agent at a local Kimberley staffing agency with 8+ years of experience</w:t>
      </w:r>
    </w:p>
    <w:p>
      <w:pPr>
        <w:pStyle w:val="ListParagraph"/>
        <w:numPr>
          <w:ilvl w:val="0"/>
          <w:numId w:val="1"/>
        </w:numPr>
        <w:spacing w:after="40" w:line="312"/>
      </w:pPr>
      <w:r>
        <w:rPr>
          <w:rFonts w:ascii="Times New Roman" w:eastAsia="SimSun"/>
          <w:color w:val="1C2A3D"/>
          <w:sz w:val="24"/>
          <w:szCs w:val="24"/>
        </w:rPr>
        <w:t xml:space="preserve">Interview with a career counsellor at Sol Plaatje University’s Student Development Centre</w:t>
      </w:r>
    </w:p>
    <w:p>
      <w:pPr>
        <w:spacing w:after="80" w:line="312"/>
        <w:ind w:firstLine="480"/>
        <w:jc w:val="both"/>
      </w:pPr>
      <w:r>
        <w:rPr>
          <w:rFonts w:ascii="Times New Roman" w:eastAsia="SimSun"/>
          <w:b/>
          <w:bCs/>
          <w:color w:val="1C2A3D"/>
          <w:sz w:val="24"/>
          <w:szCs w:val="24"/>
        </w:rPr>
        <w:t xml:space="preserve">Secondary Research:</w:t>
      </w:r>
    </w:p>
    <w:p>
      <w:pPr>
        <w:pStyle w:val="ListParagraph"/>
        <w:numPr>
          <w:ilvl w:val="0"/>
          <w:numId w:val="1"/>
        </w:numPr>
        <w:spacing w:after="40" w:line="312"/>
      </w:pPr>
      <w:r>
        <w:rPr>
          <w:rFonts w:ascii="Times New Roman" w:eastAsia="SimSun"/>
          <w:color w:val="1C2A3D"/>
          <w:sz w:val="24"/>
          <w:szCs w:val="24"/>
        </w:rPr>
        <w:t xml:space="preserve">Analysis of Statistics South Africa Quarterly Labour Force Survey (QLFS) data, 2024</w:t>
      </w:r>
    </w:p>
    <w:p>
      <w:pPr>
        <w:pStyle w:val="ListParagraph"/>
        <w:numPr>
          <w:ilvl w:val="0"/>
          <w:numId w:val="1"/>
        </w:numPr>
        <w:spacing w:after="40" w:line="312"/>
      </w:pPr>
      <w:r>
        <w:rPr>
          <w:rFonts w:ascii="Times New Roman" w:eastAsia="SimSun"/>
          <w:color w:val="1C2A3D"/>
          <w:sz w:val="24"/>
          <w:szCs w:val="24"/>
        </w:rPr>
        <w:t xml:space="preserve">Review of local news articles from Sowetan, News24, and GroundUp covering youth unemployment in the Northern Cape</w:t>
      </w:r>
    </w:p>
    <w:p>
      <w:pPr>
        <w:pStyle w:val="ListParagraph"/>
        <w:numPr>
          <w:ilvl w:val="0"/>
          <w:numId w:val="1"/>
        </w:numPr>
        <w:spacing w:after="40" w:line="312"/>
      </w:pPr>
      <w:r>
        <w:rPr>
          <w:rFonts w:ascii="Times New Roman" w:eastAsia="SimSun"/>
          <w:color w:val="1C2A3D"/>
          <w:sz w:val="24"/>
          <w:szCs w:val="24"/>
        </w:rPr>
        <w:t xml:space="preserve">Monitoring of social media discussions under #YouthUnemploymentSA on Twitter/X and Facebook community groups in Kimberley</w:t>
      </w:r>
    </w:p>
    <w:p>
      <w:pPr>
        <w:pStyle w:val="ListParagraph"/>
        <w:numPr>
          <w:ilvl w:val="0"/>
          <w:numId w:val="1"/>
        </w:numPr>
        <w:spacing w:after="40" w:line="312"/>
      </w:pPr>
      <w:r>
        <w:rPr>
          <w:rFonts w:ascii="Times New Roman" w:eastAsia="SimSun"/>
          <w:color w:val="1C2A3D"/>
          <w:sz w:val="24"/>
          <w:szCs w:val="24"/>
        </w:rPr>
        <w:t xml:space="preserve">Review of Department of Employment and Labour reports on youth employment programmes</w:t>
      </w:r>
    </w:p>
    <w:p>
      <w:pPr>
        <w:pStyle w:val="Heading2"/>
        <w:spacing w:after="120" w:before="240" w:line="312"/>
      </w:pPr>
      <w:bookmarkStart w:id="100003" w:name="_Toc100003"/>
      <w:r>
        <w:rPr>
          <w:rFonts w:ascii="Times New Roman" w:eastAsia="SimHei"/>
          <w:b/>
          <w:bCs/>
          <w:color w:val="000000"/>
        </w:rPr>
        <w:t xml:space="preserve">1.2 Key Findings from Interviews</w:t>
      </w:r>
      <w:bookmarkEnd w:id="100003"/>
    </w:p>
    <w:p>
      <w:pPr>
        <w:spacing w:after="80" w:line="312"/>
        <w:ind w:firstLine="480"/>
        <w:jc w:val="both"/>
      </w:pPr>
      <w:r>
        <w:rPr>
          <w:rFonts w:ascii="Times New Roman" w:eastAsia="SimSun"/>
          <w:color w:val="1C2A3D"/>
          <w:sz w:val="24"/>
          <w:szCs w:val="24"/>
        </w:rPr>
        <w:t xml:space="preserve">The interviews revealed a consistent pattern of frustration, confusion, and disempowerment among young job seekers. Despite holding qualifications and possessing genuine skills, participants described feeling utterly lost when it came to presenting themselves effectively in the job market. The findings are organised into three thematic areas.</w:t>
      </w:r>
    </w:p>
    <w:p>
      <w:pPr>
        <w:pStyle w:val="Heading3"/>
        <w:spacing w:after="120" w:before="200" w:line="312"/>
      </w:pPr>
      <w:bookmarkStart w:id="100004" w:name="_Toc100004"/>
      <w:r>
        <w:rPr>
          <w:rFonts w:ascii="Times New Roman" w:eastAsia="SimHei"/>
          <w:b/>
          <w:bCs/>
          <w:color w:val="000000"/>
        </w:rPr>
        <w:t xml:space="preserve">1.2.1 Resume and Application Quality</w:t>
      </w:r>
      <w:bookmarkEnd w:id="100004"/>
    </w:p>
    <w:p>
      <w:pPr>
        <w:spacing w:after="80" w:line="312"/>
        <w:ind w:firstLine="480"/>
        <w:jc w:val="both"/>
      </w:pPr>
      <w:r>
        <w:rPr>
          <w:rFonts w:ascii="Times New Roman" w:eastAsia="SimSun"/>
          <w:color w:val="1C2A3D"/>
          <w:sz w:val="24"/>
          <w:szCs w:val="24"/>
        </w:rPr>
        <w:t xml:space="preserve">Twelve of the fifteen job seekers interviewed had never created a professional resume. Those who had submitted resumes described using templates downloaded from the internet that they did not know how to customise effectively. Several participants reported receiving no response to dozens of applications, with no understanding of why they were being overlooked.</w:t>
      </w:r>
    </w:p>
    <w:p>
      <w:pPr>
        <w:spacing w:after="120" w:before="120" w:line="312"/>
        <w:ind w:left="720" w:right="720"/>
        <w:jc w:val="both"/>
      </w:pPr>
      <w:r>
        <w:rPr>
          <w:rFonts w:ascii="Times New Roman" w:eastAsia="SimSun"/>
          <w:i/>
          <w:iCs/>
          <w:color w:val="5B6B7D"/>
          <w:sz w:val="24"/>
          <w:szCs w:val="24"/>
        </w:rPr>
        <w:t xml:space="preserve">“I sent my CV to maybe thirty places. I never heard back from any of them. I don’t even know if they looked at it. Maybe my CV is the problem, but I don’t know what’s wrong with it.”</w:t>
      </w:r>
      <w:r>
        <w:rPr>
          <w:rFonts w:ascii="Times New Roman" w:eastAsia="SimSun"/>
          <w:color w:val="5B6B7D"/>
          <w:sz w:val="22"/>
          <w:szCs w:val="22"/>
        </w:rPr>
        <w:t xml:space="preserve"> — Thabo, 24, Kimberley</w:t>
      </w:r>
    </w:p>
    <w:p>
      <w:pPr>
        <w:spacing w:after="120" w:before="120" w:line="312"/>
        <w:ind w:left="720" w:right="720"/>
        <w:jc w:val="both"/>
      </w:pPr>
      <w:r>
        <w:rPr>
          <w:rFonts w:ascii="Times New Roman" w:eastAsia="SimSun"/>
          <w:i/>
          <w:iCs/>
          <w:color w:val="5B6B7D"/>
          <w:sz w:val="24"/>
          <w:szCs w:val="24"/>
        </w:rPr>
        <w:t xml:space="preserve">“I used a template I found online, but it doesn’t really show what I can do. I just put my school results and a few things. I don’t know how to make it look professional.”</w:t>
      </w:r>
      <w:r>
        <w:rPr>
          <w:rFonts w:ascii="Times New Roman" w:eastAsia="SimSun"/>
          <w:color w:val="5B6B7D"/>
          <w:sz w:val="22"/>
          <w:szCs w:val="22"/>
        </w:rPr>
        <w:t xml:space="preserve"> — Nomsa, 21, Galeshewe</w:t>
      </w:r>
    </w:p>
    <w:p>
      <w:pPr>
        <w:spacing w:after="80" w:line="312"/>
        <w:ind w:firstLine="480"/>
        <w:jc w:val="both"/>
      </w:pPr>
      <w:r>
        <w:rPr>
          <w:rFonts w:ascii="Times New Roman" w:eastAsia="SimSun"/>
          <w:color w:val="1C2A3D"/>
          <w:sz w:val="24"/>
          <w:szCs w:val="24"/>
        </w:rPr>
        <w:t xml:space="preserve">The recruitment agent confirmed this observation from the employer side:</w:t>
      </w:r>
    </w:p>
    <w:p>
      <w:pPr>
        <w:spacing w:after="120" w:before="120" w:line="312"/>
        <w:ind w:left="720" w:right="720"/>
        <w:jc w:val="both"/>
      </w:pPr>
      <w:r>
        <w:rPr>
          <w:rFonts w:ascii="Times New Roman" w:eastAsia="SimSun"/>
          <w:i/>
          <w:iCs/>
          <w:color w:val="5B6B7D"/>
          <w:sz w:val="24"/>
          <w:szCs w:val="24"/>
        </w:rPr>
        <w:t xml:space="preserve">“Most of the CVs I receive from young applicants are poorly formatted, missing key information, or completely generic. They don’t highlight relevant skills or tailor the CV to the position. I’d say at least 70% of entry-level CVs I see would benefit from professional guidance.”</w:t>
      </w:r>
      <w:r>
        <w:rPr>
          <w:rFonts w:ascii="Times New Roman" w:eastAsia="SimSun"/>
          <w:color w:val="5B6B7D"/>
          <w:sz w:val="22"/>
          <w:szCs w:val="22"/>
        </w:rPr>
        <w:t xml:space="preserve"> — Recruitment agent, Kimberley staffing agency</w:t>
      </w:r>
    </w:p>
    <w:p>
      <w:pPr>
        <w:spacing w:after="80" w:line="312"/>
        <w:ind w:firstLine="480"/>
        <w:jc w:val="both"/>
      </w:pPr>
      <w:r>
        <w:rPr>
          <w:rFonts w:ascii="Times New Roman" w:eastAsia="SimSun"/>
          <w:color w:val="1C2A3D"/>
          <w:sz w:val="24"/>
          <w:szCs w:val="24"/>
        </w:rPr>
        <w:t xml:space="preserve">The career counsellor at Sol Plaatje University added:</w:t>
      </w:r>
    </w:p>
    <w:p>
      <w:pPr>
        <w:spacing w:after="120" w:before="120" w:line="312"/>
        <w:ind w:left="720" w:right="720"/>
        <w:jc w:val="both"/>
      </w:pPr>
      <w:r>
        <w:rPr>
          <w:rFonts w:ascii="Times New Roman" w:eastAsia="SimSun"/>
          <w:i/>
          <w:iCs/>
          <w:color w:val="5B6B7D"/>
          <w:sz w:val="24"/>
          <w:szCs w:val="24"/>
        </w:rPr>
        <w:t xml:space="preserve">“Students come to me after they’ve already applied for fifty jobs with no success. When I look at their CVs and cover letters, the problem is immediately obvious — but they have no way to get that feedback before they apply. There’s a real information gap.”</w:t>
      </w:r>
      <w:r>
        <w:rPr>
          <w:rFonts w:ascii="Times New Roman" w:eastAsia="SimSun"/>
          <w:color w:val="5B6B7D"/>
          <w:sz w:val="22"/>
          <w:szCs w:val="22"/>
        </w:rPr>
        <w:t xml:space="preserve"> — Career counsellor, SPU Student Development Centre</w:t>
      </w:r>
    </w:p>
    <w:p>
      <w:pPr>
        <w:pStyle w:val="Heading3"/>
        <w:spacing w:after="120" w:before="200" w:line="312"/>
      </w:pPr>
      <w:bookmarkStart w:id="100005" w:name="_Toc100005"/>
      <w:r>
        <w:rPr>
          <w:rFonts w:ascii="Times New Roman" w:eastAsia="SimHei"/>
          <w:b/>
          <w:bCs/>
          <w:color w:val="000000"/>
        </w:rPr>
        <w:t xml:space="preserve">1.2.2 Interview Preparedness</w:t>
      </w:r>
      <w:bookmarkEnd w:id="100005"/>
    </w:p>
    <w:p>
      <w:pPr>
        <w:spacing w:after="80" w:line="312"/>
        <w:ind w:firstLine="480"/>
        <w:jc w:val="both"/>
      </w:pPr>
      <w:r>
        <w:rPr>
          <w:rFonts w:ascii="Times New Roman" w:eastAsia="SimSun"/>
          <w:color w:val="1C2A3D"/>
          <w:sz w:val="24"/>
          <w:szCs w:val="24"/>
        </w:rPr>
        <w:t xml:space="preserve">Interview anxiety was almost universal among participants. Thirteen of the fifteen job seekers had either never been interviewed or had performed poorly in interviews due to nervousness and lack of preparation. Many expressed that they simply did not know what to expect or how to articulate their skills under pressure.</w:t>
      </w:r>
    </w:p>
    <w:p>
      <w:pPr>
        <w:spacing w:after="120" w:before="120" w:line="312"/>
        <w:ind w:left="720" w:right="720"/>
        <w:jc w:val="both"/>
      </w:pPr>
      <w:r>
        <w:rPr>
          <w:rFonts w:ascii="Times New Roman" w:eastAsia="SimSun"/>
          <w:i/>
          <w:iCs/>
          <w:color w:val="5B6B7D"/>
          <w:sz w:val="24"/>
          <w:szCs w:val="24"/>
        </w:rPr>
        <w:t xml:space="preserve">“When I got my first interview, I was so nervous I couldn’t even remember my own name. They asked me to tell them about myself and I just froze. Nobody ever taught me how to do an interview.”</w:t>
      </w:r>
      <w:r>
        <w:rPr>
          <w:rFonts w:ascii="Times New Roman" w:eastAsia="SimSun"/>
          <w:color w:val="5B6B7D"/>
          <w:sz w:val="22"/>
          <w:szCs w:val="22"/>
        </w:rPr>
        <w:t xml:space="preserve"> — Sipho, 26, Roodepan</w:t>
      </w:r>
    </w:p>
    <w:p>
      <w:pPr>
        <w:spacing w:after="120" w:before="120" w:line="312"/>
        <w:ind w:left="720" w:right="720"/>
        <w:jc w:val="both"/>
      </w:pPr>
      <w:r>
        <w:rPr>
          <w:rFonts w:ascii="Times New Roman" w:eastAsia="SimSun"/>
          <w:i/>
          <w:iCs/>
          <w:color w:val="5B6B7D"/>
          <w:sz w:val="24"/>
          <w:szCs w:val="24"/>
        </w:rPr>
        <w:t xml:space="preserve">“I practiced with my friend the night before, but it’s not the same as the real thing. When you’re sitting in front of three people in suits, everything you practiced just disappears.”</w:t>
      </w:r>
      <w:r>
        <w:rPr>
          <w:rFonts w:ascii="Times New Roman" w:eastAsia="SimSun"/>
          <w:color w:val="5B6B7D"/>
          <w:sz w:val="22"/>
          <w:szCs w:val="22"/>
        </w:rPr>
        <w:t xml:space="preserve"> — Lindiwe, 22, Homevale</w:t>
      </w:r>
    </w:p>
    <w:p>
      <w:pPr>
        <w:spacing w:after="80" w:line="312"/>
        <w:ind w:firstLine="480"/>
        <w:jc w:val="both"/>
      </w:pPr>
      <w:r>
        <w:rPr>
          <w:rFonts w:ascii="Times New Roman" w:eastAsia="SimSun"/>
          <w:color w:val="1C2A3D"/>
          <w:sz w:val="24"/>
          <w:szCs w:val="24"/>
        </w:rPr>
        <w:t xml:space="preserve">The recruitment agent emphasised the severity of this gap:</w:t>
      </w:r>
    </w:p>
    <w:p>
      <w:pPr>
        <w:spacing w:after="120" w:before="120" w:line="312"/>
        <w:ind w:left="720" w:right="720"/>
        <w:jc w:val="both"/>
      </w:pPr>
      <w:r>
        <w:rPr>
          <w:rFonts w:ascii="Times New Roman" w:eastAsia="SimSun"/>
          <w:i/>
          <w:iCs/>
          <w:color w:val="5B6B7D"/>
          <w:sz w:val="24"/>
          <w:szCs w:val="24"/>
        </w:rPr>
        <w:t xml:space="preserve">“Interview performance is where most young candidates fall short. They have the qualifications on paper, but they can’t communicate their value. They stumble on basic questions, don’t make eye contact, and give one-word answers. A bit of practice would make an enormous difference.”</w:t>
      </w:r>
      <w:r>
        <w:rPr>
          <w:rFonts w:ascii="Times New Roman" w:eastAsia="SimSun"/>
          <w:color w:val="5B6B7D"/>
          <w:sz w:val="22"/>
          <w:szCs w:val="22"/>
        </w:rPr>
        <w:t xml:space="preserve"> — Recruitment agent, Kimberley staffing agency</w:t>
      </w:r>
    </w:p>
    <w:p>
      <w:pPr>
        <w:pStyle w:val="Heading3"/>
        <w:spacing w:after="120" w:before="200" w:line="312"/>
      </w:pPr>
      <w:bookmarkStart w:id="100006" w:name="_Toc100006"/>
      <w:r>
        <w:rPr>
          <w:rFonts w:ascii="Times New Roman" w:eastAsia="SimHei"/>
          <w:b/>
          <w:bCs/>
          <w:color w:val="000000"/>
        </w:rPr>
        <w:t xml:space="preserve">1.2.3 Digital Access and Literacy</w:t>
      </w:r>
      <w:bookmarkEnd w:id="100006"/>
    </w:p>
    <w:p>
      <w:pPr>
        <w:spacing w:after="80" w:line="312"/>
        <w:ind w:firstLine="480"/>
        <w:jc w:val="both"/>
      </w:pPr>
      <w:r>
        <w:rPr>
          <w:rFonts w:ascii="Times New Roman" w:eastAsia="SimSun"/>
          <w:color w:val="1C2A3D"/>
          <w:sz w:val="24"/>
          <w:szCs w:val="24"/>
        </w:rPr>
        <w:t xml:space="preserve">While mobile phone penetration is high among South African youth, meaningful digital access for job-seeking purposes remains limited. Participants described using shared devices with limited data, making it difficult to access desktop-oriented job platforms, create documents, or complete online applications.</w:t>
      </w:r>
    </w:p>
    <w:p>
      <w:pPr>
        <w:spacing w:after="120" w:before="120" w:line="312"/>
        <w:ind w:left="720" w:right="720"/>
        <w:jc w:val="both"/>
      </w:pPr>
      <w:r>
        <w:rPr>
          <w:rFonts w:ascii="Times New Roman" w:eastAsia="SimSun"/>
          <w:i/>
          <w:iCs/>
          <w:color w:val="5B6B7D"/>
          <w:sz w:val="24"/>
          <w:szCs w:val="24"/>
        </w:rPr>
        <w:t xml:space="preserve">“I use my phone for everything, but most job sites are made for computers. Trying to upload a CV on a phone is a nightmare. And I can’t afford to go to an internet café every time I want to apply for a job.”</w:t>
      </w:r>
      <w:r>
        <w:rPr>
          <w:rFonts w:ascii="Times New Roman" w:eastAsia="SimSun"/>
          <w:color w:val="5B6B7D"/>
          <w:sz w:val="22"/>
          <w:szCs w:val="22"/>
        </w:rPr>
        <w:t xml:space="preserve"> — Thabo, 24, Kimberley</w:t>
      </w:r>
    </w:p>
    <w:p>
      <w:pPr>
        <w:spacing w:after="120" w:before="120" w:line="312"/>
        <w:ind w:left="720" w:right="720"/>
        <w:jc w:val="both"/>
      </w:pPr>
      <w:r>
        <w:rPr>
          <w:rFonts w:ascii="Times New Roman" w:eastAsia="SimSun"/>
          <w:i/>
          <w:iCs/>
          <w:color w:val="5B6B7D"/>
          <w:sz w:val="24"/>
          <w:szCs w:val="24"/>
        </w:rPr>
        <w:t xml:space="preserve">“Data is expensive. I can’t spend hours browsing job sites. I need something that works quickly on my phone without using too much data.”</w:t>
      </w:r>
      <w:r>
        <w:rPr>
          <w:rFonts w:ascii="Times New Roman" w:eastAsia="SimSun"/>
          <w:color w:val="5B6B7D"/>
          <w:sz w:val="22"/>
          <w:szCs w:val="22"/>
        </w:rPr>
        <w:t xml:space="preserve"> — Nomsa, 21, Galeshewe</w:t>
      </w:r>
    </w:p>
    <w:p>
      <w:pPr>
        <w:pStyle w:val="Heading2"/>
        <w:spacing w:after="120" w:before="240" w:line="312"/>
      </w:pPr>
      <w:bookmarkStart w:id="100007" w:name="_Toc100007"/>
      <w:r>
        <w:rPr>
          <w:rFonts w:ascii="Times New Roman" w:eastAsia="SimHei"/>
          <w:b/>
          <w:bCs/>
          <w:color w:val="000000"/>
        </w:rPr>
        <w:t xml:space="preserve">1.3 Secondary Research Findings</w:t>
      </w:r>
      <w:bookmarkEnd w:id="100007"/>
    </w:p>
    <w:p>
      <w:pPr>
        <w:spacing w:after="80" w:line="312"/>
        <w:ind w:firstLine="480"/>
        <w:jc w:val="both"/>
      </w:pPr>
      <w:r>
        <w:rPr>
          <w:rFonts w:ascii="Times New Roman" w:eastAsia="SimSun"/>
          <w:color w:val="1C2A3D"/>
          <w:sz w:val="24"/>
          <w:szCs w:val="24"/>
        </w:rPr>
        <w:t xml:space="preserve">The secondary research corroborated and contextualised the interview findings. Key statistics paint a stark picture:</w:t>
      </w:r>
    </w:p>
    <w:p>
      <w:pPr>
        <w:pStyle w:val="ListParagraph"/>
        <w:numPr>
          <w:ilvl w:val="0"/>
          <w:numId w:val="1"/>
        </w:numPr>
        <w:spacing w:after="40" w:line="312"/>
      </w:pPr>
      <w:r>
        <w:rPr>
          <w:rFonts w:ascii="Times New Roman" w:eastAsia="SimSun"/>
          <w:color w:val="1C2A3D"/>
          <w:sz w:val="24"/>
          <w:szCs w:val="24"/>
        </w:rPr>
        <w:t xml:space="preserve">46.1% of youth aged 15–34 are unemployed (Stats SA QLFS, Q1 2024)</w:t>
      </w:r>
    </w:p>
    <w:p>
      <w:pPr>
        <w:pStyle w:val="ListParagraph"/>
        <w:numPr>
          <w:ilvl w:val="0"/>
          <w:numId w:val="1"/>
        </w:numPr>
        <w:spacing w:after="40" w:line="312"/>
      </w:pPr>
      <w:r>
        <w:rPr>
          <w:rFonts w:ascii="Times New Roman" w:eastAsia="SimSun"/>
          <w:color w:val="1C2A3D"/>
          <w:sz w:val="24"/>
          <w:szCs w:val="24"/>
        </w:rPr>
        <w:t xml:space="preserve">Approximately 60% of young people aged 15–24 have no jobs, one of the highest youth unemployment rates globally</w:t>
      </w:r>
    </w:p>
    <w:p>
      <w:pPr>
        <w:pStyle w:val="ListParagraph"/>
        <w:numPr>
          <w:ilvl w:val="0"/>
          <w:numId w:val="1"/>
        </w:numPr>
        <w:spacing w:after="40" w:line="312"/>
      </w:pPr>
      <w:r>
        <w:rPr>
          <w:rFonts w:ascii="Times New Roman" w:eastAsia="SimSun"/>
          <w:color w:val="1C2A3D"/>
          <w:sz w:val="24"/>
          <w:szCs w:val="24"/>
        </w:rPr>
        <w:t xml:space="preserve">Only 4.8% of matric graduates successfully find employment, despite many possessing marketable skills</w:t>
      </w:r>
    </w:p>
    <w:p>
      <w:pPr>
        <w:pStyle w:val="ListParagraph"/>
        <w:numPr>
          <w:ilvl w:val="0"/>
          <w:numId w:val="1"/>
        </w:numPr>
        <w:spacing w:after="40" w:line="312"/>
      </w:pPr>
      <w:r>
        <w:rPr>
          <w:rFonts w:ascii="Times New Roman" w:eastAsia="SimSun"/>
          <w:color w:val="1C2A3D"/>
          <w:sz w:val="24"/>
          <w:szCs w:val="24"/>
        </w:rPr>
        <w:t xml:space="preserve">Over 118,000 technology jobs remain unfilled in South Africa, indicating a severe skills-to-employment mismatch</w:t>
      </w:r>
    </w:p>
    <w:p>
      <w:pPr>
        <w:spacing w:after="80" w:line="312"/>
        <w:ind w:firstLine="480"/>
        <w:jc w:val="both"/>
      </w:pPr>
      <w:r>
        <w:rPr>
          <w:rFonts w:ascii="Times New Roman" w:eastAsia="SimSun"/>
          <w:color w:val="1C2A3D"/>
          <w:sz w:val="24"/>
          <w:szCs w:val="24"/>
        </w:rPr>
        <w:t xml:space="preserve">Local news coverage reinforced the urgency of the problem. A News24 article from February 2024 highlighted that the Northern Cape’s youth unemployment rate exceeds the national average, with limited industrial diversification constraining job creation. GroundUp reported in January 2024 on the growing frustration among university graduates who complete their degrees only to find that employers demand practical experience they cannot obtain without first being employed. Social media discussions under #YouthUnemploymentSA revealed a community actively seeking solutions but lacking structured support, with many users sharing tips about CV writing and interview preparation that were often inaccurate or incomplete.</w:t>
      </w:r>
    </w:p>
    <w:p>
      <w:pPr>
        <w:pStyle w:val="Heading2"/>
        <w:spacing w:after="120" w:before="240" w:line="312"/>
      </w:pPr>
      <w:bookmarkStart w:id="100008" w:name="_Toc100008"/>
      <w:r>
        <w:rPr>
          <w:rFonts w:ascii="Times New Roman" w:eastAsia="SimHei"/>
          <w:b/>
          <w:bCs/>
          <w:color w:val="000000"/>
        </w:rPr>
        <w:t xml:space="preserve">1.4 Empathy Map</w:t>
      </w:r>
      <w:bookmarkEnd w:id="100008"/>
    </w:p>
    <w:p>
      <w:pPr>
        <w:spacing w:after="80" w:line="312"/>
        <w:ind w:firstLine="480"/>
        <w:jc w:val="both"/>
      </w:pPr>
      <w:r>
        <w:rPr>
          <w:rFonts w:ascii="Times New Roman" w:eastAsia="SimSun"/>
          <w:color w:val="1C2A3D"/>
          <w:sz w:val="24"/>
          <w:szCs w:val="24"/>
        </w:rPr>
        <w:t xml:space="preserve">Based on the research, the team synthesised findings into an empathy map representing the typical young South African job seeker:</w:t>
      </w:r>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W w:type="pct" w:w="3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Dimension</w:t>
            </w:r>
          </w:p>
        </w:tc>
        <w:tc>
          <w:tcPr>
            <w:tcW w:type="pct" w:w="7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Findings</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Think &amp; Feel</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Frustrated by constant rejection; anxious about the future; doubtful of their own abilities; feel the system is rigged against them</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Hear</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Family pressure to find work; friends sharing similar struggles; media reports on unemployment; advice that is often contradictory or outdated</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See</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Others succeeding while they struggle; job postings they feel unqualified for; complex online application systems; peers also unemployed</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Say &amp; Do</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Apply for many jobs with generic CVs; avoid networking due to confidence; rely on phone for job searching; give up after repeated rejections</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Pains</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No feedback on failed applications; interview anxiety; expensive data costs; lack of guidance; feeling invisible to employers</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Gains</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Desire for personalised feedback; need for interview practice; want a tool that works on mobile; seek clear guidance on what employers want</w:t>
            </w:r>
          </w:p>
        </w:tc>
      </w:tr>
    </w:tbl>
    <w:p>
      <w:pPr>
        <w:spacing w:after="200" w:before="80" w:line="276"/>
        <w:jc w:val="center"/>
      </w:pPr>
      <w:r>
        <w:rPr>
          <w:rFonts w:ascii="Times New Roman" w:eastAsia="SimSun"/>
          <w:i/>
          <w:iCs/>
          <w:color w:val="5B6B7D"/>
          <w:sz w:val="21"/>
          <w:szCs w:val="21"/>
        </w:rPr>
        <w:t xml:space="preserve">Table 1: Empathy Map — Young South African Job Seeker</w:t>
      </w:r>
    </w:p>
    <w:p>
      <w:pPr>
        <w:pStyle w:val="Heading1"/>
        <w:spacing w:after="120" w:before="360" w:line="312"/>
      </w:pPr>
      <w:bookmarkStart w:id="100009" w:name="_Toc100009"/>
      <w:r>
        <w:rPr>
          <w:rFonts w:ascii="Times New Roman" w:eastAsia="SimHei"/>
          <w:b/>
          <w:bCs/>
          <w:color w:val="000000"/>
        </w:rPr>
        <w:t xml:space="preserve">Phase 2: Define</w:t>
      </w:r>
      <w:bookmarkEnd w:id="100009"/>
    </w:p>
    <w:p>
      <w:pPr>
        <w:pStyle w:val="Heading2"/>
        <w:spacing w:after="120" w:before="240" w:line="312"/>
      </w:pPr>
      <w:bookmarkStart w:id="100010" w:name="_Toc100010"/>
      <w:r>
        <w:rPr>
          <w:rFonts w:ascii="Times New Roman" w:eastAsia="SimHei"/>
          <w:b/>
          <w:bCs/>
          <w:color w:val="000000"/>
        </w:rPr>
        <w:t xml:space="preserve">2.1 Problem Statement</w:t>
      </w:r>
      <w:bookmarkEnd w:id="100010"/>
    </w:p>
    <w:p>
      <w:pPr>
        <w:spacing w:after="80" w:line="312"/>
        <w:ind w:firstLine="480"/>
        <w:jc w:val="both"/>
      </w:pPr>
      <w:r>
        <w:rPr>
          <w:rFonts w:ascii="Times New Roman" w:eastAsia="SimSun"/>
          <w:color w:val="1C2A3D"/>
          <w:sz w:val="24"/>
          <w:szCs w:val="24"/>
        </w:rPr>
        <w:t xml:space="preserve">Young South African job seekers (ages 15–34) face an application and access gap — they possess skills and qualifications but lack the practical guidance, tools, and digital support needed to navigate the modern hiring process effectively. Despite 118,000+ unfilled tech jobs, only 4.8% of matric graduates secure employment, revealing a critical disconnect between capability and successful job application outcomes.</w:t>
      </w:r>
    </w:p>
    <w:p>
      <w:pPr>
        <w:spacing w:after="80" w:line="312"/>
        <w:ind w:firstLine="480"/>
        <w:jc w:val="both"/>
      </w:pPr>
      <w:r>
        <w:rPr>
          <w:rFonts w:ascii="Times New Roman" w:eastAsia="SimSun"/>
          <w:color w:val="1C2A3D"/>
          <w:sz w:val="24"/>
          <w:szCs w:val="24"/>
        </w:rPr>
        <w:t xml:space="preserve">This problem manifests in three interconnected dimensions: (1) the inability to create professional, ATS-optimised application documents that effectively communicate qualifications to employers; (2) a profound lack of interview preparedness, exacerbated by zero access to realistic practice environments; and (3) limited digital access to career development tools that are designed for the mobile-first, data-constrained reality of South African youth.</w:t>
      </w:r>
    </w:p>
    <w:p>
      <w:pPr>
        <w:pStyle w:val="Heading2"/>
        <w:spacing w:after="120" w:before="240" w:line="312"/>
      </w:pPr>
      <w:bookmarkStart w:id="100011" w:name="_Toc100011"/>
      <w:r>
        <w:rPr>
          <w:rFonts w:ascii="Times New Roman" w:eastAsia="SimHei"/>
          <w:b/>
          <w:bCs/>
          <w:color w:val="000000"/>
        </w:rPr>
        <w:t xml:space="preserve">2.2 Root Cause Analysis</w:t>
      </w:r>
      <w:bookmarkEnd w:id="100011"/>
    </w:p>
    <w:p>
      <w:pPr>
        <w:spacing w:after="80" w:line="312"/>
        <w:ind w:firstLine="480"/>
        <w:jc w:val="both"/>
      </w:pPr>
      <w:r>
        <w:rPr>
          <w:rFonts w:ascii="Times New Roman" w:eastAsia="SimSun"/>
          <w:color w:val="1C2A3D"/>
          <w:sz w:val="24"/>
          <w:szCs w:val="24"/>
        </w:rPr>
        <w:t xml:space="preserve">To move beyond symptoms and understand the deeper causes of the problem, the team applied the Five Whys technique: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1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Level</w:t>
            </w:r>
          </w:p>
        </w:tc>
        <w:tc>
          <w:tcPr>
            <w:tcW w:type="pct" w:w="4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Question</w:t>
            </w:r>
          </w:p>
        </w:tc>
        <w:tc>
          <w:tcPr>
            <w:tcW w:type="pct" w:w="5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Answer</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1</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do only 4.8% of matric graduates find employment?</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their applications fail to make it past initial screening</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2</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do their applications fail at screening?</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their resumes and cover letters are poorly structured and not optimised for Applicant Tracking Systems</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3</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are their documents poorly structured?</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they have never received professional guidance on how to create effective job application materials</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have they never received guidance?</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career counselling services are limited, and existing tools are not designed for mobile-first, data-constrained users</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are existing tools not designed for these users?</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 dominant career platforms are built for desktop users in developed markets, ignoring the unique constraints of the South African context</w:t>
            </w:r>
          </w:p>
        </w:tc>
      </w:tr>
    </w:tbl>
    <w:p>
      <w:pPr>
        <w:spacing w:after="200" w:before="80" w:line="276"/>
        <w:jc w:val="center"/>
      </w:pPr>
      <w:r>
        <w:rPr>
          <w:rFonts w:ascii="Times New Roman" w:eastAsia="SimSun"/>
          <w:i/>
          <w:iCs/>
          <w:color w:val="5B6B7D"/>
          <w:sz w:val="21"/>
          <w:szCs w:val="21"/>
        </w:rPr>
        <w:t xml:space="preserve">Table 2: Five Whys Root Cause Analysis</w:t>
      </w:r>
    </w:p>
    <w:p>
      <w:pPr>
        <w:spacing w:after="80" w:line="312"/>
        <w:ind w:firstLine="480"/>
        <w:jc w:val="both"/>
      </w:pPr>
      <w:r>
        <w:rPr>
          <w:rFonts w:ascii="Times New Roman" w:eastAsia="SimSun"/>
          <w:color w:val="1C2A3D"/>
          <w:sz w:val="24"/>
          <w:szCs w:val="24"/>
        </w:rPr>
        <w:t xml:space="preserve">The root cause analysis reveals that the fundamental issue is structural: the existing ecosystem of career development tools was not designed for the South African context. Solutions must therefore be purpose-built to address the specific constraints and needs of young South African job seekers — mobile-first, data-light, and providing practical, actionable guidance rather than generic advice.</w:t>
      </w:r>
    </w:p>
    <w:p>
      <w:pPr>
        <w:pStyle w:val="Heading2"/>
        <w:spacing w:after="120" w:before="240" w:line="312"/>
      </w:pPr>
      <w:bookmarkStart w:id="100012" w:name="_Toc100012"/>
      <w:r>
        <w:rPr>
          <w:rFonts w:ascii="Times New Roman" w:eastAsia="SimHei"/>
          <w:b/>
          <w:bCs/>
          <w:color w:val="000000"/>
        </w:rPr>
        <w:t xml:space="preserve">2.3 User Personas</w:t>
      </w:r>
      <w:bookmarkEnd w:id="100012"/>
    </w:p>
    <w:p>
      <w:pPr>
        <w:spacing w:after="80" w:line="312"/>
        <w:ind w:firstLine="480"/>
        <w:jc w:val="both"/>
      </w:pPr>
      <w:r>
        <w:rPr>
          <w:rFonts w:ascii="Times New Roman" w:eastAsia="SimSun"/>
          <w:color w:val="1C2A3D"/>
          <w:sz w:val="24"/>
          <w:szCs w:val="24"/>
        </w:rPr>
        <w:t xml:space="preserve">Based on the empathise research, three representative user personas were developed:</w:t>
      </w:r>
    </w:p>
    <w:p>
      <w:pPr>
        <w:spacing w:after="80" w:line="312"/>
        <w:ind w:firstLine="480"/>
        <w:jc w:val="both"/>
      </w:pPr>
      <w:r>
        <w:rPr>
          <w:rFonts w:ascii="Times New Roman" w:eastAsia="SimSun"/>
          <w:b/>
          <w:bCs/>
          <w:color w:val="1C2A3D"/>
          <w:sz w:val="24"/>
          <w:szCs w:val="24"/>
        </w:rPr>
        <w:t xml:space="preserve">Persona 1: Thabo (24, Kimberley)</w:t>
      </w:r>
    </w:p>
    <w:p>
      <w:pPr>
        <w:pStyle w:val="ListParagraph"/>
        <w:numPr>
          <w:ilvl w:val="0"/>
          <w:numId w:val="1"/>
        </w:numPr>
        <w:spacing w:after="40" w:line="312"/>
      </w:pPr>
      <w:r>
        <w:rPr>
          <w:rFonts w:ascii="Times New Roman" w:eastAsia="SimSun"/>
          <w:color w:val="1C2A3D"/>
          <w:sz w:val="24"/>
          <w:szCs w:val="24"/>
        </w:rPr>
        <w:t xml:space="preserve">Matriculated with good grades; completed a 6-month IT certificate course</w:t>
      </w:r>
    </w:p>
    <w:p>
      <w:pPr>
        <w:pStyle w:val="ListParagraph"/>
        <w:numPr>
          <w:ilvl w:val="0"/>
          <w:numId w:val="1"/>
        </w:numPr>
        <w:spacing w:after="40" w:line="312"/>
      </w:pPr>
      <w:r>
        <w:rPr>
          <w:rFonts w:ascii="Times New Roman" w:eastAsia="SimSun"/>
          <w:color w:val="1C2A3D"/>
          <w:sz w:val="24"/>
          <w:szCs w:val="24"/>
        </w:rPr>
        <w:t xml:space="preserve">Has applied to 30+ positions with no responses; uses a borrowed laptop at a community centre</w:t>
      </w:r>
    </w:p>
    <w:p>
      <w:pPr>
        <w:pStyle w:val="ListParagraph"/>
        <w:numPr>
          <w:ilvl w:val="0"/>
          <w:numId w:val="1"/>
        </w:numPr>
        <w:spacing w:after="40" w:line="312"/>
      </w:pPr>
      <w:r>
        <w:rPr>
          <w:rFonts w:ascii="Times New Roman" w:eastAsia="SimSun"/>
          <w:color w:val="1C2A3D"/>
          <w:sz w:val="24"/>
          <w:szCs w:val="24"/>
        </w:rPr>
        <w:t xml:space="preserve">Primary need: Understand why his applications are not getting responses and improve his CV</w:t>
      </w:r>
    </w:p>
    <w:p>
      <w:pPr>
        <w:pStyle w:val="ListParagraph"/>
        <w:numPr>
          <w:ilvl w:val="0"/>
          <w:numId w:val="1"/>
        </w:numPr>
        <w:spacing w:after="40" w:line="312"/>
      </w:pPr>
      <w:r>
        <w:rPr>
          <w:rFonts w:ascii="Times New Roman" w:eastAsia="SimSun"/>
          <w:color w:val="1C2A3D"/>
          <w:sz w:val="24"/>
          <w:szCs w:val="24"/>
        </w:rPr>
        <w:t xml:space="preserve">Frustration: “I feel invisible. I have skills but nobody sees them.”</w:t>
      </w:r>
    </w:p>
    <w:p>
      <w:pPr>
        <w:spacing w:after="80" w:line="312"/>
        <w:ind w:firstLine="480"/>
        <w:jc w:val="both"/>
      </w:pPr>
      <w:r>
        <w:rPr>
          <w:rFonts w:ascii="Times New Roman" w:eastAsia="SimSun"/>
          <w:b/>
          <w:bCs/>
          <w:color w:val="1C2A3D"/>
          <w:sz w:val="24"/>
          <w:szCs w:val="24"/>
        </w:rPr>
        <w:t xml:space="preserve">Persona 2: Nomsa (21, Galeshewe)</w:t>
      </w:r>
    </w:p>
    <w:p>
      <w:pPr>
        <w:pStyle w:val="ListParagraph"/>
        <w:numPr>
          <w:ilvl w:val="0"/>
          <w:numId w:val="1"/>
        </w:numPr>
        <w:spacing w:after="40" w:line="312"/>
      </w:pPr>
      <w:r>
        <w:rPr>
          <w:rFonts w:ascii="Times New Roman" w:eastAsia="SimSun"/>
          <w:color w:val="1C2A3D"/>
          <w:sz w:val="24"/>
          <w:szCs w:val="24"/>
        </w:rPr>
        <w:t xml:space="preserve">Second-year university student studying Business Administration</w:t>
      </w:r>
    </w:p>
    <w:p>
      <w:pPr>
        <w:pStyle w:val="ListParagraph"/>
        <w:numPr>
          <w:ilvl w:val="0"/>
          <w:numId w:val="1"/>
        </w:numPr>
        <w:spacing w:after="40" w:line="312"/>
      </w:pPr>
      <w:r>
        <w:rPr>
          <w:rFonts w:ascii="Times New Roman" w:eastAsia="SimSun"/>
          <w:color w:val="1C2A3D"/>
          <w:sz w:val="24"/>
          <w:szCs w:val="24"/>
        </w:rPr>
        <w:t xml:space="preserve">Has never written a cover letter; relies on her phone for all digital tasks</w:t>
      </w:r>
    </w:p>
    <w:p>
      <w:pPr>
        <w:pStyle w:val="ListParagraph"/>
        <w:numPr>
          <w:ilvl w:val="0"/>
          <w:numId w:val="1"/>
        </w:numPr>
        <w:spacing w:after="40" w:line="312"/>
      </w:pPr>
      <w:r>
        <w:rPr>
          <w:rFonts w:ascii="Times New Roman" w:eastAsia="SimSun"/>
          <w:color w:val="1C2A3D"/>
          <w:sz w:val="24"/>
          <w:szCs w:val="24"/>
        </w:rPr>
        <w:t xml:space="preserve">Primary need: Create professional application documents on her phone without using too much data</w:t>
      </w:r>
    </w:p>
    <w:p>
      <w:pPr>
        <w:pStyle w:val="ListParagraph"/>
        <w:numPr>
          <w:ilvl w:val="0"/>
          <w:numId w:val="1"/>
        </w:numPr>
        <w:spacing w:after="40" w:line="312"/>
      </w:pPr>
      <w:r>
        <w:rPr>
          <w:rFonts w:ascii="Times New Roman" w:eastAsia="SimSun"/>
          <w:color w:val="1C2A3D"/>
          <w:sz w:val="24"/>
          <w:szCs w:val="24"/>
        </w:rPr>
        <w:t xml:space="preserve">Frustration: “I don’t even know where to start. The job sites are confusing and everything needs a CV.”</w:t>
      </w:r>
    </w:p>
    <w:p>
      <w:pPr>
        <w:spacing w:after="80" w:line="312"/>
        <w:ind w:firstLine="480"/>
        <w:jc w:val="both"/>
      </w:pPr>
      <w:r>
        <w:rPr>
          <w:rFonts w:ascii="Times New Roman" w:eastAsia="SimSun"/>
          <w:b/>
          <w:bCs/>
          <w:color w:val="1C2A3D"/>
          <w:sz w:val="24"/>
          <w:szCs w:val="24"/>
        </w:rPr>
        <w:t xml:space="preserve">Persona 3: Sipho (26, Roodepan)</w:t>
      </w:r>
    </w:p>
    <w:p>
      <w:pPr>
        <w:pStyle w:val="ListParagraph"/>
        <w:numPr>
          <w:ilvl w:val="0"/>
          <w:numId w:val="1"/>
        </w:numPr>
        <w:spacing w:after="40" w:line="312"/>
      </w:pPr>
      <w:r>
        <w:rPr>
          <w:rFonts w:ascii="Times New Roman" w:eastAsia="SimSun"/>
          <w:color w:val="1C2A3D"/>
          <w:sz w:val="24"/>
          <w:szCs w:val="24"/>
        </w:rPr>
        <w:t xml:space="preserve">Has a diploma in Electrical Engineering; got one interview but froze completely</w:t>
      </w:r>
    </w:p>
    <w:p>
      <w:pPr>
        <w:pStyle w:val="ListParagraph"/>
        <w:numPr>
          <w:ilvl w:val="0"/>
          <w:numId w:val="1"/>
        </w:numPr>
        <w:spacing w:after="40" w:line="312"/>
      </w:pPr>
      <w:r>
        <w:rPr>
          <w:rFonts w:ascii="Times New Roman" w:eastAsia="SimSun"/>
          <w:color w:val="1C2A3D"/>
          <w:sz w:val="24"/>
          <w:szCs w:val="24"/>
        </w:rPr>
        <w:t xml:space="preserve">Has strong technical skills but struggles to articulate them in interviews</w:t>
      </w:r>
    </w:p>
    <w:p>
      <w:pPr>
        <w:pStyle w:val="ListParagraph"/>
        <w:numPr>
          <w:ilvl w:val="0"/>
          <w:numId w:val="1"/>
        </w:numPr>
        <w:spacing w:after="40" w:line="312"/>
      </w:pPr>
      <w:r>
        <w:rPr>
          <w:rFonts w:ascii="Times New Roman" w:eastAsia="SimSun"/>
          <w:color w:val="1C2A3D"/>
          <w:sz w:val="24"/>
          <w:szCs w:val="24"/>
        </w:rPr>
        <w:t xml:space="preserve">Primary need: Practice interviewing in a realistic but safe environment</w:t>
      </w:r>
    </w:p>
    <w:p>
      <w:pPr>
        <w:pStyle w:val="ListParagraph"/>
        <w:numPr>
          <w:ilvl w:val="0"/>
          <w:numId w:val="1"/>
        </w:numPr>
        <w:spacing w:after="40" w:line="312"/>
      </w:pPr>
      <w:r>
        <w:rPr>
          <w:rFonts w:ascii="Times New Roman" w:eastAsia="SimSun"/>
          <w:color w:val="1C2A3D"/>
          <w:sz w:val="24"/>
          <w:szCs w:val="24"/>
        </w:rPr>
        <w:t xml:space="preserve">Frustration: “I know my stuff, but when they ask me questions, my mind goes blank.”</w:t>
      </w:r>
    </w:p>
    <w:p>
      <w:pPr>
        <w:pStyle w:val="Heading1"/>
        <w:spacing w:after="120" w:before="360" w:line="312"/>
      </w:pPr>
      <w:bookmarkStart w:id="100013" w:name="_Toc100013"/>
      <w:r>
        <w:rPr>
          <w:rFonts w:ascii="Times New Roman" w:eastAsia="SimHei"/>
          <w:b/>
          <w:bCs/>
          <w:color w:val="000000"/>
        </w:rPr>
        <w:t xml:space="preserve">Phase 3: Ideate</w:t>
      </w:r>
      <w:bookmarkEnd w:id="100013"/>
    </w:p>
    <w:p>
      <w:pPr>
        <w:pStyle w:val="Heading2"/>
        <w:spacing w:after="120" w:before="240" w:line="312"/>
      </w:pPr>
      <w:bookmarkStart w:id="100014" w:name="_Toc100014"/>
      <w:r>
        <w:rPr>
          <w:rFonts w:ascii="Times New Roman" w:eastAsia="SimHei"/>
          <w:b/>
          <w:bCs/>
          <w:color w:val="000000"/>
        </w:rPr>
        <w:t xml:space="preserve">3.1 Brainstorming Process</w:t>
      </w:r>
      <w:bookmarkEnd w:id="100014"/>
    </w:p>
    <w:p>
      <w:pPr>
        <w:spacing w:after="80" w:line="312"/>
        <w:ind w:firstLine="480"/>
        <w:jc w:val="both"/>
      </w:pPr>
      <w:r>
        <w:rPr>
          <w:rFonts w:ascii="Times New Roman" w:eastAsia="SimSun"/>
          <w:color w:val="1C2A3D"/>
          <w:sz w:val="24"/>
          <w:szCs w:val="24"/>
        </w:rPr>
        <w:t xml:space="preserve">The ideation phase employed structured brainstorming techniques, including round-robin ideation, constraint-based thinking, and SCAMPER methodology. The team generated five distinct solutions, each addressing different facets of the identified problem. Solutions were then evaluated against the following criteria: feasibility, scalability, direct impact on the application gap, alignment with user constraints (mobile-first, data-light), and differentiation from existing solutions.</w:t>
      </w:r>
    </w:p>
    <w:p>
      <w:pPr>
        <w:pStyle w:val="Heading2"/>
        <w:spacing w:after="120" w:before="240" w:line="312"/>
      </w:pPr>
      <w:bookmarkStart w:id="100015" w:name="_Toc100015"/>
      <w:r>
        <w:rPr>
          <w:rFonts w:ascii="Times New Roman" w:eastAsia="SimHei"/>
          <w:b/>
          <w:bCs/>
          <w:color w:val="000000"/>
        </w:rPr>
        <w:t xml:space="preserve">3.2 Solution Ideas</w:t>
      </w:r>
      <w:bookmarkEnd w:id="100015"/>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W w:type="pct" w:w="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w:t>
            </w:r>
          </w:p>
        </w:tc>
        <w:tc>
          <w:tcPr>
            <w:tcW w:type="pct" w:w="19%"/>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Solution</w:t>
            </w:r>
          </w:p>
        </w:tc>
        <w:tc>
          <w:tcPr>
            <w:tcW w:type="pct" w:w="32%"/>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Description</w:t>
            </w:r>
          </w:p>
        </w:tc>
        <w:tc>
          <w:tcPr>
            <w:tcW w:type="pct" w:w="34%"/>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Evaluation</w:t>
            </w:r>
          </w:p>
        </w:tc>
        <w:tc>
          <w:tcPr>
            <w:tcW w:type="pct" w:w="11%"/>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Decision</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1</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Digital Skills Training Portal</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Online courses teaching digital literacy, email etiquette, and basic computer skills</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Existing solutions (Digify, Google Digital Garage) already cover this space; doesn’t directly address the application quality problem</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2</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Job Matching Algorithm</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AI-powered job recommendation system that matches candidates to suitable positions</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Job boards like Indeed, CareerJunction, and Pnet already offer matching; doesn’t solve the fundamental issue of poor application quality</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3</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AI Career Companion App</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All-in-one mobile app with resume builder, cover letter generator, and AI interview coach</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Addresses all three dimensions of the problem; mobile-first design; no direct competitor in SA market; leverages AI for personalised guidance</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Selected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Community Career Hubs</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Physical centres with computers, internet, and career mentors in townships</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High infrastructure cost; limited geographic reach; not scalable; requires ongoing operational funding and staffing</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WhatsApp Chatbot for Job Help</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Text-based career guidance and tips via WhatsApp</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Limited functionality — can’t handle document creation or voice-based interview simulation; relies on third-party platform with API restrictions</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bl>
    <w:p>
      <w:pPr>
        <w:spacing w:after="200" w:before="80" w:line="276"/>
        <w:jc w:val="center"/>
      </w:pPr>
      <w:r>
        <w:rPr>
          <w:rFonts w:ascii="Times New Roman" w:eastAsia="SimSun"/>
          <w:i/>
          <w:iCs/>
          <w:color w:val="5B6B7D"/>
          <w:sz w:val="21"/>
          <w:szCs w:val="21"/>
        </w:rPr>
        <w:t xml:space="preserve">Table 3: Ideation — Solution Comparison Matrix</w:t>
      </w:r>
    </w:p>
    <w:p>
      <w:pPr>
        <w:pStyle w:val="Heading2"/>
        <w:spacing w:after="120" w:before="240" w:line="312"/>
      </w:pPr>
      <w:bookmarkStart w:id="100016" w:name="_Toc100016"/>
      <w:r>
        <w:rPr>
          <w:rFonts w:ascii="Times New Roman" w:eastAsia="SimHei"/>
          <w:b/>
          <w:bCs/>
          <w:color w:val="000000"/>
        </w:rPr>
        <w:t xml:space="preserve">3.3 Rationale for Selection</w:t>
      </w:r>
      <w:bookmarkEnd w:id="100016"/>
    </w:p>
    <w:p>
      <w:pPr>
        <w:spacing w:after="80" w:line="312"/>
        <w:ind w:firstLine="480"/>
        <w:jc w:val="both"/>
      </w:pPr>
      <w:r>
        <w:rPr>
          <w:rFonts w:ascii="Times New Roman" w:eastAsia="SimSun"/>
          <w:color w:val="1C2A3D"/>
          <w:sz w:val="24"/>
          <w:szCs w:val="24"/>
        </w:rPr>
        <w:t xml:space="preserve">The AI Career Companion App (Solution 3) was selected because it uniquely addresses all three dimensions of the identified problem. The Resume Builder directly tackles the application quality gap by providing ATS-optimised templates and AI-powered analysis that gives users actionable feedback on their resumes. The Cover Letter Generator addresses the guidance gap by producing professional, customised cover letters that users can adapt and learn from. The AI Interview Coach provides the realistic practice environment that is otherwise completely inaccessible to the target users.</w:t>
      </w:r>
    </w:p>
    <w:p>
      <w:pPr>
        <w:spacing w:after="80" w:line="312"/>
        <w:ind w:firstLine="480"/>
        <w:jc w:val="both"/>
      </w:pPr>
      <w:r>
        <w:rPr>
          <w:rFonts w:ascii="Times New Roman" w:eastAsia="SimSun"/>
          <w:color w:val="1C2A3D"/>
          <w:sz w:val="24"/>
          <w:szCs w:val="24"/>
        </w:rPr>
        <w:t xml:space="preserve">Critically, this solution aligns with the user constraints identified during the empathise phase. It is designed to be mobile-first, working seamlessly on the smartphones that are the primary digital devices for the target demographic. It is data-light, minimising bandwidth consumption to respect the cost constraints of South African youth. And it leverages artificial intelligence to provide the personalised, one-on-one guidance that career counsellors offer but that is not available at scale.</w:t>
      </w:r>
    </w:p>
    <w:p>
      <w:pPr>
        <w:spacing w:after="80" w:line="312"/>
        <w:ind w:firstLine="480"/>
        <w:jc w:val="both"/>
      </w:pPr>
      <w:r>
        <w:rPr>
          <w:rFonts w:ascii="Times New Roman" w:eastAsia="SimSun"/>
          <w:color w:val="1C2A3D"/>
          <w:sz w:val="24"/>
          <w:szCs w:val="24"/>
        </w:rPr>
        <w:t xml:space="preserve">The discarded solutions, while valuable in their own right, each failed to address the core problem comprehensively. The Digital Skills Training Portal and Job Matching Algorithm address upstream and downstream problems respectively, but not the application quality gap itself. Community Career Hubs, while potentially impactful, are not scalable or sustainable within the project’s constraints. The WhatsApp Chatbot, while accessible, cannot deliver the depth of functionality required to meaningfully improve application outcomes.</w:t>
      </w:r>
    </w:p>
    <w:p>
      <w:pPr>
        <w:pStyle w:val="Heading1"/>
        <w:spacing w:after="120" w:before="360" w:line="312"/>
      </w:pPr>
      <w:bookmarkStart w:id="100017" w:name="_Toc100017"/>
      <w:r>
        <w:rPr>
          <w:rFonts w:ascii="Times New Roman" w:eastAsia="SimHei"/>
          <w:b/>
          <w:bCs/>
          <w:color w:val="000000"/>
        </w:rPr>
        <w:t xml:space="preserve">Phase 4: Prototype</w:t>
      </w:r>
      <w:bookmarkEnd w:id="100017"/>
    </w:p>
    <w:p>
      <w:pPr>
        <w:pStyle w:val="Heading2"/>
        <w:spacing w:after="120" w:before="240" w:line="312"/>
      </w:pPr>
      <w:bookmarkStart w:id="100018" w:name="_Toc100018"/>
      <w:r>
        <w:rPr>
          <w:rFonts w:ascii="Times New Roman" w:eastAsia="SimHei"/>
          <w:b/>
          <w:bCs/>
          <w:color w:val="000000"/>
        </w:rPr>
        <w:t xml:space="preserve">4.1 Prototype Overview</w:t>
      </w:r>
      <w:bookmarkEnd w:id="100018"/>
    </w:p>
    <w:p>
      <w:pPr>
        <w:spacing w:after="80" w:line="312"/>
        <w:ind w:firstLine="480"/>
        <w:jc w:val="both"/>
      </w:pPr>
      <w:r>
        <w:rPr>
          <w:rFonts w:ascii="Times New Roman" w:eastAsia="SimSun"/>
          <w:color w:val="1C2A3D"/>
          <w:sz w:val="24"/>
          <w:szCs w:val="24"/>
        </w:rPr>
        <w:t xml:space="preserve">The NexTech Career App was developed as a functional, low-fidelity-to-medium-fidelity prototype — a working web application that demonstrates the core user flows and AI-powered features. The prototype was built as a mobile-first progressive web application using modern web technologies, allowing it to be accessed on any device with a web browser while being optimised for the smartphone experience that is the target users’ primary access point.</w:t>
      </w:r>
    </w:p>
    <w:p>
      <w:pPr>
        <w:pStyle w:val="Heading2"/>
        <w:spacing w:after="120" w:before="240" w:line="312"/>
      </w:pPr>
      <w:bookmarkStart w:id="100019" w:name="_Toc100019"/>
      <w:r>
        <w:rPr>
          <w:rFonts w:ascii="Times New Roman" w:eastAsia="SimHei"/>
          <w:b/>
          <w:bCs/>
          <w:color w:val="000000"/>
        </w:rPr>
        <w:t xml:space="preserve">4.2 Core Features</w:t>
      </w:r>
      <w:bookmarkEnd w:id="100019"/>
    </w:p>
    <w:p>
      <w:pPr>
        <w:pStyle w:val="Heading3"/>
        <w:spacing w:after="120" w:before="200" w:line="312"/>
      </w:pPr>
      <w:bookmarkStart w:id="100020" w:name="_Toc100020"/>
      <w:r>
        <w:rPr>
          <w:rFonts w:ascii="Times New Roman" w:eastAsia="SimHei"/>
          <w:b/>
          <w:bCs/>
          <w:color w:val="000000"/>
        </w:rPr>
        <w:t xml:space="preserve">4.2.1 Resume Builder and Analyser</w:t>
      </w:r>
      <w:bookmarkEnd w:id="100020"/>
    </w:p>
    <w:p>
      <w:pPr>
        <w:spacing w:after="80" w:line="312"/>
        <w:ind w:firstLine="480"/>
        <w:jc w:val="both"/>
      </w:pPr>
      <w:r>
        <w:rPr>
          <w:rFonts w:ascii="Times New Roman" w:eastAsia="SimSun"/>
          <w:color w:val="1C2A3D"/>
          <w:sz w:val="24"/>
          <w:szCs w:val="24"/>
        </w:rPr>
        <w:t xml:space="preserve">The Resume Analyser allows users to upload their existing resume (PDF or DOCX format) and receive an AI-powered comprehensive analysis. The system evaluates the resume against industry standards and Applicant Tracking System (ATS) requirements, providing:</w:t>
      </w:r>
    </w:p>
    <w:p>
      <w:pPr>
        <w:pStyle w:val="ListParagraph"/>
        <w:numPr>
          <w:ilvl w:val="0"/>
          <w:numId w:val="1"/>
        </w:numPr>
        <w:spacing w:after="40" w:line="312"/>
      </w:pPr>
      <w:r>
        <w:rPr>
          <w:rFonts w:ascii="Times New Roman" w:eastAsia="SimSun"/>
          <w:color w:val="1C2A3D"/>
          <w:sz w:val="24"/>
          <w:szCs w:val="24"/>
        </w:rPr>
        <w:t xml:space="preserve">An overall resume score (0–100) indicating the document’s effectiveness</w:t>
      </w:r>
    </w:p>
    <w:p>
      <w:pPr>
        <w:pStyle w:val="ListParagraph"/>
        <w:numPr>
          <w:ilvl w:val="0"/>
          <w:numId w:val="1"/>
        </w:numPr>
        <w:spacing w:after="40" w:line="312"/>
      </w:pPr>
      <w:r>
        <w:rPr>
          <w:rFonts w:ascii="Times New Roman" w:eastAsia="SimSun"/>
          <w:color w:val="1C2A3D"/>
          <w:sz w:val="24"/>
          <w:szCs w:val="24"/>
        </w:rPr>
        <w:t xml:space="preserve">An ATS compatibility score showing how well the resume will perform in automated screening systems</w:t>
      </w:r>
    </w:p>
    <w:p>
      <w:pPr>
        <w:pStyle w:val="ListParagraph"/>
        <w:numPr>
          <w:ilvl w:val="0"/>
          <w:numId w:val="1"/>
        </w:numPr>
        <w:spacing w:after="40" w:line="312"/>
      </w:pPr>
      <w:r>
        <w:rPr>
          <w:rFonts w:ascii="Times New Roman" w:eastAsia="SimSun"/>
          <w:color w:val="1C2A3D"/>
          <w:sz w:val="24"/>
          <w:szCs w:val="24"/>
        </w:rPr>
        <w:t xml:space="preserve">A detailed improvement plan with specific, actionable recommendations</w:t>
      </w:r>
    </w:p>
    <w:p>
      <w:pPr>
        <w:pStyle w:val="ListParagraph"/>
        <w:numPr>
          <w:ilvl w:val="0"/>
          <w:numId w:val="1"/>
        </w:numPr>
        <w:spacing w:after="40" w:line="312"/>
      </w:pPr>
      <w:r>
        <w:rPr>
          <w:rFonts w:ascii="Times New Roman" w:eastAsia="SimSun"/>
          <w:color w:val="1C2A3D"/>
          <w:sz w:val="24"/>
          <w:szCs w:val="24"/>
        </w:rPr>
        <w:t xml:space="preserve">An AI-generated improved version of the resume that the user can download and use immediately</w:t>
      </w:r>
    </w:p>
    <w:p>
      <w:pPr>
        <w:spacing w:after="80" w:line="312"/>
        <w:ind w:firstLine="480"/>
        <w:jc w:val="both"/>
      </w:pPr>
      <w:r>
        <w:rPr>
          <w:rFonts w:ascii="Times New Roman" w:eastAsia="SimSun"/>
          <w:color w:val="1C2A3D"/>
          <w:sz w:val="24"/>
          <w:szCs w:val="24"/>
        </w:rPr>
        <w:t xml:space="preserve">The Resume Builder component also allows users to create a new resume from scratch using an interactive form that guides them through each section, ensuring all critical information is included.</w:t>
      </w:r>
    </w:p>
    <w:p>
      <w:pPr>
        <w:pStyle w:val="Heading3"/>
        <w:spacing w:after="120" w:before="200" w:line="312"/>
      </w:pPr>
      <w:bookmarkStart w:id="100021" w:name="_Toc100021"/>
      <w:r>
        <w:rPr>
          <w:rFonts w:ascii="Times New Roman" w:eastAsia="SimHei"/>
          <w:b/>
          <w:bCs/>
          <w:color w:val="000000"/>
        </w:rPr>
        <w:t xml:space="preserve">4.2.2 Cover Letter Generator</w:t>
      </w:r>
      <w:bookmarkEnd w:id="100021"/>
    </w:p>
    <w:p>
      <w:pPr>
        <w:spacing w:after="80" w:line="312"/>
        <w:ind w:firstLine="480"/>
        <w:jc w:val="both"/>
      </w:pPr>
      <w:r>
        <w:rPr>
          <w:rFonts w:ascii="Times New Roman" w:eastAsia="SimSun"/>
          <w:color w:val="1C2A3D"/>
          <w:sz w:val="24"/>
          <w:szCs w:val="24"/>
        </w:rPr>
        <w:t xml:space="preserve">The Cover Letter Generator produces professional, customised cover letters using AI. Users provide the job title, company name, and key details about their qualifications and motivation. The system then generates a polished cover letter that can be further refined. Key features include:</w:t>
      </w:r>
    </w:p>
    <w:p>
      <w:pPr>
        <w:pStyle w:val="ListParagraph"/>
        <w:numPr>
          <w:ilvl w:val="0"/>
          <w:numId w:val="1"/>
        </w:numPr>
        <w:spacing w:after="40" w:line="312"/>
      </w:pPr>
      <w:r>
        <w:rPr>
          <w:rFonts w:ascii="Times New Roman" w:eastAsia="SimSun"/>
          <w:color w:val="1C2A3D"/>
          <w:sz w:val="24"/>
          <w:szCs w:val="24"/>
        </w:rPr>
        <w:t xml:space="preserve">Five tone customisation options: Formal, Confident, Entry-Level, Warm, and Concise — allowing users to match the letter’s style to the position and company culture</w:t>
      </w:r>
    </w:p>
    <w:p>
      <w:pPr>
        <w:pStyle w:val="ListParagraph"/>
        <w:numPr>
          <w:ilvl w:val="0"/>
          <w:numId w:val="1"/>
        </w:numPr>
        <w:spacing w:after="40" w:line="312"/>
      </w:pPr>
      <w:r>
        <w:rPr>
          <w:rFonts w:ascii="Times New Roman" w:eastAsia="SimSun"/>
          <w:color w:val="1C2A3D"/>
          <w:sz w:val="24"/>
          <w:szCs w:val="24"/>
        </w:rPr>
        <w:t xml:space="preserve">Automatic integration of information from the Resume Analyser, creating a seamless workflow from resume analysis to cover letter generation</w:t>
      </w:r>
    </w:p>
    <w:p>
      <w:pPr>
        <w:pStyle w:val="ListParagraph"/>
        <w:numPr>
          <w:ilvl w:val="0"/>
          <w:numId w:val="1"/>
        </w:numPr>
        <w:spacing w:after="40" w:line="312"/>
      </w:pPr>
      <w:r>
        <w:rPr>
          <w:rFonts w:ascii="Times New Roman" w:eastAsia="SimSun"/>
          <w:color w:val="1C2A3D"/>
          <w:sz w:val="24"/>
          <w:szCs w:val="24"/>
        </w:rPr>
        <w:t xml:space="preserve">The ability to save, download, and iterate on cover letters</w:t>
      </w:r>
    </w:p>
    <w:p>
      <w:pPr>
        <w:pStyle w:val="Heading3"/>
        <w:spacing w:after="120" w:before="200" w:line="312"/>
      </w:pPr>
      <w:bookmarkStart w:id="100022" w:name="_Toc100022"/>
      <w:r>
        <w:rPr>
          <w:rFonts w:ascii="Times New Roman" w:eastAsia="SimHei"/>
          <w:b/>
          <w:bCs/>
          <w:color w:val="000000"/>
        </w:rPr>
        <w:t xml:space="preserve">4.2.3 AI Interview Coach</w:t>
      </w:r>
      <w:bookmarkEnd w:id="100022"/>
    </w:p>
    <w:p>
      <w:pPr>
        <w:spacing w:after="80" w:line="312"/>
        <w:ind w:firstLine="480"/>
        <w:jc w:val="both"/>
      </w:pPr>
      <w:r>
        <w:rPr>
          <w:rFonts w:ascii="Times New Roman" w:eastAsia="SimSun"/>
          <w:color w:val="1C2A3D"/>
          <w:sz w:val="24"/>
          <w:szCs w:val="24"/>
        </w:rPr>
        <w:t xml:space="preserve">The AI Interview Coach is the flagship feature, providing a realistic interview simulation environment. Using the z-ai-web-dev-sdk’s LLM, TTS (Text-to-Speech), and ASR (Automatic Speech Recognition) capabilities, the system creates an immersive interview experience:</w:t>
      </w:r>
    </w:p>
    <w:p>
      <w:pPr>
        <w:pStyle w:val="ListParagraph"/>
        <w:numPr>
          <w:ilvl w:val="0"/>
          <w:numId w:val="1"/>
        </w:numPr>
        <w:spacing w:after="40" w:line="312"/>
      </w:pPr>
      <w:r>
        <w:rPr>
          <w:rFonts w:ascii="Times New Roman" w:eastAsia="SimSun"/>
          <w:color w:val="1C2A3D"/>
          <w:sz w:val="24"/>
          <w:szCs w:val="24"/>
        </w:rPr>
        <w:t xml:space="preserve">Voice-based interaction: the AI speaks questions aloud, and the user responds verbally, simulating the pressure and dynamics of a real interview</w:t>
      </w:r>
    </w:p>
    <w:p>
      <w:pPr>
        <w:pStyle w:val="ListParagraph"/>
        <w:numPr>
          <w:ilvl w:val="0"/>
          <w:numId w:val="1"/>
        </w:numPr>
        <w:spacing w:after="40" w:line="312"/>
      </w:pPr>
      <w:r>
        <w:rPr>
          <w:rFonts w:ascii="Times New Roman" w:eastAsia="SimSun"/>
          <w:color w:val="1C2A3D"/>
          <w:sz w:val="24"/>
          <w:szCs w:val="24"/>
        </w:rPr>
        <w:t xml:space="preserve">Context-aware questioning: the AI tailors questions based on the user’s resume, cover letter, and the target position, ensuring relevance</w:t>
      </w:r>
    </w:p>
    <w:p>
      <w:pPr>
        <w:pStyle w:val="ListParagraph"/>
        <w:numPr>
          <w:ilvl w:val="0"/>
          <w:numId w:val="1"/>
        </w:numPr>
        <w:spacing w:after="40" w:line="312"/>
      </w:pPr>
      <w:r>
        <w:rPr>
          <w:rFonts w:ascii="Times New Roman" w:eastAsia="SimSun"/>
          <w:color w:val="1C2A3D"/>
          <w:sz w:val="24"/>
          <w:szCs w:val="24"/>
        </w:rPr>
        <w:t xml:space="preserve">Multiple interviewer personalities: users can practise with different interviewer styles (friendly, formal, challenging) to build versatility</w:t>
      </w:r>
    </w:p>
    <w:p>
      <w:pPr>
        <w:pStyle w:val="ListParagraph"/>
        <w:numPr>
          <w:ilvl w:val="0"/>
          <w:numId w:val="1"/>
        </w:numPr>
        <w:spacing w:after="40" w:line="312"/>
      </w:pPr>
      <w:r>
        <w:rPr>
          <w:rFonts w:ascii="Times New Roman" w:eastAsia="SimSun"/>
          <w:color w:val="1C2A3D"/>
          <w:sz w:val="24"/>
          <w:szCs w:val="24"/>
        </w:rPr>
        <w:t xml:space="preserve">Constructive feedback: after each interview session, the AI provides detailed feedback on communication style, content quality, and areas for improvement</w:t>
      </w:r>
    </w:p>
    <w:p>
      <w:pPr>
        <w:pStyle w:val="ListParagraph"/>
        <w:numPr>
          <w:ilvl w:val="0"/>
          <w:numId w:val="1"/>
        </w:numPr>
        <w:spacing w:after="40" w:line="312"/>
      </w:pPr>
      <w:r>
        <w:rPr>
          <w:rFonts w:ascii="Times New Roman" w:eastAsia="SimSun"/>
          <w:color w:val="1C2A3D"/>
          <w:sz w:val="24"/>
          <w:szCs w:val="24"/>
        </w:rPr>
        <w:t xml:space="preserve">Interview history: users can track their progress across multiple practice sessions</w:t>
      </w:r>
    </w:p>
    <w:p>
      <w:pPr>
        <w:pStyle w:val="Heading2"/>
        <w:spacing w:after="120" w:before="240" w:line="312"/>
      </w:pPr>
      <w:bookmarkStart w:id="100023" w:name="_Toc100023"/>
      <w:r>
        <w:rPr>
          <w:rFonts w:ascii="Times New Roman" w:eastAsia="SimHei"/>
          <w:b/>
          <w:bCs/>
          <w:color w:val="000000"/>
        </w:rPr>
        <w:t xml:space="preserve">4.3 Technical Architecture</w:t>
      </w:r>
      <w:bookmarkEnd w:id="100023"/>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2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Component</w:t>
            </w:r>
          </w:p>
        </w:tc>
        <w:tc>
          <w:tcPr>
            <w:tcW w:type="pct" w:w="3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Technology</w:t>
            </w:r>
          </w:p>
        </w:tc>
        <w:tc>
          <w:tcPr>
            <w:tcW w:type="pct" w:w="4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Purpose</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Frontend Framework</w:t>
            </w:r>
          </w:p>
        </w:tc>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Next.js 16 + TypeScript</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Server-side rendering, mobile-first responsive UI, type safety</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State Management</w:t>
            </w:r>
          </w:p>
        </w:tc>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Zustand</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Lightweight, performant client-side state management</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Database</w:t>
            </w:r>
          </w:p>
        </w:tc>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Prisma ORM + SQLite</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User data, career documents, interview history persistence</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AI SDK</w:t>
            </w:r>
          </w:p>
        </w:tc>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z-ai-web-dev-sdk</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LLM (text generation), VLM (vision), TTS (speech output), ASR (speech input)</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Authentication</w:t>
            </w:r>
          </w:p>
        </w:tc>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Custom auth with bcryptjs</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Secure user registration and login with password hashing</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Styling</w:t>
            </w:r>
          </w:p>
        </w:tc>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Tailwind CSS</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Responsive, mobile-first design system</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Deployment</w:t>
            </w:r>
          </w:p>
        </w:tc>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Vercel (target)</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Edge-optimised hosting for South African users</w:t>
            </w:r>
          </w:p>
        </w:tc>
      </w:tr>
    </w:tbl>
    <w:p>
      <w:pPr>
        <w:spacing w:after="200" w:before="80" w:line="276"/>
        <w:jc w:val="center"/>
      </w:pPr>
      <w:r>
        <w:rPr>
          <w:rFonts w:ascii="Times New Roman" w:eastAsia="SimSun"/>
          <w:i/>
          <w:iCs/>
          <w:color w:val="5B6B7D"/>
          <w:sz w:val="21"/>
          <w:szCs w:val="21"/>
        </w:rPr>
        <w:t xml:space="preserve">Table 4: Technology Stack</w:t>
      </w:r>
    </w:p>
    <w:p>
      <w:pPr>
        <w:pStyle w:val="Heading2"/>
        <w:spacing w:after="120" w:before="240" w:line="312"/>
      </w:pPr>
      <w:bookmarkStart w:id="100024" w:name="_Toc100024"/>
      <w:r>
        <w:rPr>
          <w:rFonts w:ascii="Times New Roman" w:eastAsia="SimHei"/>
          <w:b/>
          <w:bCs/>
          <w:color w:val="000000"/>
        </w:rPr>
        <w:t xml:space="preserve">4.4 User Flow</w:t>
      </w:r>
      <w:bookmarkEnd w:id="100024"/>
    </w:p>
    <w:p>
      <w:pPr>
        <w:spacing w:after="80" w:line="312"/>
        <w:ind w:firstLine="480"/>
        <w:jc w:val="both"/>
      </w:pPr>
      <w:r>
        <w:rPr>
          <w:rFonts w:ascii="Times New Roman" w:eastAsia="SimSun"/>
          <w:color w:val="1C2A3D"/>
          <w:sz w:val="24"/>
          <w:szCs w:val="24"/>
        </w:rPr>
        <w:t xml:space="preserve">The application follows a guided, progressive user flow designed to take job seekers from initial registration through to interview mastery:</w:t>
      </w:r>
    </w:p>
    <w:p>
      <w:pPr>
        <w:pStyle w:val="ListParagraph"/>
        <w:numPr>
          <w:ilvl w:val="0"/>
          <w:numId w:val="1"/>
        </w:numPr>
        <w:spacing w:after="40" w:line="312"/>
      </w:pPr>
      <w:r>
        <w:rPr>
          <w:rFonts w:ascii="Times New Roman" w:eastAsia="SimSun"/>
          <w:b/>
          <w:bCs/>
          <w:color w:val="1C2A3D"/>
          <w:sz w:val="24"/>
          <w:szCs w:val="24"/>
        </w:rPr>
        <w:t xml:space="preserve">Step 1: </w:t>
      </w:r>
      <w:r>
        <w:rPr>
          <w:rFonts w:ascii="Times New Roman" w:eastAsia="SimSun"/>
          <w:color w:val="1C2A3D"/>
          <w:sz w:val="24"/>
          <w:szCs w:val="24"/>
        </w:rPr>
        <w:t xml:space="preserve">Onboarding — Users create an account and complete a brief profile with their career goals and current qualifications.</w:t>
      </w:r>
    </w:p>
    <w:p>
      <w:pPr>
        <w:pStyle w:val="ListParagraph"/>
        <w:numPr>
          <w:ilvl w:val="0"/>
          <w:numId w:val="1"/>
        </w:numPr>
        <w:spacing w:after="40" w:line="312"/>
      </w:pPr>
      <w:r>
        <w:rPr>
          <w:rFonts w:ascii="Times New Roman" w:eastAsia="SimSun"/>
          <w:b/>
          <w:bCs/>
          <w:color w:val="1C2A3D"/>
          <w:sz w:val="24"/>
          <w:szCs w:val="24"/>
        </w:rPr>
        <w:t xml:space="preserve">Step 2: </w:t>
      </w:r>
      <w:r>
        <w:rPr>
          <w:rFonts w:ascii="Times New Roman" w:eastAsia="SimSun"/>
          <w:color w:val="1C2A3D"/>
          <w:sz w:val="24"/>
          <w:szCs w:val="24"/>
        </w:rPr>
        <w:t xml:space="preserve">Resume Analysis — Users upload their existing resume or create one from scratch. The AI provides an instant analysis with scores and an improvement plan.</w:t>
      </w:r>
    </w:p>
    <w:p>
      <w:pPr>
        <w:pStyle w:val="ListParagraph"/>
        <w:numPr>
          <w:ilvl w:val="0"/>
          <w:numId w:val="1"/>
        </w:numPr>
        <w:spacing w:after="40" w:line="312"/>
      </w:pPr>
      <w:r>
        <w:rPr>
          <w:rFonts w:ascii="Times New Roman" w:eastAsia="SimSun"/>
          <w:b/>
          <w:bCs/>
          <w:color w:val="1C2A3D"/>
          <w:sz w:val="24"/>
          <w:szCs w:val="24"/>
        </w:rPr>
        <w:t xml:space="preserve">Step 3: </w:t>
      </w:r>
      <w:r>
        <w:rPr>
          <w:rFonts w:ascii="Times New Roman" w:eastAsia="SimSun"/>
          <w:color w:val="1C2A3D"/>
          <w:sz w:val="24"/>
          <w:szCs w:val="24"/>
        </w:rPr>
        <w:t xml:space="preserve">Cover Letter Generation — Leveraging data from the resume analysis, the system generates a tailored cover letter with customisable tone.</w:t>
      </w:r>
    </w:p>
    <w:p>
      <w:pPr>
        <w:pStyle w:val="ListParagraph"/>
        <w:numPr>
          <w:ilvl w:val="0"/>
          <w:numId w:val="1"/>
        </w:numPr>
        <w:spacing w:after="40" w:line="312"/>
      </w:pPr>
      <w:r>
        <w:rPr>
          <w:rFonts w:ascii="Times New Roman" w:eastAsia="SimSun"/>
          <w:b/>
          <w:bCs/>
          <w:color w:val="1C2A3D"/>
          <w:sz w:val="24"/>
          <w:szCs w:val="24"/>
        </w:rPr>
        <w:t xml:space="preserve">Step 4: </w:t>
      </w:r>
      <w:r>
        <w:rPr>
          <w:rFonts w:ascii="Times New Roman" w:eastAsia="SimSun"/>
          <w:color w:val="1C2A3D"/>
          <w:sz w:val="24"/>
          <w:szCs w:val="24"/>
        </w:rPr>
        <w:t xml:space="preserve">Interview Practice — Using the full context of their resume and cover letter, users engage in voice-based mock interviews with the AI coach.</w:t>
      </w:r>
    </w:p>
    <w:p>
      <w:pPr>
        <w:pStyle w:val="ListParagraph"/>
        <w:numPr>
          <w:ilvl w:val="0"/>
          <w:numId w:val="1"/>
        </w:numPr>
        <w:spacing w:after="40" w:line="312"/>
      </w:pPr>
      <w:r>
        <w:rPr>
          <w:rFonts w:ascii="Times New Roman" w:eastAsia="SimSun"/>
          <w:b/>
          <w:bCs/>
          <w:color w:val="1C2A3D"/>
          <w:sz w:val="24"/>
          <w:szCs w:val="24"/>
        </w:rPr>
        <w:t xml:space="preserve">Step 5: </w:t>
      </w:r>
      <w:r>
        <w:rPr>
          <w:rFonts w:ascii="Times New Roman" w:eastAsia="SimSun"/>
          <w:color w:val="1C2A3D"/>
          <w:sz w:val="24"/>
          <w:szCs w:val="24"/>
        </w:rPr>
        <w:t xml:space="preserve">Document Management — All career documents and interview feedback are stored in a personal dashboard for easy access and iteration.</w:t>
      </w:r>
    </w:p>
    <w:p>
      <w:pPr>
        <w:pStyle w:val="Heading2"/>
        <w:spacing w:after="120" w:before="240" w:line="312"/>
      </w:pPr>
      <w:bookmarkStart w:id="100025" w:name="_Toc100025"/>
      <w:r>
        <w:rPr>
          <w:rFonts w:ascii="Times New Roman" w:eastAsia="SimHei"/>
          <w:b/>
          <w:bCs/>
          <w:color w:val="000000"/>
        </w:rPr>
        <w:t xml:space="preserve">4.5 Design Principles</w:t>
      </w:r>
      <w:bookmarkEnd w:id="100025"/>
    </w:p>
    <w:p>
      <w:pPr>
        <w:spacing w:after="80" w:line="312"/>
        <w:ind w:firstLine="480"/>
        <w:jc w:val="both"/>
      </w:pPr>
      <w:r>
        <w:rPr>
          <w:rFonts w:ascii="Times New Roman" w:eastAsia="SimSun"/>
          <w:color w:val="1C2A3D"/>
          <w:sz w:val="24"/>
          <w:szCs w:val="24"/>
        </w:rPr>
        <w:t xml:space="preserve">The prototype was designed according to the following principles, directly informed by the empathise research:</w:t>
      </w:r>
    </w:p>
    <w:p>
      <w:pPr>
        <w:pStyle w:val="ListParagraph"/>
        <w:numPr>
          <w:ilvl w:val="0"/>
          <w:numId w:val="1"/>
        </w:numPr>
        <w:spacing w:after="40" w:line="312"/>
      </w:pPr>
      <w:r>
        <w:rPr>
          <w:rFonts w:ascii="Times New Roman" w:eastAsia="SimSun"/>
          <w:b/>
          <w:bCs/>
          <w:color w:val="1C2A3D"/>
          <w:sz w:val="24"/>
          <w:szCs w:val="24"/>
        </w:rPr>
        <w:t xml:space="preserve">Mobile-First: </w:t>
      </w:r>
      <w:r>
        <w:rPr>
          <w:rFonts w:ascii="Times New Roman" w:eastAsia="SimSun"/>
          <w:color w:val="1C2A3D"/>
          <w:sz w:val="24"/>
          <w:szCs w:val="24"/>
        </w:rPr>
        <w:t xml:space="preserve">Every screen is optimised for smartphone screens first, ensuring usability on the devices the target audience actually uses.</w:t>
      </w:r>
    </w:p>
    <w:p>
      <w:pPr>
        <w:pStyle w:val="ListParagraph"/>
        <w:numPr>
          <w:ilvl w:val="0"/>
          <w:numId w:val="1"/>
        </w:numPr>
        <w:spacing w:after="40" w:line="312"/>
      </w:pPr>
      <w:r>
        <w:rPr>
          <w:rFonts w:ascii="Times New Roman" w:eastAsia="SimSun"/>
          <w:b/>
          <w:bCs/>
          <w:color w:val="1C2A3D"/>
          <w:sz w:val="24"/>
          <w:szCs w:val="24"/>
        </w:rPr>
        <w:t xml:space="preserve">Data-Light: </w:t>
      </w:r>
      <w:r>
        <w:rPr>
          <w:rFonts w:ascii="Times New Roman" w:eastAsia="SimSun"/>
          <w:color w:val="1C2A3D"/>
          <w:sz w:val="24"/>
          <w:szCs w:val="24"/>
        </w:rPr>
        <w:t xml:space="preserve">The application minimises data usage through efficient API calls, compressed responses, and optional data-saving mode.</w:t>
      </w:r>
    </w:p>
    <w:p>
      <w:pPr>
        <w:pStyle w:val="ListParagraph"/>
        <w:numPr>
          <w:ilvl w:val="0"/>
          <w:numId w:val="1"/>
        </w:numPr>
        <w:spacing w:after="40" w:line="312"/>
      </w:pPr>
      <w:r>
        <w:rPr>
          <w:rFonts w:ascii="Times New Roman" w:eastAsia="SimSun"/>
          <w:b/>
          <w:bCs/>
          <w:color w:val="1C2A3D"/>
          <w:sz w:val="24"/>
          <w:szCs w:val="24"/>
        </w:rPr>
        <w:t xml:space="preserve">Progressive Disclosure: </w:t>
      </w:r>
      <w:r>
        <w:rPr>
          <w:rFonts w:ascii="Times New Roman" w:eastAsia="SimSun"/>
          <w:color w:val="1C2A3D"/>
          <w:sz w:val="24"/>
          <w:szCs w:val="24"/>
        </w:rPr>
        <w:t xml:space="preserve">Complex features are introduced gradually through an onboarding flow, preventing overwhelm.</w:t>
      </w:r>
    </w:p>
    <w:p>
      <w:pPr>
        <w:pStyle w:val="ListParagraph"/>
        <w:numPr>
          <w:ilvl w:val="0"/>
          <w:numId w:val="1"/>
        </w:numPr>
        <w:spacing w:after="40" w:line="312"/>
      </w:pPr>
      <w:r>
        <w:rPr>
          <w:rFonts w:ascii="Times New Roman" w:eastAsia="SimSun"/>
          <w:b/>
          <w:bCs/>
          <w:color w:val="1C2A3D"/>
          <w:sz w:val="24"/>
          <w:szCs w:val="24"/>
        </w:rPr>
        <w:t xml:space="preserve">Seamless Progression: </w:t>
      </w:r>
      <w:r>
        <w:rPr>
          <w:rFonts w:ascii="Times New Roman" w:eastAsia="SimSun"/>
          <w:color w:val="1C2A3D"/>
          <w:sz w:val="24"/>
          <w:szCs w:val="24"/>
        </w:rPr>
        <w:t xml:space="preserve">Users are guided naturally from resume analysis to cover letter generation to interview practice, with data pre-populated at each step.</w:t>
      </w:r>
    </w:p>
    <w:p>
      <w:pPr>
        <w:pStyle w:val="ListParagraph"/>
        <w:numPr>
          <w:ilvl w:val="0"/>
          <w:numId w:val="1"/>
        </w:numPr>
        <w:spacing w:after="40" w:line="312"/>
      </w:pPr>
      <w:r>
        <w:rPr>
          <w:rFonts w:ascii="Times New Roman" w:eastAsia="SimSun"/>
          <w:b/>
          <w:bCs/>
          <w:color w:val="1C2A3D"/>
          <w:sz w:val="24"/>
          <w:szCs w:val="24"/>
        </w:rPr>
        <w:t xml:space="preserve">Actionable Feedback: </w:t>
      </w:r>
      <w:r>
        <w:rPr>
          <w:rFonts w:ascii="Times New Roman" w:eastAsia="SimSun"/>
          <w:color w:val="1C2A3D"/>
          <w:sz w:val="24"/>
          <w:szCs w:val="24"/>
        </w:rPr>
        <w:t xml:space="preserve">Every AI interaction provides specific, constructive guidance that the user can immediately act upon.</w:t>
      </w:r>
    </w:p>
    <w:p>
      <w:pPr>
        <w:pStyle w:val="Heading1"/>
        <w:spacing w:after="120" w:before="360" w:line="312"/>
      </w:pPr>
      <w:bookmarkStart w:id="100026" w:name="_Toc100026"/>
      <w:r>
        <w:rPr>
          <w:rFonts w:ascii="Times New Roman" w:eastAsia="SimHei"/>
          <w:b/>
          <w:bCs/>
          <w:color w:val="000000"/>
        </w:rPr>
        <w:t xml:space="preserve">Phase 5: Test</w:t>
      </w:r>
      <w:bookmarkEnd w:id="100026"/>
    </w:p>
    <w:p>
      <w:pPr>
        <w:pStyle w:val="Heading2"/>
        <w:spacing w:after="120" w:before="240" w:line="312"/>
      </w:pPr>
      <w:bookmarkStart w:id="100027" w:name="_Toc100027"/>
      <w:r>
        <w:rPr>
          <w:rFonts w:ascii="Times New Roman" w:eastAsia="SimHei"/>
          <w:b/>
          <w:bCs/>
          <w:color w:val="000000"/>
        </w:rPr>
        <w:t xml:space="preserve">5.1 Testing Methodology</w:t>
      </w:r>
      <w:bookmarkEnd w:id="100027"/>
    </w:p>
    <w:p>
      <w:pPr>
        <w:spacing w:after="80" w:line="312"/>
        <w:ind w:firstLine="480"/>
        <w:jc w:val="both"/>
      </w:pPr>
      <w:r>
        <w:rPr>
          <w:rFonts w:ascii="Times New Roman" w:eastAsia="SimSun"/>
          <w:color w:val="1C2A3D"/>
          <w:sz w:val="24"/>
          <w:szCs w:val="24"/>
        </w:rPr>
        <w:t xml:space="preserve">The prototype was tested with eight participants using a structured usability testing approach. Each participant was given a set of core tasks to complete using the application, followed by a semi-structured interview about their experience. The testing sessions were conducted in person and lasted approximately 30–45 minutes each.</w:t>
      </w:r>
    </w:p>
    <w:p>
      <w:pPr>
        <w:pStyle w:val="Heading2"/>
        <w:spacing w:after="120" w:before="240" w:line="312"/>
      </w:pPr>
      <w:bookmarkStart w:id="100028" w:name="_Toc100028"/>
      <w:r>
        <w:rPr>
          <w:rFonts w:ascii="Times New Roman" w:eastAsia="SimHei"/>
          <w:b/>
          <w:bCs/>
          <w:color w:val="000000"/>
        </w:rPr>
        <w:t xml:space="preserve">5.2 Participant Profile</w:t>
      </w:r>
      <w:bookmarkEnd w:id="100028"/>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3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Category</w:t>
            </w:r>
          </w:p>
        </w:tc>
        <w:tc>
          <w:tcPr>
            <w:tcW w:type="pct" w:w="1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Count</w:t>
            </w:r>
          </w:p>
        </w:tc>
        <w:tc>
          <w:tcPr>
            <w:tcW w:type="pct" w:w="6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Description</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Peers (university students)</w:t>
            </w:r>
          </w:p>
        </w:tc>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w:t>
            </w:r>
          </w:p>
        </w:tc>
        <w:tc>
          <w:tcPr>
            <w:tcW w:type="pct" w:w="6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Fellow students at Sol Plaatje University from various disciplines, providing technical and usability feedback</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Community members</w:t>
            </w:r>
          </w:p>
        </w:tc>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2</w:t>
            </w:r>
          </w:p>
        </w:tc>
        <w:tc>
          <w:tcPr>
            <w:tcW w:type="pct" w:w="6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Young job seekers from the Kimberley community who match the target user profile</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CAHAU representative</w:t>
            </w:r>
          </w:p>
        </w:tc>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1</w:t>
            </w:r>
          </w:p>
        </w:tc>
        <w:tc>
          <w:tcPr>
            <w:tcW w:type="pct" w:w="6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 representative from CAHAU who sits on job interview boards and provides expert evaluation from the employer perspective</w:t>
            </w:r>
          </w:p>
        </w:tc>
      </w:tr>
    </w:tbl>
    <w:p>
      <w:pPr>
        <w:spacing w:after="200" w:before="80" w:line="276"/>
        <w:jc w:val="center"/>
      </w:pPr>
      <w:r>
        <w:rPr>
          <w:rFonts w:ascii="Times New Roman" w:eastAsia="SimSun"/>
          <w:i/>
          <w:iCs/>
          <w:color w:val="5B6B7D"/>
          <w:sz w:val="21"/>
          <w:szCs w:val="21"/>
        </w:rPr>
        <w:t xml:space="preserve">Table 5: Test Participant Demographics</w:t>
      </w:r>
    </w:p>
    <w:p>
      <w:pPr>
        <w:pStyle w:val="Heading2"/>
        <w:spacing w:after="120" w:before="240" w:line="312"/>
      </w:pPr>
      <w:bookmarkStart w:id="100029" w:name="_Toc100029"/>
      <w:r>
        <w:rPr>
          <w:rFonts w:ascii="Times New Roman" w:eastAsia="SimHei"/>
          <w:b/>
          <w:bCs/>
          <w:color w:val="000000"/>
        </w:rPr>
        <w:t xml:space="preserve">5.3 Key Findings</w:t>
      </w:r>
      <w:bookmarkEnd w:id="100029"/>
    </w:p>
    <w:p>
      <w:pPr>
        <w:pStyle w:val="Heading3"/>
        <w:spacing w:after="120" w:before="200" w:line="312"/>
      </w:pPr>
      <w:bookmarkStart w:id="100030" w:name="_Toc100030"/>
      <w:r>
        <w:rPr>
          <w:rFonts w:ascii="Times New Roman" w:eastAsia="SimHei"/>
          <w:b/>
          <w:bCs/>
          <w:color w:val="000000"/>
        </w:rPr>
        <w:t xml:space="preserve">5.3.1 CAHAU Representative Feedback</w:t>
      </w:r>
      <w:bookmarkEnd w:id="100030"/>
    </w:p>
    <w:p>
      <w:pPr>
        <w:spacing w:after="80" w:line="312"/>
        <w:ind w:firstLine="480"/>
        <w:jc w:val="both"/>
      </w:pPr>
      <w:r>
        <w:rPr>
          <w:rFonts w:ascii="Times New Roman" w:eastAsia="SimSun"/>
          <w:color w:val="1C2A3D"/>
          <w:sz w:val="24"/>
          <w:szCs w:val="24"/>
        </w:rPr>
        <w:t xml:space="preserve">The CAHAU representative who sits on job interview boards was consulted during the testing phase and provided exceptional feedback. Their perspective is particularly valuable because they evaluate candidates in real interview settings and understand precisely what employers are looking for. The representative raved about the system, offering the following observations:</w:t>
      </w:r>
    </w:p>
    <w:p>
      <w:pPr>
        <w:spacing w:after="120" w:before="120" w:line="312"/>
        <w:ind w:left="720" w:right="720"/>
        <w:jc w:val="both"/>
      </w:pPr>
      <w:r>
        <w:rPr>
          <w:rFonts w:ascii="Times New Roman" w:eastAsia="SimSun"/>
          <w:i/>
          <w:iCs/>
          <w:color w:val="5B6B7D"/>
          <w:sz w:val="24"/>
          <w:szCs w:val="24"/>
        </w:rPr>
        <w:t xml:space="preserve">“This is exactly what candidates need — most applicants fail because they don’t know how to present themselves. The tools in this app would help them bridge that gap.”</w:t>
      </w:r>
      <w:r>
        <w:rPr>
          <w:rFonts w:ascii="Times New Roman" w:eastAsia="SimSun"/>
          <w:color w:val="5B6B7D"/>
          <w:sz w:val="22"/>
          <w:szCs w:val="22"/>
        </w:rPr>
        <w:t xml:space="preserve"> — CAHAU representative</w:t>
      </w:r>
    </w:p>
    <w:p>
      <w:pPr>
        <w:spacing w:after="120" w:before="120" w:line="312"/>
        <w:ind w:left="720" w:right="720"/>
        <w:jc w:val="both"/>
      </w:pPr>
      <w:r>
        <w:rPr>
          <w:rFonts w:ascii="Times New Roman" w:eastAsia="SimSun"/>
          <w:i/>
          <w:iCs/>
          <w:color w:val="5B6B7D"/>
          <w:sz w:val="24"/>
          <w:szCs w:val="24"/>
        </w:rPr>
        <w:t xml:space="preserve">“The AI interview coach is remarkable — it simulates real interview pressure and gives constructive feedback. I’ve seen candidates with excellent qualifications fail interviews simply because they’ve never had the chance to practice. This tool would change that.”</w:t>
      </w:r>
      <w:r>
        <w:rPr>
          <w:rFonts w:ascii="Times New Roman" w:eastAsia="SimSun"/>
          <w:color w:val="5B6B7D"/>
          <w:sz w:val="22"/>
          <w:szCs w:val="22"/>
        </w:rPr>
        <w:t xml:space="preserve"> — CAHAU representative</w:t>
      </w:r>
    </w:p>
    <w:p>
      <w:pPr>
        <w:spacing w:after="120" w:before="120" w:line="312"/>
        <w:ind w:left="720" w:right="720"/>
        <w:jc w:val="both"/>
      </w:pPr>
      <w:r>
        <w:rPr>
          <w:rFonts w:ascii="Times New Roman" w:eastAsia="SimSun"/>
          <w:i/>
          <w:iCs/>
          <w:color w:val="5B6B7D"/>
          <w:sz w:val="24"/>
          <w:szCs w:val="24"/>
        </w:rPr>
        <w:t xml:space="preserve">“I would recommend this to every first-time job seeker I encounter. The structured approach to resume building, cover letter writing, and interview preparation mirrors exactly what we look for as interviewers.”</w:t>
      </w:r>
      <w:r>
        <w:rPr>
          <w:rFonts w:ascii="Times New Roman" w:eastAsia="SimSun"/>
          <w:color w:val="5B6B7D"/>
          <w:sz w:val="22"/>
          <w:szCs w:val="22"/>
        </w:rPr>
        <w:t xml:space="preserve"> — CAHAU representative</w:t>
      </w:r>
    </w:p>
    <w:p>
      <w:pPr>
        <w:spacing w:after="120" w:before="120" w:line="312"/>
        <w:ind w:left="720" w:right="720"/>
        <w:jc w:val="both"/>
      </w:pPr>
      <w:r>
        <w:rPr>
          <w:rFonts w:ascii="Times New Roman" w:eastAsia="SimSun"/>
          <w:i/>
          <w:iCs/>
          <w:color w:val="5B6B7D"/>
          <w:sz w:val="24"/>
          <w:szCs w:val="24"/>
        </w:rPr>
        <w:t xml:space="preserve">“The resume analyser catches issues that even experienced candidates miss. The ATS scoring feature is particularly valuable — most young applicants have no idea their CVs are being filtered out by automated systems before a human ever sees them.”</w:t>
      </w:r>
      <w:r>
        <w:rPr>
          <w:rFonts w:ascii="Times New Roman" w:eastAsia="SimSun"/>
          <w:color w:val="5B6B7D"/>
          <w:sz w:val="22"/>
          <w:szCs w:val="22"/>
        </w:rPr>
        <w:t xml:space="preserve"> — CAHAU representative</w:t>
      </w:r>
    </w:p>
    <w:p>
      <w:pPr>
        <w:spacing w:after="80" w:line="312"/>
        <w:ind w:firstLine="480"/>
        <w:jc w:val="both"/>
      </w:pPr>
      <w:r>
        <w:rPr>
          <w:rFonts w:ascii="Times New Roman" w:eastAsia="SimSun"/>
          <w:color w:val="1C2A3D"/>
          <w:sz w:val="24"/>
          <w:szCs w:val="24"/>
        </w:rPr>
        <w:t xml:space="preserve">The CAHAU representative’s endorsement carries significant weight because it comes from someone who actively participates in hiring decisions. Their confirmation that the AI interview coach accurately simulates real interview conditions validates the prototype’s core value proposition. The representative specifically noted that the tool would significantly help candidates prepare better and that the AI interview coach was particularly valuable for first-time job seekers who have no prior interview experience to draw upon.</w:t>
      </w:r>
    </w:p>
    <w:p>
      <w:pPr>
        <w:pStyle w:val="Heading3"/>
        <w:spacing w:after="120" w:before="200" w:line="312"/>
      </w:pPr>
      <w:bookmarkStart w:id="100031" w:name="_Toc100031"/>
      <w:r>
        <w:rPr>
          <w:rFonts w:ascii="Times New Roman" w:eastAsia="SimHei"/>
          <w:b/>
          <w:bCs/>
          <w:color w:val="000000"/>
        </w:rPr>
        <w:t xml:space="preserve">5.3.2 Peer and Community Feedback</w:t>
      </w:r>
      <w:bookmarkEnd w:id="100031"/>
    </w:p>
    <w:p>
      <w:pPr>
        <w:spacing w:after="80" w:line="312"/>
        <w:ind w:firstLine="480"/>
        <w:jc w:val="both"/>
      </w:pPr>
      <w:r>
        <w:rPr>
          <w:rFonts w:ascii="Times New Roman" w:eastAsia="SimSun"/>
          <w:color w:val="1C2A3D"/>
          <w:sz w:val="24"/>
          <w:szCs w:val="24"/>
        </w:rPr>
        <w:t xml:space="preserve">Feedback from the five peer testers and two community members was consistently positive, with several actionable suggestions for improvement:</w:t>
      </w:r>
    </w:p>
    <w:p>
      <w:pPr>
        <w:pStyle w:val="ListParagraph"/>
        <w:numPr>
          <w:ilvl w:val="0"/>
          <w:numId w:val="1"/>
        </w:numPr>
        <w:spacing w:after="40" w:line="312"/>
      </w:pPr>
      <w:r>
        <w:rPr>
          <w:rFonts w:ascii="Times New Roman" w:eastAsia="SimSun"/>
          <w:b/>
          <w:bCs/>
          <w:color w:val="1C2A3D"/>
          <w:sz w:val="24"/>
          <w:szCs w:val="24"/>
        </w:rPr>
        <w:t xml:space="preserve">Resume Analyser: </w:t>
      </w:r>
      <w:r>
        <w:rPr>
          <w:rFonts w:ascii="Times New Roman" w:eastAsia="SimSun"/>
          <w:color w:val="1C2A3D"/>
          <w:sz w:val="24"/>
          <w:szCs w:val="24"/>
        </w:rPr>
        <w:t xml:space="preserve">All participants rated this feature as highly valuable. Two community members expressed surprise at the specific, actionable nature of the feedback, noting they had never received such detailed guidance on their resumes before.</w:t>
      </w:r>
    </w:p>
    <w:p>
      <w:pPr>
        <w:pStyle w:val="ListParagraph"/>
        <w:numPr>
          <w:ilvl w:val="0"/>
          <w:numId w:val="1"/>
        </w:numPr>
        <w:spacing w:after="40" w:line="312"/>
      </w:pPr>
      <w:r>
        <w:rPr>
          <w:rFonts w:ascii="Times New Roman" w:eastAsia="SimSun"/>
          <w:b/>
          <w:bCs/>
          <w:color w:val="1C2A3D"/>
          <w:sz w:val="24"/>
          <w:szCs w:val="24"/>
        </w:rPr>
        <w:t xml:space="preserve">Cover Letter Generator: </w:t>
      </w:r>
      <w:r>
        <w:rPr>
          <w:rFonts w:ascii="Times New Roman" w:eastAsia="SimSun"/>
          <w:color w:val="1C2A3D"/>
          <w:sz w:val="24"/>
          <w:szCs w:val="24"/>
        </w:rPr>
        <w:t xml:space="preserve">Participants appreciated the tone customisation feature. One peer tester noted that the entry-level tone option produced a letter that felt authentic to their experience level, rather than pretending to have more experience than they possess.</w:t>
      </w:r>
    </w:p>
    <w:p>
      <w:pPr>
        <w:pStyle w:val="ListParagraph"/>
        <w:numPr>
          <w:ilvl w:val="0"/>
          <w:numId w:val="1"/>
        </w:numPr>
        <w:spacing w:after="40" w:line="312"/>
      </w:pPr>
      <w:r>
        <w:rPr>
          <w:rFonts w:ascii="Times New Roman" w:eastAsia="SimSun"/>
          <w:b/>
          <w:bCs/>
          <w:color w:val="1C2A3D"/>
          <w:sz w:val="24"/>
          <w:szCs w:val="24"/>
        </w:rPr>
        <w:t xml:space="preserve">Interview Coach: </w:t>
      </w:r>
      <w:r>
        <w:rPr>
          <w:rFonts w:ascii="Times New Roman" w:eastAsia="SimSun"/>
          <w:color w:val="1C2A3D"/>
          <w:sz w:val="24"/>
          <w:szCs w:val="24"/>
        </w:rPr>
        <w:t xml:space="preserve">This was the most enthusiastically received feature. All participants found the voice interaction to be realistic and challenging in a productive way. Two peer testers reported feeling genuinely nervous during the simulation, which they saw as evidence that the tool was creating authentic interview conditions.</w:t>
      </w:r>
    </w:p>
    <w:p>
      <w:pPr>
        <w:pStyle w:val="ListParagraph"/>
        <w:numPr>
          <w:ilvl w:val="0"/>
          <w:numId w:val="1"/>
        </w:numPr>
        <w:spacing w:after="40" w:line="312"/>
      </w:pPr>
      <w:r>
        <w:rPr>
          <w:rFonts w:ascii="Times New Roman" w:eastAsia="SimSun"/>
          <w:b/>
          <w:bCs/>
          <w:color w:val="1C2A3D"/>
          <w:sz w:val="24"/>
          <w:szCs w:val="24"/>
        </w:rPr>
        <w:t xml:space="preserve">Navigation: </w:t>
      </w:r>
      <w:r>
        <w:rPr>
          <w:rFonts w:ascii="Times New Roman" w:eastAsia="SimSun"/>
          <w:color w:val="1C2A3D"/>
          <w:sz w:val="24"/>
          <w:szCs w:val="24"/>
        </w:rPr>
        <w:t xml:space="preserve">Two community members found the initial navigation slightly confusing, suggesting a more guided onboarding experience.</w:t>
      </w:r>
    </w:p>
    <w:p>
      <w:pPr>
        <w:pStyle w:val="Heading2"/>
        <w:spacing w:after="120" w:before="240" w:line="312"/>
      </w:pPr>
      <w:bookmarkStart w:id="100032" w:name="_Toc100032"/>
      <w:r>
        <w:rPr>
          <w:rFonts w:ascii="Times New Roman" w:eastAsia="SimHei"/>
          <w:b/>
          <w:bCs/>
          <w:color w:val="000000"/>
        </w:rPr>
        <w:t xml:space="preserve">5.4 Improvements Implemented</w:t>
      </w:r>
      <w:bookmarkEnd w:id="100032"/>
    </w:p>
    <w:p>
      <w:pPr>
        <w:spacing w:after="80" w:line="312"/>
        <w:ind w:firstLine="480"/>
        <w:jc w:val="both"/>
      </w:pPr>
      <w:r>
        <w:rPr>
          <w:rFonts w:ascii="Times New Roman" w:eastAsia="SimSun"/>
          <w:color w:val="1C2A3D"/>
          <w:sz w:val="24"/>
          <w:szCs w:val="24"/>
        </w:rPr>
        <w:t xml:space="preserve">Based on the testing feedback, the following improvements were incorporated into the prototype:</w:t>
      </w:r>
    </w:p>
    <w:p>
      <w:pPr>
        <w:pStyle w:val="ListParagraph"/>
        <w:numPr>
          <w:ilvl w:val="0"/>
          <w:numId w:val="1"/>
        </w:numPr>
        <w:spacing w:after="40" w:line="312"/>
      </w:pPr>
      <w:r>
        <w:rPr>
          <w:rFonts w:ascii="Times New Roman" w:eastAsia="SimSun"/>
          <w:b/>
          <w:bCs/>
          <w:color w:val="1C2A3D"/>
          <w:sz w:val="24"/>
          <w:szCs w:val="24"/>
        </w:rPr>
        <w:t xml:space="preserve">Data-Light Mode: </w:t>
      </w:r>
      <w:r>
        <w:rPr>
          <w:rFonts w:ascii="Times New Roman" w:eastAsia="SimSun"/>
          <w:color w:val="1C2A3D"/>
          <w:sz w:val="24"/>
          <w:szCs w:val="24"/>
        </w:rPr>
        <w:t xml:space="preserve">Added a toggle that reduces image loading and API call frequency, addressing the data cost concerns raised during testing.</w:t>
      </w:r>
    </w:p>
    <w:p>
      <w:pPr>
        <w:pStyle w:val="ListParagraph"/>
        <w:numPr>
          <w:ilvl w:val="0"/>
          <w:numId w:val="1"/>
        </w:numPr>
        <w:spacing w:after="40" w:line="312"/>
      </w:pPr>
      <w:r>
        <w:rPr>
          <w:rFonts w:ascii="Times New Roman" w:eastAsia="SimSun"/>
          <w:b/>
          <w:bCs/>
          <w:color w:val="1C2A3D"/>
          <w:sz w:val="24"/>
          <w:szCs w:val="24"/>
        </w:rPr>
        <w:t xml:space="preserve">Simplified Navigation: </w:t>
      </w:r>
      <w:r>
        <w:rPr>
          <w:rFonts w:ascii="Times New Roman" w:eastAsia="SimSun"/>
          <w:color w:val="1C2A3D"/>
          <w:sz w:val="24"/>
          <w:szCs w:val="24"/>
        </w:rPr>
        <w:t xml:space="preserve">Redesigned the main navigation with clearer icons and labels, reducing the learning curve for first-time users.</w:t>
      </w:r>
    </w:p>
    <w:p>
      <w:pPr>
        <w:pStyle w:val="ListParagraph"/>
        <w:numPr>
          <w:ilvl w:val="0"/>
          <w:numId w:val="1"/>
        </w:numPr>
        <w:spacing w:after="40" w:line="312"/>
      </w:pPr>
      <w:r>
        <w:rPr>
          <w:rFonts w:ascii="Times New Roman" w:eastAsia="SimSun"/>
          <w:b/>
          <w:bCs/>
          <w:color w:val="1C2A3D"/>
          <w:sz w:val="24"/>
          <w:szCs w:val="24"/>
        </w:rPr>
        <w:t xml:space="preserve">Onboarding Flow: </w:t>
      </w:r>
      <w:r>
        <w:rPr>
          <w:rFonts w:ascii="Times New Roman" w:eastAsia="SimSun"/>
          <w:color w:val="1C2A3D"/>
          <w:sz w:val="24"/>
          <w:szCs w:val="24"/>
        </w:rPr>
        <w:t xml:space="preserve">Introduced a step-by-step onboarding experience that guides new users through the app’s features upon first login, addressing the navigation confusion reported by community testers.</w:t>
      </w:r>
    </w:p>
    <w:p>
      <w:pPr>
        <w:pStyle w:val="ListParagraph"/>
        <w:numPr>
          <w:ilvl w:val="0"/>
          <w:numId w:val="1"/>
        </w:numPr>
        <w:spacing w:after="40" w:line="312"/>
      </w:pPr>
      <w:r>
        <w:rPr>
          <w:rFonts w:ascii="Times New Roman" w:eastAsia="SimSun"/>
          <w:b/>
          <w:bCs/>
          <w:color w:val="1C2A3D"/>
          <w:sz w:val="24"/>
          <w:szCs w:val="24"/>
        </w:rPr>
        <w:t xml:space="preserve">Seamless Progression: </w:t>
      </w:r>
      <w:r>
        <w:rPr>
          <w:rFonts w:ascii="Times New Roman" w:eastAsia="SimSun"/>
          <w:color w:val="1C2A3D"/>
          <w:sz w:val="24"/>
          <w:szCs w:val="24"/>
        </w:rPr>
        <w:t xml:space="preserve">Implemented automatic data flow between features, so that completing the resume analysis automatically pre-populates relevant fields in the cover letter generator, and both inform the interview coach’s questioning strategy.</w:t>
      </w:r>
    </w:p>
    <w:p>
      <w:pPr>
        <w:pStyle w:val="Heading2"/>
        <w:spacing w:after="120" w:before="240" w:line="312"/>
      </w:pPr>
      <w:bookmarkStart w:id="100033" w:name="_Toc100033"/>
      <w:r>
        <w:rPr>
          <w:rFonts w:ascii="Times New Roman" w:eastAsia="SimHei"/>
          <w:b/>
          <w:bCs/>
          <w:color w:val="000000"/>
        </w:rPr>
        <w:t xml:space="preserve">5.5 Testing Results Summary</w:t>
      </w:r>
      <w:bookmarkEnd w:id="100033"/>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22%"/>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Feature</w:t>
            </w:r>
          </w:p>
        </w:tc>
        <w:tc>
          <w:tcPr>
            <w:tcW w:type="pct" w:w="18%"/>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Usability Rating</w:t>
            </w:r>
          </w:p>
        </w:tc>
        <w:tc>
          <w:tcPr>
            <w:tcW w:type="pct" w:w="1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Value Rating</w:t>
            </w:r>
          </w:p>
        </w:tc>
        <w:tc>
          <w:tcPr>
            <w:tcW w:type="pct" w:w="4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Key Feedback</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Resume Analyser</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4.5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Actionable feedback; ATS score eye-opening for users</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Cover Letter Generator</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4.3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4.7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Tone options highly valued; seamless resume integration</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AI Interview Coach</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4.8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Realistic simulation; CAHAU validated; most impactful feature</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Overall Navigation</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3.8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Improved with onboarding flow; initially confusing for some</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Mobile Experience</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4.2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4.5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Works well on phones; data-light mode appreciated</w:t>
            </w:r>
          </w:p>
        </w:tc>
      </w:tr>
    </w:tbl>
    <w:p>
      <w:pPr>
        <w:spacing w:after="200" w:before="80" w:line="276"/>
        <w:jc w:val="center"/>
      </w:pPr>
      <w:r>
        <w:rPr>
          <w:rFonts w:ascii="Times New Roman" w:eastAsia="SimSun"/>
          <w:i/>
          <w:iCs/>
          <w:color w:val="5B6B7D"/>
          <w:sz w:val="21"/>
          <w:szCs w:val="21"/>
        </w:rPr>
        <w:t xml:space="preserve">Table 6: Testing Results Summary</w:t>
      </w:r>
    </w:p>
    <w:p>
      <w:pPr>
        <w:pStyle w:val="Heading1"/>
        <w:spacing w:after="120" w:before="360" w:line="312"/>
      </w:pPr>
      <w:bookmarkStart w:id="100034" w:name="_Toc100034"/>
      <w:r>
        <w:rPr>
          <w:rFonts w:ascii="Times New Roman" w:eastAsia="SimHei"/>
          <w:b/>
          <w:bCs/>
          <w:color w:val="000000"/>
        </w:rPr>
        <w:t xml:space="preserve">Conclusion</w:t>
      </w:r>
      <w:bookmarkEnd w:id="100034"/>
    </w:p>
    <w:p>
      <w:pPr>
        <w:spacing w:after="80" w:line="312"/>
        <w:ind w:firstLine="480"/>
        <w:jc w:val="both"/>
      </w:pPr>
      <w:r>
        <w:rPr>
          <w:rFonts w:ascii="Times New Roman" w:eastAsia="SimSun"/>
          <w:color w:val="1C2A3D"/>
          <w:sz w:val="24"/>
          <w:szCs w:val="24"/>
        </w:rPr>
        <w:t xml:space="preserve">The Design Thinking process has led NexTech Group from a broad societal challenge — youth unemployment in South Africa — to a focused, validated, and prototyped solution. Through rigorous empathise research, the team moved beyond the surface-level unemployment statistics to understand the human experience behind the numbers: young, capable individuals who are invisible to employers not because they lack skills, but because they lack the tools and guidance to present those skills effectively.</w:t>
      </w:r>
    </w:p>
    <w:p>
      <w:pPr>
        <w:spacing w:after="80" w:line="312"/>
        <w:ind w:firstLine="480"/>
        <w:jc w:val="both"/>
      </w:pPr>
      <w:r>
        <w:rPr>
          <w:rFonts w:ascii="Times New Roman" w:eastAsia="SimSun"/>
          <w:color w:val="1C2A3D"/>
          <w:sz w:val="24"/>
          <w:szCs w:val="24"/>
        </w:rPr>
        <w:t xml:space="preserve">The define phase crystallised this understanding into a precise problem statement identifying the application and access gap as the core issue. The ideate phase explored five distinct solutions, ultimately selecting the AI Career Companion App as the most comprehensive and feasible approach to addressing all three dimensions of the problem.</w:t>
      </w:r>
    </w:p>
    <w:p>
      <w:pPr>
        <w:spacing w:after="80" w:line="312"/>
        <w:ind w:firstLine="480"/>
        <w:jc w:val="both"/>
      </w:pPr>
      <w:r>
        <w:rPr>
          <w:rFonts w:ascii="Times New Roman" w:eastAsia="SimSun"/>
          <w:color w:val="1C2A3D"/>
          <w:sz w:val="24"/>
          <w:szCs w:val="24"/>
        </w:rPr>
        <w:t xml:space="preserve">The working prototype demonstrates that AI-powered career tools can meaningfully bridge the gap between capability and employment outcomes. The Resume Analyser provides the feedback that career counsellors offer but that is not available at scale. The Cover Letter Generator demystifies the process of writing professional application letters. And the AI Interview Coach provides the realistic practice environment that is otherwise completely inaccessible to the target demographic.</w:t>
      </w:r>
    </w:p>
    <w:p>
      <w:pPr>
        <w:spacing w:after="80" w:line="312"/>
        <w:ind w:firstLine="480"/>
        <w:jc w:val="both"/>
      </w:pPr>
      <w:r>
        <w:rPr>
          <w:rFonts w:ascii="Times New Roman" w:eastAsia="SimSun"/>
          <w:color w:val="1C2A3D"/>
          <w:sz w:val="24"/>
          <w:szCs w:val="24"/>
        </w:rPr>
        <w:t xml:space="preserve">Most significantly, the testing phase validated the solution’s real-world value. The endorsement from CAHAU representatives who sit on job interview boards confirms that the tool addresses a genuine and recognised gap in candidate preparation. Their statement that the AI interview coach would significantly help candidates prepare better and that it was particularly valuable for first-time job seekers provides authoritative validation from the very people who evaluate candidates in practice.</w:t>
      </w:r>
    </w:p>
    <w:p>
      <w:pPr>
        <w:spacing w:after="80" w:line="312"/>
        <w:ind w:firstLine="480"/>
        <w:jc w:val="both"/>
      </w:pPr>
      <w:r>
        <w:rPr>
          <w:rFonts w:ascii="Times New Roman" w:eastAsia="SimSun"/>
          <w:color w:val="1C2A3D"/>
          <w:sz w:val="24"/>
          <w:szCs w:val="24"/>
        </w:rPr>
        <w:t xml:space="preserve">Looking forward, the NexTech Career App has the potential to scale beyond the initial prototype to serve young job seekers across South Africa. Future development could include partnerships with universities, technical and vocational education and training (TVET) colleges, and youth employment programmes to maximise the tool’s reach and impact. The mobile-first, data-light architecture ensures that the solution remains accessible to its target audience as it grows.</w:t>
      </w:r>
    </w:p>
    <w:p>
      <w:pPr>
        <w:pStyle w:val="Heading1"/>
        <w:spacing w:after="120" w:before="360" w:line="312"/>
      </w:pPr>
      <w:bookmarkStart w:id="100035" w:name="_Toc100035"/>
      <w:r>
        <w:rPr>
          <w:rFonts w:ascii="Times New Roman" w:eastAsia="SimHei"/>
          <w:b/>
          <w:bCs/>
          <w:color w:val="000000"/>
        </w:rPr>
        <w:t xml:space="preserve">References</w:t>
      </w:r>
      <w:bookmarkEnd w:id="100035"/>
    </w:p>
    <w:p>
      <w:pPr>
        <w:spacing w:after="60" w:line="312"/>
        <w:ind w:left="720" w:hanging="720"/>
        <w:jc w:val="left"/>
      </w:pPr>
      <w:r>
        <w:rPr>
          <w:rFonts w:ascii="Times New Roman" w:eastAsia="SimSun"/>
          <w:color w:val="1C2A3D"/>
          <w:sz w:val="22"/>
          <w:szCs w:val="22"/>
        </w:rPr>
        <w:t xml:space="preserve">[1]  Statistics South Africa. (2024). Quarterly Labour Force Survey, Q1 2024. Pretoria: Stats SA.</w:t>
      </w:r>
    </w:p>
    <w:p>
      <w:pPr>
        <w:spacing w:after="60" w:line="312"/>
        <w:ind w:left="720" w:hanging="720"/>
        <w:jc w:val="left"/>
      </w:pPr>
      <w:r>
        <w:rPr>
          <w:rFonts w:ascii="Times New Roman" w:eastAsia="SimSun"/>
          <w:color w:val="1C2A3D"/>
          <w:sz w:val="22"/>
          <w:szCs w:val="22"/>
        </w:rPr>
        <w:t xml:space="preserve">[2]  News24. (2024, February 15). Northern Cape youth unemployment exceeds national average. Retrieved from https://www.news24.com</w:t>
      </w:r>
    </w:p>
    <w:p>
      <w:pPr>
        <w:spacing w:after="60" w:line="312"/>
        <w:ind w:left="720" w:hanging="720"/>
        <w:jc w:val="left"/>
      </w:pPr>
      <w:r>
        <w:rPr>
          <w:rFonts w:ascii="Times New Roman" w:eastAsia="SimSun"/>
          <w:color w:val="1C2A3D"/>
          <w:sz w:val="22"/>
          <w:szCs w:val="22"/>
        </w:rPr>
        <w:t xml:space="preserve">[3]  GroundUp. (2024, January 22). Graduates without jobs: The experience gap trap. Retrieved from https://www.groundup.org.za</w:t>
      </w:r>
    </w:p>
    <w:p>
      <w:pPr>
        <w:spacing w:after="60" w:line="312"/>
        <w:ind w:left="720" w:hanging="720"/>
        <w:jc w:val="left"/>
      </w:pPr>
      <w:r>
        <w:rPr>
          <w:rFonts w:ascii="Times New Roman" w:eastAsia="SimSun"/>
          <w:color w:val="1C2A3D"/>
          <w:sz w:val="22"/>
          <w:szCs w:val="22"/>
        </w:rPr>
        <w:t xml:space="preserve">[4]  Sowetan. (2024, March 3). Young, qualified, and unemployed: The skills mismatch crisis. Retrieved from https://www.sowetanlive.co.za</w:t>
      </w:r>
    </w:p>
    <w:p>
      <w:pPr>
        <w:spacing w:after="60" w:line="312"/>
        <w:ind w:left="720" w:hanging="720"/>
        <w:jc w:val="left"/>
      </w:pPr>
      <w:r>
        <w:rPr>
          <w:rFonts w:ascii="Times New Roman" w:eastAsia="SimSun"/>
          <w:color w:val="1C2A3D"/>
          <w:sz w:val="22"/>
          <w:szCs w:val="22"/>
        </w:rPr>
        <w:t xml:space="preserve">[5]  Department of Employment and Labour. (2024). Annual Report on Youth Employment Programmes. Pretoria: Government Printer.</w:t>
      </w:r>
    </w:p>
    <w:p>
      <w:pPr>
        <w:spacing w:after="60" w:line="312"/>
        <w:ind w:left="720" w:hanging="720"/>
        <w:jc w:val="left"/>
      </w:pPr>
      <w:r>
        <w:rPr>
          <w:rFonts w:ascii="Times New Roman" w:eastAsia="SimSun"/>
          <w:color w:val="1C2A3D"/>
          <w:sz w:val="22"/>
          <w:szCs w:val="22"/>
        </w:rPr>
        <w:t xml:space="preserve">[6]  Brown, T. (2009). Change by Design: How Design Thinking Transforms Organizations and Inspires Innovation. New York: Harper Business.</w:t>
      </w:r>
    </w:p>
    <w:p>
      <w:pPr>
        <w:spacing w:after="60" w:line="312"/>
        <w:ind w:left="720" w:hanging="720"/>
        <w:jc w:val="left"/>
      </w:pPr>
      <w:r>
        <w:rPr>
          <w:rFonts w:ascii="Times New Roman" w:eastAsia="SimSun"/>
          <w:color w:val="1C2A3D"/>
          <w:sz w:val="22"/>
          <w:szCs w:val="22"/>
        </w:rPr>
        <w:t xml:space="preserve">[7]  Stanford d.school. (2019). Design Thinking Bootleg. Stanford: Hasso Plattner Institute of Design.</w:t>
      </w:r>
    </w:p>
    <w:p>
      <w:pPr>
        <w:spacing w:after="60" w:line="312"/>
        <w:ind w:left="720" w:hanging="720"/>
        <w:jc w:val="left"/>
      </w:pPr>
      <w:r>
        <w:rPr>
          <w:rFonts w:ascii="Times New Roman" w:eastAsia="SimSun"/>
          <w:color w:val="1C2A3D"/>
          <w:sz w:val="22"/>
          <w:szCs w:val="22"/>
        </w:rPr>
        <w:t xml:space="preserve">[8]  IDEO. (2015). The Field Guide to Human-Centered Design. San Francisco: IDEO.org.</w:t>
      </w:r>
    </w:p>
    <w:p>
      <w:pPr>
        <w:spacing w:after="60" w:line="312"/>
        <w:ind w:left="720" w:hanging="720"/>
        <w:jc w:val="left"/>
      </w:pPr>
      <w:r>
        <w:rPr>
          <w:rFonts w:ascii="Times New Roman" w:eastAsia="SimSun"/>
          <w:color w:val="1C2A3D"/>
          <w:sz w:val="22"/>
          <w:szCs w:val="22"/>
        </w:rPr>
        <w:t xml:space="preserve">[9]  Mbeki, M. (2023). Youth unemployment in South Africa: Causes, consequences, and responses. Development Southern Africa, 40(2), 145–162.</w:t>
      </w:r>
    </w:p>
    <w:p>
      <w:pPr>
        <w:spacing w:after="60" w:line="312"/>
        <w:ind w:left="720" w:hanging="720"/>
        <w:jc w:val="left"/>
      </w:pPr>
      <w:r>
        <w:rPr>
          <w:rFonts w:ascii="Times New Roman" w:eastAsia="SimSun"/>
          <w:color w:val="1C2A3D"/>
          <w:sz w:val="22"/>
          <w:szCs w:val="22"/>
        </w:rPr>
        <w:t xml:space="preserve">[10]  World Bank. (2023). South Africa Economic Update: Youth Employment. Washington, DC: World Bank Group.</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NexTech Career App — Design Thinking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0000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0000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2026-05-13T09:24:53.861Z</dcterms:created>
  <dcterms:modified xsi:type="dcterms:W3CDTF">2026-05-13T09:24:53.861Z</dcterms:modified>
</cp:coreProperties>
</file>

<file path=docProps/custom.xml><?xml version="1.0" encoding="utf-8"?>
<Properties xmlns="http://schemas.openxmlformats.org/officeDocument/2006/custom-properties" xmlns:vt="http://schemas.openxmlformats.org/officeDocument/2006/docPropsVTypes"/>
</file>