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A365D"/>
          <w:sz w:val="52"/>
          <w:szCs w:val="52"/>
        </w:rPr>
        <w:t xml:space="preserve">NPOL Tonal Detection Suite</w:t>
      </w:r>
    </w:p>
    <w:p>
      <w:pPr>
        <w:spacing w:after="500"/>
        <w:jc w:val="center"/>
      </w:pPr>
      <w:r>
        <w:rPr>
          <w:b/>
          <w:bCs/>
          <w:color w:val="2B6CB0"/>
          <w:sz w:val="30"/>
          <w:szCs w:val="30"/>
        </w:rPr>
        <w:t xml:space="preserve">Robust Low-SNR Passive Sonar Tonal Detection Using Transformer-Based Spectrogram Segmentation</w:t>
      </w:r>
    </w:p>
    <w:p>
      <w:pPr>
        <w:spacing w:after="700"/>
        <w:jc w:val="center"/>
      </w:pPr>
      <w:r>
        <w:rPr>
          <w:sz w:val="26"/>
          <w:szCs w:val="26"/>
        </w:rPr>
        <w:t xml:space="preserve">Final Project Implementation Report</w:t>
      </w:r>
    </w:p>
    <w:p>
      <w:pPr>
        <w:spacing w:after="100"/>
        <w:jc w:val="center"/>
      </w:pPr>
      <w:r>
        <w:rPr>
          <w:sz w:val="24"/>
          <w:szCs w:val="24"/>
        </w:rPr>
        <w:t xml:space="preserve">Student: S Ajishad Thampi</w:t>
      </w:r>
    </w:p>
    <w:p>
      <w:pPr>
        <w:spacing w:after="100"/>
        <w:jc w:val="center"/>
      </w:pPr>
      <w:r>
        <w:rPr>
          <w:sz w:val="24"/>
          <w:szCs w:val="24"/>
        </w:rPr>
        <w:t xml:space="preserve">Organization: NPOL</w:t>
      </w:r>
    </w:p>
    <w:p>
      <w:pPr>
        <w:spacing w:after="100"/>
        <w:jc w:val="center"/>
      </w:pPr>
      <w:r>
        <w:rPr>
          <w:i/>
          <w:iCs/>
          <w:sz w:val="22"/>
          <w:szCs w:val="22"/>
        </w:rPr>
        <w:t xml:space="preserve">Project: Development of an Intelligent Passive Sonar Tonal Detection System Using Deep Learning</w:t>
      </w:r>
    </w:p>
    <w:p>
      <w:pPr>
        <w:spacing w:after="60"/>
        <w:jc w:val="center"/>
      </w:pPr>
      <w:r>
        <w:rPr>
          <w:color w:val="744210"/>
          <w:sz w:val="22"/>
          <w:szCs w:val="22"/>
        </w:rPr>
        <w:t xml:space="preserve">Target: -7 dB to -10 dB SNR  |  Real-time  |  Deployable on a standard laptop (CPU only)</w:t>
      </w:r>
    </w:p>
    <w:p>
      <w:r>
        <w:br w:type="page"/>
      </w:r>
    </w:p>
    <w:p>
      <w:pPr>
        <w:pStyle w:val="Heading1"/>
        <w:spacing w:after="160" w:before="320"/>
      </w:pPr>
      <w:r>
        <w:t xml:space="preserve">1. Objective</w:t>
      </w:r>
    </w:p>
    <w:p>
      <w:pPr>
        <w:spacing w:after="160"/>
      </w:pPr>
      <w:r>
        <w:t xml:space="preserve">This report documents the design, implementation, and evaluation of an intelligent passive-sonar tonal detection system capable of detecting weak tonal components embedded in underwater ambient noise down to -7 dB to -10 dB Signal-to-Noise Ratio (SNR). The system is implemented as a complete, runnable software suite -- not just a model -- spanning signal acquisition, DSP preprocessing, transformer-based segmentation, classical post-processing (CFAR, morphology, connected-component analysis), multi-target Kalman tracking, a live operator GUI, and a laptop-deployable ONNX export path.</w:t>
      </w:r>
    </w:p>
    <w:p>
      <w:pPr>
        <w:spacing w:after="160"/>
      </w:pPr>
      <w:r>
        <w:t xml:space="preserve">The full, working codebase accompanies this report as a separate deliverable (NPOL_Tonal_Detection_Suite/), organized into the folder structure agreed in the project proposal. This report summarizes the engineering decisions behind it and the results obtained so far.</w:t>
      </w:r>
    </w:p>
    <w:p>
      <w:pPr>
        <w:pStyle w:val="Heading1"/>
        <w:spacing w:after="160" w:before="320"/>
      </w:pPr>
      <w:r>
        <w:t xml:space="preserve">2. Why Detection at Low SNR is Hard</w:t>
      </w:r>
    </w:p>
    <w:p>
      <w:pPr>
        <w:pStyle w:val="ListParagraph"/>
        <w:numPr>
          <w:ilvl w:val="0"/>
          <w:numId w:val="1"/>
        </w:numPr>
        <w:spacing w:after="80"/>
      </w:pPr>
      <w:r>
        <w:t xml:space="preserve">Below roughly 0 dB SNR, tonal energy is close to the ambient noise floor, so simple amplitude thresholding produces excessive false alarms.</w:t>
      </w:r>
    </w:p>
    <w:p>
      <w:pPr>
        <w:pStyle w:val="ListParagraph"/>
        <w:numPr>
          <w:ilvl w:val="0"/>
          <w:numId w:val="1"/>
        </w:numPr>
        <w:spacing w:after="80"/>
      </w:pPr>
      <w:r>
        <w:t xml:space="preserve">Ocean ambient noise is non-stationary -- a single fixed threshold cannot work across the whole recording.</w:t>
      </w:r>
    </w:p>
    <w:p>
      <w:pPr>
        <w:pStyle w:val="ListParagraph"/>
        <w:numPr>
          <w:ilvl w:val="0"/>
          <w:numId w:val="1"/>
        </w:numPr>
        <w:spacing w:after="80"/>
      </w:pPr>
      <w:r>
        <w:t xml:space="preserve">Ship machinery produces multiple harmonics, which can be mistaken for separate, unrelated targets if not grouped.</w:t>
      </w:r>
    </w:p>
    <w:p>
      <w:pPr>
        <w:pStyle w:val="ListParagraph"/>
        <w:numPr>
          <w:ilvl w:val="0"/>
          <w:numId w:val="1"/>
        </w:numPr>
        <w:spacing w:after="80"/>
      </w:pPr>
      <w:r>
        <w:t xml:space="preserve">A convolutional (CNN/U-Net) segmentation network only sees a small local neighbourhood (a 3x3 or 5x5 kernel), so at low SNR it cannot distinguish an isolated noise spike from a genuinely continuous tonal line -- both look identical locally. This is the central architectural motivation for using a transformer instead (Section 4).</w:t>
      </w:r>
    </w:p>
    <w:p>
      <w:pPr>
        <w:pStyle w:val="Heading1"/>
        <w:spacing w:after="160" w:before="320"/>
      </w:pPr>
      <w:r>
        <w:t xml:space="preserve">3. System Architecture</w:t>
      </w:r>
    </w:p>
    <w:p>
      <w:pPr>
        <w:spacing w:after="160"/>
      </w:pPr>
      <w:r>
        <w:t xml:space="preserve">The pipeline below was implemented exactly as designed, end to end, with every stage backed by a passing unit test (Section 8).</w:t>
      </w:r>
    </w:p>
    <w:p>
      <w:pPr>
        <w:spacing w:after="120" w:before="120"/>
        <w:jc w:val="center"/>
      </w:pPr>
      <w:r>
        <w:drawing>
          <wp:inline distT="0" distB="0" distL="0" distR="0">
            <wp:extent cx="2857500" cy="6977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6977040"/>
                    </a:xfrm>
                    <a:prstGeom prst="rect">
                      <a:avLst/>
                    </a:prstGeom>
                  </pic:spPr>
                </pic:pic>
              </a:graphicData>
            </a:graphic>
          </wp:inline>
        </w:drawing>
      </w:r>
    </w:p>
    <w:p>
      <w:pPr>
        <w:spacing w:after="240"/>
        <w:jc w:val="center"/>
      </w:pPr>
      <w:r>
        <w:rPr>
          <w:i/>
          <w:iCs/>
          <w:color w:val="555555"/>
          <w:sz w:val="18"/>
          <w:szCs w:val="18"/>
        </w:rPr>
        <w:t xml:space="preserve">Figure 1. Full detection pipeline, signal acquisition through live display and logging.</w:t>
      </w:r>
    </w:p>
    <w:p>
      <w:pPr>
        <w:pStyle w:val="Heading1"/>
        <w:spacing w:after="160" w:before="320"/>
      </w:pPr>
      <w:r>
        <w:t xml:space="preserve">4. Why SegFormer-B0 Instead of U-Net</w:t>
      </w:r>
    </w:p>
    <w:p>
      <w:pPr>
        <w:spacing w:after="160"/>
      </w:pPr>
      <w:r>
        <w:t xml:space="preserve">SegFormer replaces convolution with self-attention, so every patch of the spectrogram can directly attend to every other patch from the first encoder stage onward. A weak tonal line that is faint but temporally continuous can therefore be distinguished from a spatially isolated noise spike using global context -- something a fixed small convolutional kernel structurally cannot do. The lightweight, MLP-only decode head ("SegFormerHead") then keeps the whole network small enough for real-time CPU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660"/>
      </w:tblGrid>
      <w:tr>
        <w:tc>
          <w:tcPr>
            <w:tcW w:type="dxa" w:w="2800"/>
            <w:shd w:fill="2B6CB0" w:color="auto" w:val="clear"/>
          </w:tcPr>
          <w:p>
            <w:r>
              <w:rPr>
                <w:b/>
                <w:bCs/>
                <w:color w:val="FFFFFF"/>
                <w:sz w:val="20"/>
                <w:szCs w:val="20"/>
              </w:rPr>
              <w:t xml:space="preserve">Property</w:t>
            </w:r>
          </w:p>
        </w:tc>
        <w:tc>
          <w:tcPr>
            <w:tcW w:type="dxa" w:w="2900"/>
            <w:shd w:fill="2B6CB0" w:color="auto" w:val="clear"/>
          </w:tcPr>
          <w:p>
            <w:r>
              <w:rPr>
                <w:b/>
                <w:bCs/>
                <w:color w:val="FFFFFF"/>
                <w:sz w:val="20"/>
                <w:szCs w:val="20"/>
              </w:rPr>
              <w:t xml:space="preserve">U-Net (CNN)</w:t>
            </w:r>
          </w:p>
        </w:tc>
        <w:tc>
          <w:tcPr>
            <w:tcW w:type="dxa" w:w="3660"/>
            <w:shd w:fill="2B6CB0" w:color="auto" w:val="clear"/>
          </w:tcPr>
          <w:p>
            <w:r>
              <w:rPr>
                <w:b/>
                <w:bCs/>
                <w:color w:val="FFFFFF"/>
                <w:sz w:val="20"/>
                <w:szCs w:val="20"/>
              </w:rPr>
              <w:t xml:space="preserve">SegFormer-B0 (Transformer)</w:t>
            </w:r>
          </w:p>
        </w:tc>
      </w:tr>
      <w:tr>
        <w:tc>
          <w:tcPr>
            <w:tcW w:type="dxa" w:w="2800"/>
          </w:tcPr>
          <w:p>
            <w:r>
              <w:rPr>
                <w:b w:val="false"/>
                <w:bCs w:val="false"/>
                <w:color w:val="000000"/>
                <w:sz w:val="20"/>
                <w:szCs w:val="20"/>
              </w:rPr>
              <w:t xml:space="preserve">Receptive field per layer</w:t>
            </w:r>
          </w:p>
        </w:tc>
        <w:tc>
          <w:tcPr>
            <w:tcW w:type="dxa" w:w="2900"/>
          </w:tcPr>
          <w:p>
            <w:r>
              <w:rPr>
                <w:b w:val="false"/>
                <w:bCs w:val="false"/>
                <w:color w:val="000000"/>
                <w:sz w:val="20"/>
                <w:szCs w:val="20"/>
              </w:rPr>
              <w:t xml:space="preserve">Local (3x3 / 5x5)</w:t>
            </w:r>
          </w:p>
        </w:tc>
        <w:tc>
          <w:tcPr>
            <w:tcW w:type="dxa" w:w="3660"/>
          </w:tcPr>
          <w:p>
            <w:r>
              <w:rPr>
                <w:b w:val="false"/>
                <w:bCs w:val="false"/>
                <w:color w:val="000000"/>
                <w:sz w:val="20"/>
                <w:szCs w:val="20"/>
              </w:rPr>
              <w:t xml:space="preserve">Global (self-attention)</w:t>
            </w:r>
          </w:p>
        </w:tc>
      </w:tr>
      <w:tr>
        <w:tc>
          <w:tcPr>
            <w:tcW w:type="dxa" w:w="2800"/>
          </w:tcPr>
          <w:p>
            <w:r>
              <w:rPr>
                <w:b w:val="false"/>
                <w:bCs w:val="false"/>
                <w:color w:val="000000"/>
                <w:sz w:val="20"/>
                <w:szCs w:val="20"/>
              </w:rPr>
              <w:t xml:space="preserve">Long-range tonal continuity</w:t>
            </w:r>
          </w:p>
        </w:tc>
        <w:tc>
          <w:tcPr>
            <w:tcW w:type="dxa" w:w="2900"/>
          </w:tcPr>
          <w:p>
            <w:r>
              <w:rPr>
                <w:b w:val="false"/>
                <w:bCs w:val="false"/>
                <w:color w:val="000000"/>
                <w:sz w:val="20"/>
                <w:szCs w:val="20"/>
              </w:rPr>
              <w:t xml:space="preserve">Not modeled directly</w:t>
            </w:r>
          </w:p>
        </w:tc>
        <w:tc>
          <w:tcPr>
            <w:tcW w:type="dxa" w:w="3660"/>
          </w:tcPr>
          <w:p>
            <w:r>
              <w:rPr>
                <w:b w:val="false"/>
                <w:bCs w:val="false"/>
                <w:color w:val="000000"/>
                <w:sz w:val="20"/>
                <w:szCs w:val="20"/>
              </w:rPr>
              <w:t xml:space="preserve">Modeled directly via attention</w:t>
            </w:r>
          </w:p>
        </w:tc>
      </w:tr>
      <w:tr>
        <w:tc>
          <w:tcPr>
            <w:tcW w:type="dxa" w:w="2800"/>
          </w:tcPr>
          <w:p>
            <w:r>
              <w:rPr>
                <w:b w:val="false"/>
                <w:bCs w:val="false"/>
                <w:color w:val="000000"/>
                <w:sz w:val="20"/>
                <w:szCs w:val="20"/>
              </w:rPr>
              <w:t xml:space="preserve">Typical failure mode at low SNR</w:t>
            </w:r>
          </w:p>
        </w:tc>
        <w:tc>
          <w:tcPr>
            <w:tcW w:type="dxa" w:w="2900"/>
          </w:tcPr>
          <w:p>
            <w:r>
              <w:rPr>
                <w:b w:val="false"/>
                <w:bCs w:val="false"/>
                <w:color w:val="000000"/>
                <w:sz w:val="20"/>
                <w:szCs w:val="20"/>
              </w:rPr>
              <w:t xml:space="preserve">Isolated noise pixels mistaken for tonals -&gt; multiple false frequencies</w:t>
            </w:r>
          </w:p>
        </w:tc>
        <w:tc>
          <w:tcPr>
            <w:tcW w:type="dxa" w:w="3660"/>
          </w:tcPr>
          <w:p>
            <w:r>
              <w:rPr>
                <w:b w:val="false"/>
                <w:bCs w:val="false"/>
                <w:color w:val="000000"/>
                <w:sz w:val="20"/>
                <w:szCs w:val="20"/>
              </w:rPr>
              <w:t xml:space="preserve">Suppresses spatially-isolated activations; keeps continuous lines</w:t>
            </w:r>
          </w:p>
        </w:tc>
      </w:tr>
      <w:tr>
        <w:tc>
          <w:tcPr>
            <w:tcW w:type="dxa" w:w="2800"/>
          </w:tcPr>
          <w:p>
            <w:r>
              <w:rPr>
                <w:b w:val="false"/>
                <w:bCs w:val="false"/>
                <w:color w:val="000000"/>
                <w:sz w:val="20"/>
                <w:szCs w:val="20"/>
              </w:rPr>
              <w:t xml:space="preserve">Parameters (this implementation)</w:t>
            </w:r>
          </w:p>
        </w:tc>
        <w:tc>
          <w:tcPr>
            <w:tcW w:type="dxa" w:w="2900"/>
          </w:tcPr>
          <w:p>
            <w:r>
              <w:rPr>
                <w:b w:val="false"/>
                <w:bCs w:val="false"/>
                <w:color w:val="000000"/>
                <w:sz w:val="20"/>
                <w:szCs w:val="20"/>
              </w:rPr>
              <w:t xml:space="preserve">4.37 M</w:t>
            </w:r>
          </w:p>
        </w:tc>
        <w:tc>
          <w:tcPr>
            <w:tcW w:type="dxa" w:w="3660"/>
          </w:tcPr>
          <w:p>
            <w:r>
              <w:rPr>
                <w:b w:val="false"/>
                <w:bCs w:val="false"/>
                <w:color w:val="000000"/>
                <w:sz w:val="20"/>
                <w:szCs w:val="20"/>
              </w:rPr>
              <w:t xml:space="preserve">3.71 M</w:t>
            </w:r>
          </w:p>
        </w:tc>
      </w:tr>
      <w:tr>
        <w:tc>
          <w:tcPr>
            <w:tcW w:type="dxa" w:w="2800"/>
          </w:tcPr>
          <w:p>
            <w:r>
              <w:rPr>
                <w:b w:val="false"/>
                <w:bCs w:val="false"/>
                <w:color w:val="000000"/>
                <w:sz w:val="20"/>
                <w:szCs w:val="20"/>
              </w:rPr>
              <w:t xml:space="preserve">Positional encoding</w:t>
            </w:r>
          </w:p>
        </w:tc>
        <w:tc>
          <w:tcPr>
            <w:tcW w:type="dxa" w:w="2900"/>
          </w:tcPr>
          <w:p>
            <w:r>
              <w:rPr>
                <w:b w:val="false"/>
                <w:bCs w:val="false"/>
                <w:color w:val="000000"/>
                <w:sz w:val="20"/>
                <w:szCs w:val="20"/>
              </w:rPr>
              <w:t xml:space="preserve">Implicit via convolution</w:t>
            </w:r>
          </w:p>
        </w:tc>
        <w:tc>
          <w:tcPr>
            <w:tcW w:type="dxa" w:w="3660"/>
          </w:tcPr>
          <w:p>
            <w:r>
              <w:rPr>
                <w:b w:val="false"/>
                <w:bCs w:val="false"/>
                <w:color w:val="000000"/>
                <w:sz w:val="20"/>
                <w:szCs w:val="20"/>
              </w:rPr>
              <w:t xml:space="preserve">Implicit via Mix-FFN depthwise conv (resolution-flexible)</w:t>
            </w:r>
          </w:p>
        </w:tc>
      </w:tr>
    </w:tbl>
    <w:p>
      <w:pPr>
        <w:spacing w:after="200"/>
      </w:pPr>
    </w:p>
    <w:p>
      <w:pPr>
        <w:spacing w:after="160"/>
      </w:pPr>
      <w:r>
        <w:t xml:space="preserve">Both models share the same input/output tensor contract ((B,1,F,T) spectrogram in, (B,1,F,T) logits out), so they were trained and evaluated with the identical pipeline for a fair, direct comparison; U-Net-Tonal (09_Models/unet_tonal.py) is included in the delivered code as the baseline the proposal calls for.</w:t>
      </w:r>
    </w:p>
    <w:p>
      <w:pPr>
        <w:pStyle w:val="Heading1"/>
        <w:spacing w:after="160" w:before="320"/>
      </w:pPr>
      <w:r>
        <w:t xml:space="preserve">5. Module-by-Module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shd w:fill="2B6CB0" w:color="auto" w:val="clear"/>
          </w:tcPr>
          <w:p>
            <w:r>
              <w:rPr>
                <w:b/>
                <w:bCs/>
                <w:color w:val="FFFFFF"/>
                <w:sz w:val="20"/>
                <w:szCs w:val="20"/>
              </w:rPr>
              <w:t xml:space="preserve">#</w:t>
            </w:r>
          </w:p>
        </w:tc>
        <w:tc>
          <w:tcPr>
            <w:tcW w:type="dxa" w:w="2500"/>
            <w:shd w:fill="2B6CB0" w:color="auto" w:val="clear"/>
          </w:tcPr>
          <w:p>
            <w:r>
              <w:rPr>
                <w:b/>
                <w:bCs/>
                <w:color w:val="FFFFFF"/>
                <w:sz w:val="20"/>
                <w:szCs w:val="20"/>
              </w:rPr>
              <w:t xml:space="preserve">Module</w:t>
            </w:r>
          </w:p>
        </w:tc>
        <w:tc>
          <w:tcPr>
            <w:tcW w:type="dxa" w:w="6360"/>
            <w:shd w:fill="2B6CB0" w:color="auto" w:val="clear"/>
          </w:tcPr>
          <w:p>
            <w:r>
              <w:rPr>
                <w:b/>
                <w:bCs/>
                <w:color w:val="FFFFFF"/>
                <w:sz w:val="20"/>
                <w:szCs w:val="20"/>
              </w:rPr>
              <w:t xml:space="preserve">Implementation</w:t>
            </w:r>
          </w:p>
        </w:tc>
      </w:tr>
      <w:tr>
        <w:tc>
          <w:tcPr>
            <w:tcW w:type="dxa" w:w="500"/>
          </w:tcPr>
          <w:p>
            <w:r>
              <w:rPr>
                <w:b w:val="false"/>
                <w:bCs w:val="false"/>
                <w:color w:val="000000"/>
                <w:sz w:val="20"/>
                <w:szCs w:val="20"/>
              </w:rPr>
              <w:t xml:space="preserve">1</w:t>
            </w:r>
          </w:p>
        </w:tc>
        <w:tc>
          <w:tcPr>
            <w:tcW w:type="dxa" w:w="2500"/>
          </w:tcPr>
          <w:p>
            <w:r>
              <w:rPr>
                <w:b w:val="false"/>
                <w:bCs w:val="false"/>
                <w:color w:val="000000"/>
                <w:sz w:val="20"/>
                <w:szCs w:val="20"/>
              </w:rPr>
              <w:t xml:space="preserve">Signal Acquisition</w:t>
            </w:r>
          </w:p>
        </w:tc>
        <w:tc>
          <w:tcPr>
            <w:tcW w:type="dxa" w:w="6360"/>
          </w:tcPr>
          <w:p>
            <w:r>
              <w:rPr>
                <w:b w:val="false"/>
                <w:bCs w:val="false"/>
                <w:color w:val="000000"/>
                <w:sz w:val="20"/>
                <w:szCs w:val="20"/>
              </w:rPr>
              <w:t xml:space="preserve">WAV replay, synthetic generator, and a UDP Ethernet receiver with a documented wire format (08_Ethernet_Receiver/)</w:t>
            </w:r>
          </w:p>
        </w:tc>
      </w:tr>
      <w:tr>
        <w:tc>
          <w:tcPr>
            <w:tcW w:type="dxa" w:w="500"/>
          </w:tcPr>
          <w:p>
            <w:r>
              <w:rPr>
                <w:b w:val="false"/>
                <w:bCs w:val="false"/>
                <w:color w:val="000000"/>
                <w:sz w:val="20"/>
                <w:szCs w:val="20"/>
              </w:rPr>
              <w:t xml:space="preserve">2</w:t>
            </w:r>
          </w:p>
        </w:tc>
        <w:tc>
          <w:tcPr>
            <w:tcW w:type="dxa" w:w="2500"/>
          </w:tcPr>
          <w:p>
            <w:r>
              <w:rPr>
                <w:b w:val="false"/>
                <w:bCs w:val="false"/>
                <w:color w:val="000000"/>
                <w:sz w:val="20"/>
                <w:szCs w:val="20"/>
              </w:rPr>
              <w:t xml:space="preserve">Preprocessing</w:t>
            </w:r>
          </w:p>
        </w:tc>
        <w:tc>
          <w:tcPr>
            <w:tcW w:type="dxa" w:w="6360"/>
          </w:tcPr>
          <w:p>
            <w:r>
              <w:rPr>
                <w:b w:val="false"/>
                <w:bCs w:val="false"/>
                <w:color w:val="000000"/>
                <w:sz w:val="20"/>
                <w:szCs w:val="20"/>
              </w:rPr>
              <w:t xml:space="preserve">DC removal, Butterworth band-pass filter, peak normalization, noise-power estimation (13_Scripts/signal_processing.py)</w:t>
            </w:r>
          </w:p>
        </w:tc>
      </w:tr>
      <w:tr>
        <w:tc>
          <w:tcPr>
            <w:tcW w:type="dxa" w:w="500"/>
          </w:tcPr>
          <w:p>
            <w:r>
              <w:rPr>
                <w:b w:val="false"/>
                <w:bCs w:val="false"/>
                <w:color w:val="000000"/>
                <w:sz w:val="20"/>
                <w:szCs w:val="20"/>
              </w:rPr>
              <w:t xml:space="preserve">3</w:t>
            </w:r>
          </w:p>
        </w:tc>
        <w:tc>
          <w:tcPr>
            <w:tcW w:type="dxa" w:w="2500"/>
          </w:tcPr>
          <w:p>
            <w:r>
              <w:rPr>
                <w:b w:val="false"/>
                <w:bCs w:val="false"/>
                <w:color w:val="000000"/>
                <w:sz w:val="20"/>
                <w:szCs w:val="20"/>
              </w:rPr>
              <w:t xml:space="preserve">STFT</w:t>
            </w:r>
          </w:p>
        </w:tc>
        <w:tc>
          <w:tcPr>
            <w:tcW w:type="dxa" w:w="6360"/>
          </w:tcPr>
          <w:p>
            <w:r>
              <w:rPr>
                <w:b w:val="false"/>
                <w:bCs w:val="false"/>
                <w:color w:val="000000"/>
                <w:sz w:val="20"/>
                <w:szCs w:val="20"/>
              </w:rPr>
              <w:t xml:space="preserve">16 kHz, n_fft=1024, hop=256, Hann window</w:t>
            </w:r>
          </w:p>
        </w:tc>
      </w:tr>
      <w:tr>
        <w:tc>
          <w:tcPr>
            <w:tcW w:type="dxa" w:w="500"/>
          </w:tcPr>
          <w:p>
            <w:r>
              <w:rPr>
                <w:b w:val="false"/>
                <w:bCs w:val="false"/>
                <w:color w:val="000000"/>
                <w:sz w:val="20"/>
                <w:szCs w:val="20"/>
              </w:rPr>
              <w:t xml:space="preserve">4</w:t>
            </w:r>
          </w:p>
        </w:tc>
        <w:tc>
          <w:tcPr>
            <w:tcW w:type="dxa" w:w="2500"/>
          </w:tcPr>
          <w:p>
            <w:r>
              <w:rPr>
                <w:b w:val="false"/>
                <w:bCs w:val="false"/>
                <w:color w:val="000000"/>
                <w:sz w:val="20"/>
                <w:szCs w:val="20"/>
              </w:rPr>
              <w:t xml:space="preserve">PCEN</w:t>
            </w:r>
          </w:p>
        </w:tc>
        <w:tc>
          <w:tcPr>
            <w:tcW w:type="dxa" w:w="6360"/>
          </w:tcPr>
          <w:p>
            <w:r>
              <w:rPr>
                <w:b w:val="false"/>
                <w:bCs w:val="false"/>
                <w:color w:val="000000"/>
                <w:sz w:val="20"/>
                <w:szCs w:val="20"/>
              </w:rPr>
              <w:t xml:space="preserve">Adaptive per-channel energy normalization with an EMA background estimate, suppresses slowly-varying noise while enhancing persistent tones</w:t>
            </w:r>
          </w:p>
        </w:tc>
      </w:tr>
      <w:tr>
        <w:tc>
          <w:tcPr>
            <w:tcW w:type="dxa" w:w="500"/>
          </w:tcPr>
          <w:p>
            <w:r>
              <w:rPr>
                <w:b w:val="false"/>
                <w:bCs w:val="false"/>
                <w:color w:val="000000"/>
                <w:sz w:val="20"/>
                <w:szCs w:val="20"/>
              </w:rPr>
              <w:t xml:space="preserve">5</w:t>
            </w:r>
          </w:p>
        </w:tc>
        <w:tc>
          <w:tcPr>
            <w:tcW w:type="dxa" w:w="2500"/>
          </w:tcPr>
          <w:p>
            <w:r>
              <w:rPr>
                <w:b w:val="false"/>
                <w:bCs w:val="false"/>
                <w:color w:val="000000"/>
                <w:sz w:val="20"/>
                <w:szCs w:val="20"/>
              </w:rPr>
              <w:t xml:space="preserve">SegFormer-B0</w:t>
            </w:r>
          </w:p>
        </w:tc>
        <w:tc>
          <w:tcPr>
            <w:tcW w:type="dxa" w:w="6360"/>
          </w:tcPr>
          <w:p>
            <w:r>
              <w:rPr>
                <w:b w:val="false"/>
                <w:bCs w:val="false"/>
                <w:color w:val="000000"/>
                <w:sz w:val="20"/>
                <w:szCs w:val="20"/>
              </w:rPr>
              <w:t xml:space="preserve">From-scratch PyTorch implementation of the MixVisionTransformer encoder + all-MLP decode head (09_Models/segformer_tonal.py); no internet download required</w:t>
            </w:r>
          </w:p>
        </w:tc>
      </w:tr>
      <w:tr>
        <w:tc>
          <w:tcPr>
            <w:tcW w:type="dxa" w:w="500"/>
          </w:tcPr>
          <w:p>
            <w:r>
              <w:rPr>
                <w:b w:val="false"/>
                <w:bCs w:val="false"/>
                <w:color w:val="000000"/>
                <w:sz w:val="20"/>
                <w:szCs w:val="20"/>
              </w:rPr>
              <w:t xml:space="preserve">6</w:t>
            </w:r>
          </w:p>
        </w:tc>
        <w:tc>
          <w:tcPr>
            <w:tcW w:type="dxa" w:w="2500"/>
          </w:tcPr>
          <w:p>
            <w:r>
              <w:rPr>
                <w:b w:val="false"/>
                <w:bCs w:val="false"/>
                <w:color w:val="000000"/>
                <w:sz w:val="20"/>
                <w:szCs w:val="20"/>
              </w:rPr>
              <w:t xml:space="preserve">CFAR</w:t>
            </w:r>
          </w:p>
        </w:tc>
        <w:tc>
          <w:tcPr>
            <w:tcW w:type="dxa" w:w="6360"/>
          </w:tcPr>
          <w:p>
            <w:r>
              <w:rPr>
                <w:b w:val="false"/>
                <w:bCs w:val="false"/>
                <w:color w:val="000000"/>
                <w:sz w:val="20"/>
                <w:szCs w:val="20"/>
              </w:rPr>
              <w:t xml:space="preserve">Cell-averaging CFAR (1-D, per time frame across frequency) as an independent classical confirmation stage on top of the network output</w:t>
            </w:r>
          </w:p>
        </w:tc>
      </w:tr>
      <w:tr>
        <w:tc>
          <w:tcPr>
            <w:tcW w:type="dxa" w:w="500"/>
          </w:tcPr>
          <w:p>
            <w:r>
              <w:rPr>
                <w:b w:val="false"/>
                <w:bCs w:val="false"/>
                <w:color w:val="000000"/>
                <w:sz w:val="20"/>
                <w:szCs w:val="20"/>
              </w:rPr>
              <w:t xml:space="preserve">7</w:t>
            </w:r>
          </w:p>
        </w:tc>
        <w:tc>
          <w:tcPr>
            <w:tcW w:type="dxa" w:w="2500"/>
          </w:tcPr>
          <w:p>
            <w:r>
              <w:rPr>
                <w:b w:val="false"/>
                <w:bCs w:val="false"/>
                <w:color w:val="000000"/>
                <w:sz w:val="20"/>
                <w:szCs w:val="20"/>
              </w:rPr>
              <w:t xml:space="preserve">Morphological processing</w:t>
            </w:r>
          </w:p>
        </w:tc>
        <w:tc>
          <w:tcPr>
            <w:tcW w:type="dxa" w:w="6360"/>
          </w:tcPr>
          <w:p>
            <w:r>
              <w:rPr>
                <w:b w:val="false"/>
                <w:bCs w:val="false"/>
                <w:color w:val="000000"/>
                <w:sz w:val="20"/>
                <w:szCs w:val="20"/>
              </w:rPr>
              <w:t xml:space="preserve">Opening, closing, area threshold, and an elongation filter that specifically rejects round/irregular noise blobs while preserving line-like tonal structures</w:t>
            </w:r>
          </w:p>
        </w:tc>
      </w:tr>
      <w:tr>
        <w:tc>
          <w:tcPr>
            <w:tcW w:type="dxa" w:w="500"/>
          </w:tcPr>
          <w:p>
            <w:r>
              <w:rPr>
                <w:b w:val="false"/>
                <w:bCs w:val="false"/>
                <w:color w:val="000000"/>
                <w:sz w:val="20"/>
                <w:szCs w:val="20"/>
              </w:rPr>
              <w:t xml:space="preserve">8</w:t>
            </w:r>
          </w:p>
        </w:tc>
        <w:tc>
          <w:tcPr>
            <w:tcW w:type="dxa" w:w="2500"/>
          </w:tcPr>
          <w:p>
            <w:r>
              <w:rPr>
                <w:b w:val="false"/>
                <w:bCs w:val="false"/>
                <w:color w:val="000000"/>
                <w:sz w:val="20"/>
                <w:szCs w:val="20"/>
              </w:rPr>
              <w:t xml:space="preserve">Connected component analysis</w:t>
            </w:r>
          </w:p>
        </w:tc>
        <w:tc>
          <w:tcPr>
            <w:tcW w:type="dxa" w:w="6360"/>
          </w:tcPr>
          <w:p>
            <w:r>
              <w:rPr>
                <w:b w:val="false"/>
                <w:bCs w:val="false"/>
                <w:color w:val="000000"/>
                <w:sz w:val="20"/>
                <w:szCs w:val="20"/>
              </w:rPr>
              <w:t xml:space="preserve">8-connectivity labeling with per-blob area, bounding box, and intensity-weighted centroid</w:t>
            </w:r>
          </w:p>
        </w:tc>
      </w:tr>
      <w:tr>
        <w:tc>
          <w:tcPr>
            <w:tcW w:type="dxa" w:w="500"/>
          </w:tcPr>
          <w:p>
            <w:r>
              <w:rPr>
                <w:b w:val="false"/>
                <w:bCs w:val="false"/>
                <w:color w:val="000000"/>
                <w:sz w:val="20"/>
                <w:szCs w:val="20"/>
              </w:rPr>
              <w:t xml:space="preserve">9</w:t>
            </w:r>
          </w:p>
        </w:tc>
        <w:tc>
          <w:tcPr>
            <w:tcW w:type="dxa" w:w="2500"/>
          </w:tcPr>
          <w:p>
            <w:r>
              <w:rPr>
                <w:b w:val="false"/>
                <w:bCs w:val="false"/>
                <w:color w:val="000000"/>
                <w:sz w:val="20"/>
                <w:szCs w:val="20"/>
              </w:rPr>
              <w:t xml:space="preserve">Frequency estimation</w:t>
            </w:r>
          </w:p>
        </w:tc>
        <w:tc>
          <w:tcPr>
            <w:tcW w:type="dxa" w:w="6360"/>
          </w:tcPr>
          <w:p>
            <w:r>
              <w:rPr>
                <w:b w:val="false"/>
                <w:bCs w:val="false"/>
                <w:color w:val="000000"/>
                <w:sz w:val="20"/>
                <w:szCs w:val="20"/>
              </w:rPr>
              <w:t xml:space="preserve">Bin-to-Hz conversion, bandwidth/duration estimation, and greedy harmonic grouping</w:t>
            </w:r>
          </w:p>
        </w:tc>
      </w:tr>
      <w:tr>
        <w:tc>
          <w:tcPr>
            <w:tcW w:type="dxa" w:w="500"/>
          </w:tcPr>
          <w:p>
            <w:r>
              <w:rPr>
                <w:b w:val="false"/>
                <w:bCs w:val="false"/>
                <w:color w:val="000000"/>
                <w:sz w:val="20"/>
                <w:szCs w:val="20"/>
              </w:rPr>
              <w:t xml:space="preserve">10</w:t>
            </w:r>
          </w:p>
        </w:tc>
        <w:tc>
          <w:tcPr>
            <w:tcW w:type="dxa" w:w="2500"/>
          </w:tcPr>
          <w:p>
            <w:r>
              <w:rPr>
                <w:b w:val="false"/>
                <w:bCs w:val="false"/>
                <w:color w:val="000000"/>
                <w:sz w:val="20"/>
                <w:szCs w:val="20"/>
              </w:rPr>
              <w:t xml:space="preserve">Kalman tracking</w:t>
            </w:r>
          </w:p>
        </w:tc>
        <w:tc>
          <w:tcPr>
            <w:tcW w:type="dxa" w:w="6360"/>
          </w:tcPr>
          <w:p>
            <w:r>
              <w:rPr>
                <w:b w:val="false"/>
                <w:bCs w:val="false"/>
                <w:color w:val="000000"/>
                <w:sz w:val="20"/>
                <w:szCs w:val="20"/>
              </w:rPr>
              <w:t xml:space="preserve">Constant-velocity Kalman filter per tonal, nearest-neighbour gated association, confirm-after-N-hits / drop-after-M-misses track management</w:t>
            </w:r>
          </w:p>
        </w:tc>
      </w:tr>
      <w:tr>
        <w:tc>
          <w:tcPr>
            <w:tcW w:type="dxa" w:w="500"/>
          </w:tcPr>
          <w:p>
            <w:r>
              <w:rPr>
                <w:b w:val="false"/>
                <w:bCs w:val="false"/>
                <w:color w:val="000000"/>
                <w:sz w:val="20"/>
                <w:szCs w:val="20"/>
              </w:rPr>
              <w:t xml:space="preserve">11</w:t>
            </w:r>
          </w:p>
        </w:tc>
        <w:tc>
          <w:tcPr>
            <w:tcW w:type="dxa" w:w="2500"/>
          </w:tcPr>
          <w:p>
            <w:r>
              <w:rPr>
                <w:b w:val="false"/>
                <w:bCs w:val="false"/>
                <w:color w:val="000000"/>
                <w:sz w:val="20"/>
                <w:szCs w:val="20"/>
              </w:rPr>
              <w:t xml:space="preserve">Confidence score</w:t>
            </w:r>
          </w:p>
        </w:tc>
        <w:tc>
          <w:tcPr>
            <w:tcW w:type="dxa" w:w="6360"/>
          </w:tcPr>
          <w:p>
            <w:r>
              <w:rPr>
                <w:b w:val="false"/>
                <w:bCs w:val="false"/>
                <w:color w:val="000000"/>
                <w:sz w:val="20"/>
                <w:szCs w:val="20"/>
              </w:rPr>
              <w:t xml:space="preserve">Weighted fusion of segmentation probability, blob size, local SNR, track persistence, frequency stability, and harmonic count</w:t>
            </w:r>
          </w:p>
        </w:tc>
      </w:tr>
      <w:tr>
        <w:tc>
          <w:tcPr>
            <w:tcW w:type="dxa" w:w="500"/>
          </w:tcPr>
          <w:p>
            <w:r>
              <w:rPr>
                <w:b w:val="false"/>
                <w:bCs w:val="false"/>
                <w:color w:val="000000"/>
                <w:sz w:val="20"/>
                <w:szCs w:val="20"/>
              </w:rPr>
              <w:t xml:space="preserve">12</w:t>
            </w:r>
          </w:p>
        </w:tc>
        <w:tc>
          <w:tcPr>
            <w:tcW w:type="dxa" w:w="2500"/>
          </w:tcPr>
          <w:p>
            <w:r>
              <w:rPr>
                <w:b w:val="false"/>
                <w:bCs w:val="false"/>
                <w:color w:val="000000"/>
                <w:sz w:val="20"/>
                <w:szCs w:val="20"/>
              </w:rPr>
              <w:t xml:space="preserve">Live GUI</w:t>
            </w:r>
          </w:p>
        </w:tc>
        <w:tc>
          <w:tcPr>
            <w:tcW w:type="dxa" w:w="6360"/>
          </w:tcPr>
          <w:p>
            <w:r>
              <w:rPr>
                <w:b w:val="false"/>
                <w:bCs w:val="false"/>
                <w:color w:val="000000"/>
                <w:sz w:val="20"/>
                <w:szCs w:val="20"/>
              </w:rPr>
              <w:t xml:space="preserve">Tkinter + Matplotlib desktop app: live waveform, PCEN spectrogram, mask overlay, detection table, latency/throughput readout, CSV logging</w:t>
            </w:r>
          </w:p>
        </w:tc>
      </w:tr>
      <w:tr>
        <w:tc>
          <w:tcPr>
            <w:tcW w:type="dxa" w:w="500"/>
          </w:tcPr>
          <w:p>
            <w:r>
              <w:rPr>
                <w:b w:val="false"/>
                <w:bCs w:val="false"/>
                <w:color w:val="000000"/>
                <w:sz w:val="20"/>
                <w:szCs w:val="20"/>
              </w:rPr>
              <w:t xml:space="preserve">13</w:t>
            </w:r>
          </w:p>
        </w:tc>
        <w:tc>
          <w:tcPr>
            <w:tcW w:type="dxa" w:w="2500"/>
          </w:tcPr>
          <w:p>
            <w:r>
              <w:rPr>
                <w:b w:val="false"/>
                <w:bCs w:val="false"/>
                <w:color w:val="000000"/>
                <w:sz w:val="20"/>
                <w:szCs w:val="20"/>
              </w:rPr>
              <w:t xml:space="preserve">Deployment</w:t>
            </w:r>
          </w:p>
        </w:tc>
        <w:tc>
          <w:tcPr>
            <w:tcW w:type="dxa" w:w="6360"/>
          </w:tcPr>
          <w:p>
            <w:r>
              <w:rPr>
                <w:b w:val="false"/>
                <w:bCs w:val="false"/>
                <w:color w:val="000000"/>
                <w:sz w:val="20"/>
                <w:szCs w:val="20"/>
              </w:rPr>
              <w:t xml:space="preserve">ONNX export + dynamic INT8 quantization, benchmarked against native PyTorch (Section 7)</w:t>
            </w:r>
          </w:p>
        </w:tc>
      </w:tr>
    </w:tbl>
    <w:p>
      <w:pPr>
        <w:pStyle w:val="Heading1"/>
        <w:spacing w:after="160" w:before="320"/>
      </w:pPr>
      <w:r>
        <w:t xml:space="preserve">6. Training Methodology</w:t>
      </w:r>
    </w:p>
    <w:p>
      <w:pPr>
        <w:spacing w:after="160"/>
      </w:pPr>
      <w:r>
        <w:t xml:space="preserve">Real NPOL / classified hydrophone recordings were not available in this environment, so training data is generated synthetically (04_Signal_Generator/synthetic_signal_generator.py): shaped ambient ocean noise plus 0-2 tonal lines per clip with randomized frequency, slow frequency drift, optional harmonics, amplitude modulation, and intermittency, mixed at a controllable in-band SNR. This matches the proposal's own "Dataset Pipeline" (Section 5), which specifies a synthetic generator first, with real datasets (DeepShip, ShipsEar, DS3500, or an official NPOL dataset if released) used subsequently for validation and fine-tuning -- see Section 5 of 00_Documentation/README.md for exactly how to substitute real data without changing any downstream code.</w:t>
      </w:r>
    </w:p>
    <w:p>
      <w:pPr>
        <w:spacing w:after="160"/>
      </w:pPr>
      <w:r>
        <w:t xml:space="preserve">Loss: a weighted combination of Dice loss and positive-weighted binary cross-entropy (01_Training_Module/losses.py), chosen because tonal pixels are a small fraction (typically 1-2%) of every spectrogram -- plain BCE alone is dominated by the background class. Optimizer: AdamW with cosine learning-rate annealing.</w:t>
      </w:r>
    </w:p>
    <w:p>
      <w:pPr>
        <w:pStyle w:val="Heading1"/>
        <w:spacing w:after="160" w:before="320"/>
      </w:pPr>
      <w:r>
        <w:t xml:space="preserve">7. Results Obtained in This Delivery</w:t>
      </w:r>
    </w:p>
    <w:p>
      <w:pPr>
        <w:spacing w:after="160"/>
      </w:pPr>
      <w:r>
        <w:rPr>
          <w:i/>
          <w:iCs/>
        </w:rPr>
        <w:t xml:space="preserve">All numbers below were measured directly by running the delivered code, in a sandboxed environment limited to a single CPU core (no GPU). They are reported in full, including the negative/inconclusive ones, so the next training run has an honest, correctly-calibrated starting point. Full detail is in 00_Documentation/RESULTS.md.</w:t>
      </w:r>
    </w:p>
    <w:p>
      <w:pPr>
        <w:pStyle w:val="Heading2"/>
        <w:spacing w:after="120" w:before="240"/>
      </w:pPr>
      <w:r>
        <w:t xml:space="preserve">7.1 Unit and integration testing</w:t>
      </w:r>
    </w:p>
    <w:p>
      <w:pPr>
        <w:spacing w:after="160"/>
      </w:pPr>
      <w:r>
        <w:t xml:space="preserve">20/20 unit tests pass (02_Testing_Module/test_pipeline.py), covering every DSP primitive, both models, CFAR, morphology, connected components, frequency/harmonic estimation, Kalman tracking, and the Ethernet wire format. The full pipeline (waveform in, to GUI render and CSV log out) was additionally run end-to-end without errors, including a headless GUI smoke test.</w:t>
      </w:r>
    </w:p>
    <w:p>
      <w:pPr>
        <w:pStyle w:val="Heading2"/>
        <w:spacing w:after="120" w:before="240"/>
      </w:pPr>
      <w:r>
        <w:t xml:space="preserve">7.2 Learning-dynamics sanity check</w:t>
      </w:r>
    </w:p>
    <w:p>
      <w:pPr>
        <w:spacing w:after="160"/>
      </w:pPr>
      <w:r>
        <w:t xml:space="preserve">Given the compute available, two short training runs were performed. A high-SNR (5-20 dB), short-clip run of only 90 gradient steps showed validation F1 rising steadily from 0.000 to 0.113 as training progressed, confirming the model, loss function, and training loop are all correctly learning the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00"/>
        <w:gridCol w:w="1900"/>
        <w:gridCol w:w="1900"/>
        <w:gridCol w:w="2100"/>
      </w:tblGrid>
      <w:tr>
        <w:tc>
          <w:tcPr>
            <w:tcW w:type="dxa" w:w="1560"/>
            <w:shd w:fill="2B6CB0" w:color="auto" w:val="clear"/>
          </w:tcPr>
          <w:p>
            <w:r>
              <w:rPr>
                <w:b/>
                <w:bCs/>
                <w:color w:val="FFFFFF"/>
                <w:sz w:val="20"/>
                <w:szCs w:val="20"/>
              </w:rPr>
              <w:t xml:space="preserve">Epoch</w:t>
            </w:r>
          </w:p>
        </w:tc>
        <w:tc>
          <w:tcPr>
            <w:tcW w:type="dxa" w:w="1900"/>
            <w:shd w:fill="2B6CB0" w:color="auto" w:val="clear"/>
          </w:tcPr>
          <w:p>
            <w:r>
              <w:rPr>
                <w:b/>
                <w:bCs/>
                <w:color w:val="FFFFFF"/>
                <w:sz w:val="20"/>
                <w:szCs w:val="20"/>
              </w:rPr>
              <w:t xml:space="preserve">Train loss</w:t>
            </w:r>
          </w:p>
        </w:tc>
        <w:tc>
          <w:tcPr>
            <w:tcW w:type="dxa" w:w="1900"/>
            <w:shd w:fill="2B6CB0" w:color="auto" w:val="clear"/>
          </w:tcPr>
          <w:p>
            <w:r>
              <w:rPr>
                <w:b/>
                <w:bCs/>
                <w:color w:val="FFFFFF"/>
                <w:sz w:val="20"/>
                <w:szCs w:val="20"/>
              </w:rPr>
              <w:t xml:space="preserve">Val. Precision</w:t>
            </w:r>
          </w:p>
        </w:tc>
        <w:tc>
          <w:tcPr>
            <w:tcW w:type="dxa" w:w="1900"/>
            <w:shd w:fill="2B6CB0" w:color="auto" w:val="clear"/>
          </w:tcPr>
          <w:p>
            <w:r>
              <w:rPr>
                <w:b/>
                <w:bCs/>
                <w:color w:val="FFFFFF"/>
                <w:sz w:val="20"/>
                <w:szCs w:val="20"/>
              </w:rPr>
              <w:t xml:space="preserve">Val. Recall</w:t>
            </w:r>
          </w:p>
        </w:tc>
        <w:tc>
          <w:tcPr>
            <w:tcW w:type="dxa" w:w="2100"/>
            <w:shd w:fill="2B6CB0" w:color="auto" w:val="clear"/>
          </w:tcPr>
          <w:p>
            <w:r>
              <w:rPr>
                <w:b/>
                <w:bCs/>
                <w:color w:val="FFFFFF"/>
                <w:sz w:val="20"/>
                <w:szCs w:val="20"/>
              </w:rPr>
              <w:t xml:space="preserve">Val. F1</w:t>
            </w:r>
          </w:p>
        </w:tc>
      </w:tr>
      <w:tr>
        <w:tc>
          <w:tcPr>
            <w:tcW w:type="dxa" w:w="1560"/>
          </w:tcPr>
          <w:p>
            <w:r>
              <w:rPr>
                <w:b w:val="false"/>
                <w:bCs w:val="false"/>
                <w:color w:val="000000"/>
                <w:sz w:val="20"/>
                <w:szCs w:val="20"/>
              </w:rPr>
              <w:t xml:space="preserve">1</w:t>
            </w:r>
          </w:p>
        </w:tc>
        <w:tc>
          <w:tcPr>
            <w:tcW w:type="dxa" w:w="1900"/>
          </w:tcPr>
          <w:p>
            <w:r>
              <w:rPr>
                <w:b w:val="false"/>
                <w:bCs w:val="false"/>
                <w:color w:val="000000"/>
                <w:sz w:val="20"/>
                <w:szCs w:val="20"/>
              </w:rPr>
              <w:t xml:space="preserve">0.727</w:t>
            </w:r>
          </w:p>
        </w:tc>
        <w:tc>
          <w:tcPr>
            <w:tcW w:type="dxa" w:w="1900"/>
          </w:tcPr>
          <w:p>
            <w:r>
              <w:rPr>
                <w:b w:val="false"/>
                <w:bCs w:val="false"/>
                <w:color w:val="000000"/>
                <w:sz w:val="20"/>
                <w:szCs w:val="20"/>
              </w:rPr>
              <w:t xml:space="preserve">0.000</w:t>
            </w:r>
          </w:p>
        </w:tc>
        <w:tc>
          <w:tcPr>
            <w:tcW w:type="dxa" w:w="1900"/>
          </w:tcPr>
          <w:p>
            <w:r>
              <w:rPr>
                <w:b w:val="false"/>
                <w:bCs w:val="false"/>
                <w:color w:val="000000"/>
                <w:sz w:val="20"/>
                <w:szCs w:val="20"/>
              </w:rPr>
              <w:t xml:space="preserve">0.000</w:t>
            </w:r>
          </w:p>
        </w:tc>
        <w:tc>
          <w:tcPr>
            <w:tcW w:type="dxa" w:w="2100"/>
          </w:tcPr>
          <w:p>
            <w:r>
              <w:rPr>
                <w:b w:val="false"/>
                <w:bCs w:val="false"/>
                <w:color w:val="000000"/>
                <w:sz w:val="20"/>
                <w:szCs w:val="20"/>
              </w:rPr>
              <w:t xml:space="preserve">0.000</w:t>
            </w:r>
          </w:p>
        </w:tc>
      </w:tr>
      <w:tr>
        <w:tc>
          <w:tcPr>
            <w:tcW w:type="dxa" w:w="1560"/>
          </w:tcPr>
          <w:p>
            <w:r>
              <w:rPr>
                <w:b w:val="false"/>
                <w:bCs w:val="false"/>
                <w:color w:val="000000"/>
                <w:sz w:val="20"/>
                <w:szCs w:val="20"/>
              </w:rPr>
              <w:t xml:space="preserve">2</w:t>
            </w:r>
          </w:p>
        </w:tc>
        <w:tc>
          <w:tcPr>
            <w:tcW w:type="dxa" w:w="1900"/>
          </w:tcPr>
          <w:p>
            <w:r>
              <w:rPr>
                <w:b w:val="false"/>
                <w:bCs w:val="false"/>
                <w:color w:val="000000"/>
                <w:sz w:val="20"/>
                <w:szCs w:val="20"/>
              </w:rPr>
              <w:t xml:space="preserve">0.603</w:t>
            </w:r>
          </w:p>
        </w:tc>
        <w:tc>
          <w:tcPr>
            <w:tcW w:type="dxa" w:w="1900"/>
          </w:tcPr>
          <w:p>
            <w:r>
              <w:rPr>
                <w:b w:val="false"/>
                <w:bCs w:val="false"/>
                <w:color w:val="000000"/>
                <w:sz w:val="20"/>
                <w:szCs w:val="20"/>
              </w:rPr>
              <w:t xml:space="preserve">0.000</w:t>
            </w:r>
          </w:p>
        </w:tc>
        <w:tc>
          <w:tcPr>
            <w:tcW w:type="dxa" w:w="1900"/>
          </w:tcPr>
          <w:p>
            <w:r>
              <w:rPr>
                <w:b w:val="false"/>
                <w:bCs w:val="false"/>
                <w:color w:val="000000"/>
                <w:sz w:val="20"/>
                <w:szCs w:val="20"/>
              </w:rPr>
              <w:t xml:space="preserve">0.000</w:t>
            </w:r>
          </w:p>
        </w:tc>
        <w:tc>
          <w:tcPr>
            <w:tcW w:type="dxa" w:w="2100"/>
          </w:tcPr>
          <w:p>
            <w:r>
              <w:rPr>
                <w:b w:val="false"/>
                <w:bCs w:val="false"/>
                <w:color w:val="000000"/>
                <w:sz w:val="20"/>
                <w:szCs w:val="20"/>
              </w:rPr>
              <w:t xml:space="preserve">0.000</w:t>
            </w:r>
          </w:p>
        </w:tc>
      </w:tr>
      <w:tr>
        <w:tc>
          <w:tcPr>
            <w:tcW w:type="dxa" w:w="1560"/>
          </w:tcPr>
          <w:p>
            <w:r>
              <w:rPr>
                <w:b w:val="false"/>
                <w:bCs w:val="false"/>
                <w:color w:val="000000"/>
                <w:sz w:val="20"/>
                <w:szCs w:val="20"/>
              </w:rPr>
              <w:t xml:space="preserve">3</w:t>
            </w:r>
          </w:p>
        </w:tc>
        <w:tc>
          <w:tcPr>
            <w:tcW w:type="dxa" w:w="1900"/>
          </w:tcPr>
          <w:p>
            <w:r>
              <w:rPr>
                <w:b w:val="false"/>
                <w:bCs w:val="false"/>
                <w:color w:val="000000"/>
                <w:sz w:val="20"/>
                <w:szCs w:val="20"/>
              </w:rPr>
              <w:t xml:space="preserve">0.580</w:t>
            </w:r>
          </w:p>
        </w:tc>
        <w:tc>
          <w:tcPr>
            <w:tcW w:type="dxa" w:w="1900"/>
          </w:tcPr>
          <w:p>
            <w:r>
              <w:rPr>
                <w:b w:val="false"/>
                <w:bCs w:val="false"/>
                <w:color w:val="000000"/>
                <w:sz w:val="20"/>
                <w:szCs w:val="20"/>
              </w:rPr>
              <w:t xml:space="preserve">0.000</w:t>
            </w:r>
          </w:p>
        </w:tc>
        <w:tc>
          <w:tcPr>
            <w:tcW w:type="dxa" w:w="1900"/>
          </w:tcPr>
          <w:p>
            <w:r>
              <w:rPr>
                <w:b w:val="false"/>
                <w:bCs w:val="false"/>
                <w:color w:val="000000"/>
                <w:sz w:val="20"/>
                <w:szCs w:val="20"/>
              </w:rPr>
              <w:t xml:space="preserve">0.000</w:t>
            </w:r>
          </w:p>
        </w:tc>
        <w:tc>
          <w:tcPr>
            <w:tcW w:type="dxa" w:w="2100"/>
          </w:tcPr>
          <w:p>
            <w:r>
              <w:rPr>
                <w:b w:val="false"/>
                <w:bCs w:val="false"/>
                <w:color w:val="000000"/>
                <w:sz w:val="20"/>
                <w:szCs w:val="20"/>
              </w:rPr>
              <w:t xml:space="preserve">0.000</w:t>
            </w:r>
          </w:p>
        </w:tc>
      </w:tr>
      <w:tr>
        <w:tc>
          <w:tcPr>
            <w:tcW w:type="dxa" w:w="1560"/>
          </w:tcPr>
          <w:p>
            <w:r>
              <w:rPr>
                <w:b w:val="false"/>
                <w:bCs w:val="false"/>
                <w:color w:val="000000"/>
                <w:sz w:val="20"/>
                <w:szCs w:val="20"/>
              </w:rPr>
              <w:t xml:space="preserve">4</w:t>
            </w:r>
          </w:p>
        </w:tc>
        <w:tc>
          <w:tcPr>
            <w:tcW w:type="dxa" w:w="1900"/>
          </w:tcPr>
          <w:p>
            <w:r>
              <w:rPr>
                <w:b w:val="false"/>
                <w:bCs w:val="false"/>
                <w:color w:val="000000"/>
                <w:sz w:val="20"/>
                <w:szCs w:val="20"/>
              </w:rPr>
              <w:t xml:space="preserve">0.563</w:t>
            </w:r>
          </w:p>
        </w:tc>
        <w:tc>
          <w:tcPr>
            <w:tcW w:type="dxa" w:w="1900"/>
          </w:tcPr>
          <w:p>
            <w:r>
              <w:rPr>
                <w:b w:val="false"/>
                <w:bCs w:val="false"/>
                <w:color w:val="000000"/>
                <w:sz w:val="20"/>
                <w:szCs w:val="20"/>
              </w:rPr>
              <w:t xml:space="preserve">0.174</w:t>
            </w:r>
          </w:p>
        </w:tc>
        <w:tc>
          <w:tcPr>
            <w:tcW w:type="dxa" w:w="1900"/>
          </w:tcPr>
          <w:p>
            <w:r>
              <w:rPr>
                <w:b w:val="false"/>
                <w:bCs w:val="false"/>
                <w:color w:val="000000"/>
                <w:sz w:val="20"/>
                <w:szCs w:val="20"/>
              </w:rPr>
              <w:t xml:space="preserve">0.012</w:t>
            </w:r>
          </w:p>
        </w:tc>
        <w:tc>
          <w:tcPr>
            <w:tcW w:type="dxa" w:w="2100"/>
          </w:tcPr>
          <w:p>
            <w:r>
              <w:rPr>
                <w:b w:val="false"/>
                <w:bCs w:val="false"/>
                <w:color w:val="000000"/>
                <w:sz w:val="20"/>
                <w:szCs w:val="20"/>
              </w:rPr>
              <w:t xml:space="preserve">0.017</w:t>
            </w:r>
          </w:p>
        </w:tc>
      </w:tr>
      <w:tr>
        <w:tc>
          <w:tcPr>
            <w:tcW w:type="dxa" w:w="1560"/>
          </w:tcPr>
          <w:p>
            <w:r>
              <w:rPr>
                <w:b w:val="false"/>
                <w:bCs w:val="false"/>
                <w:color w:val="000000"/>
                <w:sz w:val="20"/>
                <w:szCs w:val="20"/>
              </w:rPr>
              <w:t xml:space="preserve">5</w:t>
            </w:r>
          </w:p>
        </w:tc>
        <w:tc>
          <w:tcPr>
            <w:tcW w:type="dxa" w:w="1900"/>
          </w:tcPr>
          <w:p>
            <w:r>
              <w:rPr>
                <w:b w:val="false"/>
                <w:bCs w:val="false"/>
                <w:color w:val="000000"/>
                <w:sz w:val="20"/>
                <w:szCs w:val="20"/>
              </w:rPr>
              <w:t xml:space="preserve">0.547</w:t>
            </w:r>
          </w:p>
        </w:tc>
        <w:tc>
          <w:tcPr>
            <w:tcW w:type="dxa" w:w="1900"/>
          </w:tcPr>
          <w:p>
            <w:r>
              <w:rPr>
                <w:b w:val="false"/>
                <w:bCs w:val="false"/>
                <w:color w:val="000000"/>
                <w:sz w:val="20"/>
                <w:szCs w:val="20"/>
              </w:rPr>
              <w:t xml:space="preserve">0.228</w:t>
            </w:r>
          </w:p>
        </w:tc>
        <w:tc>
          <w:tcPr>
            <w:tcW w:type="dxa" w:w="1900"/>
          </w:tcPr>
          <w:p>
            <w:r>
              <w:rPr>
                <w:b w:val="false"/>
                <w:bCs w:val="false"/>
                <w:color w:val="000000"/>
                <w:sz w:val="20"/>
                <w:szCs w:val="20"/>
              </w:rPr>
              <w:t xml:space="preserve">0.043</w:t>
            </w:r>
          </w:p>
        </w:tc>
        <w:tc>
          <w:tcPr>
            <w:tcW w:type="dxa" w:w="2100"/>
          </w:tcPr>
          <w:p>
            <w:r>
              <w:rPr>
                <w:b w:val="false"/>
                <w:bCs w:val="false"/>
                <w:color w:val="000000"/>
                <w:sz w:val="20"/>
                <w:szCs w:val="20"/>
              </w:rPr>
              <w:t xml:space="preserve">0.053</w:t>
            </w:r>
          </w:p>
        </w:tc>
      </w:tr>
      <w:tr>
        <w:tc>
          <w:tcPr>
            <w:tcW w:type="dxa" w:w="1560"/>
          </w:tcPr>
          <w:p>
            <w:r>
              <w:rPr>
                <w:b w:val="false"/>
                <w:bCs w:val="false"/>
                <w:color w:val="000000"/>
                <w:sz w:val="20"/>
                <w:szCs w:val="20"/>
              </w:rPr>
              <w:t xml:space="preserve">6</w:t>
            </w:r>
          </w:p>
        </w:tc>
        <w:tc>
          <w:tcPr>
            <w:tcW w:type="dxa" w:w="1900"/>
          </w:tcPr>
          <w:p>
            <w:r>
              <w:rPr>
                <w:b w:val="false"/>
                <w:bCs w:val="false"/>
                <w:color w:val="000000"/>
                <w:sz w:val="20"/>
                <w:szCs w:val="20"/>
              </w:rPr>
              <w:t xml:space="preserve">0.548</w:t>
            </w:r>
          </w:p>
        </w:tc>
        <w:tc>
          <w:tcPr>
            <w:tcW w:type="dxa" w:w="1900"/>
          </w:tcPr>
          <w:p>
            <w:r>
              <w:rPr>
                <w:b w:val="false"/>
                <w:bCs w:val="false"/>
                <w:color w:val="000000"/>
                <w:sz w:val="20"/>
                <w:szCs w:val="20"/>
              </w:rPr>
              <w:t xml:space="preserve">0.317</w:t>
            </w:r>
          </w:p>
        </w:tc>
        <w:tc>
          <w:tcPr>
            <w:tcW w:type="dxa" w:w="1900"/>
          </w:tcPr>
          <w:p>
            <w:r>
              <w:rPr>
                <w:b w:val="false"/>
                <w:bCs w:val="false"/>
                <w:color w:val="000000"/>
                <w:sz w:val="20"/>
                <w:szCs w:val="20"/>
              </w:rPr>
              <w:t xml:space="preserve">0.099</w:t>
            </w:r>
          </w:p>
        </w:tc>
        <w:tc>
          <w:tcPr>
            <w:tcW w:type="dxa" w:w="2100"/>
          </w:tcPr>
          <w:p>
            <w:r>
              <w:rPr>
                <w:b w:val="false"/>
                <w:bCs w:val="false"/>
                <w:color w:val="000000"/>
                <w:sz w:val="20"/>
                <w:szCs w:val="20"/>
              </w:rPr>
              <w:t xml:space="preserve">0.113</w:t>
            </w:r>
          </w:p>
        </w:tc>
      </w:tr>
    </w:tbl>
    <w:p>
      <w:pPr>
        <w:spacing w:after="200"/>
      </w:pPr>
    </w:p>
    <w:p>
      <w:pPr>
        <w:spacing w:after="160"/>
      </w:pPr>
      <w:r>
        <w:t xml:space="preserve">A second, 80-step run targeting the harder -7..-10 dB band directly (the checkpoint shipped in 11_Weights/) showed training loss falling from 0.758 to 0.573 but validation F1 remained at 0 -- expected, since severe class imbalance plus the harder SNR band requires substantially more than 80 steps to leave the "always predict background" local minimum. Section 7.3 shows the evaluation harness correctly reflecting this.</w:t>
      </w:r>
    </w:p>
    <w:p>
      <w:pPr>
        <w:pStyle w:val="Heading2"/>
        <w:spacing w:after="120" w:before="240"/>
      </w:pPr>
      <w:r>
        <w:t xml:space="preserve">7.3 Full-pipeline evaluation across the SNR range</w:t>
      </w:r>
    </w:p>
    <w:p>
      <w:pPr>
        <w:spacing w:after="160"/>
      </w:pPr>
      <w:r>
        <w:t xml:space="preserve">06_Model_Evaluation/evaluate.py runs pixel-level and full-pipeline detection-level evaluation across SNR = -10 to +20 dB and produces the plots below (regenerate after full training with: python evaluate.py --n-per-snr 20).</w:t>
      </w:r>
    </w:p>
    <w:p>
      <w:pPr>
        <w:spacing w:after="120" w:before="120"/>
        <w:jc w:val="center"/>
      </w:pPr>
      <w:r>
        <w:drawing>
          <wp:inline distT="0" distB="0" distL="0" distR="0">
            <wp:extent cx="4381500" cy="292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921000"/>
                    </a:xfrm>
                    <a:prstGeom prst="rect">
                      <a:avLst/>
                    </a:prstGeom>
                  </pic:spPr>
                </pic:pic>
              </a:graphicData>
            </a:graphic>
          </wp:inline>
        </w:drawing>
      </w:r>
    </w:p>
    <w:p>
      <w:pPr>
        <w:spacing w:after="240"/>
        <w:jc w:val="center"/>
      </w:pPr>
      <w:r>
        <w:rPr>
          <w:i/>
          <w:iCs/>
          <w:color w:val="555555"/>
          <w:sz w:val="18"/>
          <w:szCs w:val="18"/>
        </w:rPr>
        <w:t xml:space="preserve">Figure 2. Pixel-level Precision/Recall/F1/IoU vs. SNR (80-step demo checkpoint). Flat at zero as expected for an under-trained model -- see Section 7.2.</w:t>
      </w:r>
    </w:p>
    <w:p>
      <w:pPr>
        <w:spacing w:after="120" w:before="120"/>
        <w:jc w:val="center"/>
      </w:pPr>
      <w:r>
        <w:drawing>
          <wp:inline distT="0" distB="0" distL="0" distR="0">
            <wp:extent cx="4381500" cy="292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21000"/>
                    </a:xfrm>
                    <a:prstGeom prst="rect">
                      <a:avLst/>
                    </a:prstGeom>
                  </pic:spPr>
                </pic:pic>
              </a:graphicData>
            </a:graphic>
          </wp:inline>
        </w:drawing>
      </w:r>
    </w:p>
    <w:p>
      <w:pPr>
        <w:spacing w:after="240"/>
        <w:jc w:val="center"/>
      </w:pPr>
      <w:r>
        <w:rPr>
          <w:i/>
          <w:iCs/>
          <w:color w:val="555555"/>
          <w:sz w:val="18"/>
          <w:szCs w:val="18"/>
        </w:rPr>
        <w:t xml:space="preserve">Figure 3. Detection-level Probability of Detection and false alarms per clip vs. SNR (80-step demo checkpoint).</w:t>
      </w:r>
    </w:p>
    <w:p>
      <w:pPr>
        <w:spacing w:after="160"/>
      </w:pPr>
      <w:r>
        <w:t xml:space="preserve">These plots currently show the evaluation harness working correctly on an under-trained model. After the recommended full training run (Section 9), re-running evaluate.py should show F1 and Pd rising with SNR and approaching acceptable levels within the -7..-10 dB target band.</w:t>
      </w:r>
    </w:p>
    <w:p>
      <w:pPr>
        <w:pStyle w:val="Heading2"/>
        <w:spacing w:after="120" w:before="240"/>
      </w:pPr>
      <w:r>
        <w:t xml:space="preserve">7.4 Deployment latency (laptop CPU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460"/>
      </w:tblGrid>
      <w:tr>
        <w:tc>
          <w:tcPr>
            <w:tcW w:type="dxa" w:w="4200"/>
            <w:shd w:fill="2B6CB0" w:color="auto" w:val="clear"/>
          </w:tcPr>
          <w:p>
            <w:r>
              <w:rPr>
                <w:b/>
                <w:bCs/>
                <w:color w:val="FFFFFF"/>
                <w:sz w:val="20"/>
                <w:szCs w:val="20"/>
              </w:rPr>
              <w:t xml:space="preserve">Runtime</w:t>
            </w:r>
          </w:p>
        </w:tc>
        <w:tc>
          <w:tcPr>
            <w:tcW w:type="dxa" w:w="2700"/>
            <w:shd w:fill="2B6CB0" w:color="auto" w:val="clear"/>
          </w:tcPr>
          <w:p>
            <w:r>
              <w:rPr>
                <w:b/>
                <w:bCs/>
                <w:color w:val="FFFFFF"/>
                <w:sz w:val="20"/>
                <w:szCs w:val="20"/>
              </w:rPr>
              <w:t xml:space="preserve">Latency / 4 s chunk</w:t>
            </w:r>
          </w:p>
        </w:tc>
        <w:tc>
          <w:tcPr>
            <w:tcW w:type="dxa" w:w="2460"/>
            <w:shd w:fill="2B6CB0" w:color="auto" w:val="clear"/>
          </w:tcPr>
          <w:p>
            <w:r>
              <w:rPr>
                <w:b/>
                <w:bCs/>
                <w:color w:val="FFFFFF"/>
                <w:sz w:val="20"/>
                <w:szCs w:val="20"/>
              </w:rPr>
              <w:t xml:space="preserve">Real-time factor</w:t>
            </w:r>
          </w:p>
        </w:tc>
      </w:tr>
      <w:tr>
        <w:tc>
          <w:tcPr>
            <w:tcW w:type="dxa" w:w="4200"/>
          </w:tcPr>
          <w:p>
            <w:r>
              <w:rPr>
                <w:b w:val="false"/>
                <w:bCs w:val="false"/>
                <w:color w:val="000000"/>
                <w:sz w:val="20"/>
                <w:szCs w:val="20"/>
              </w:rPr>
              <w:t xml:space="preserve">PyTorch (FP32, eager)</w:t>
            </w:r>
          </w:p>
        </w:tc>
        <w:tc>
          <w:tcPr>
            <w:tcW w:type="dxa" w:w="2700"/>
          </w:tcPr>
          <w:p>
            <w:r>
              <w:rPr>
                <w:b w:val="false"/>
                <w:bCs w:val="false"/>
                <w:color w:val="000000"/>
                <w:sz w:val="20"/>
                <w:szCs w:val="20"/>
              </w:rPr>
              <w:t xml:space="preserve">203 - 212 ms</w:t>
            </w:r>
          </w:p>
        </w:tc>
        <w:tc>
          <w:tcPr>
            <w:tcW w:type="dxa" w:w="2460"/>
          </w:tcPr>
          <w:p>
            <w:r>
              <w:rPr>
                <w:b w:val="false"/>
                <w:bCs w:val="false"/>
                <w:color w:val="000000"/>
                <w:sz w:val="20"/>
                <w:szCs w:val="20"/>
              </w:rPr>
              <w:t xml:space="preserve">~19-20x</w:t>
            </w:r>
          </w:p>
        </w:tc>
      </w:tr>
      <w:tr>
        <w:tc>
          <w:tcPr>
            <w:tcW w:type="dxa" w:w="4200"/>
          </w:tcPr>
          <w:p>
            <w:r>
              <w:rPr>
                <w:b w:val="false"/>
                <w:bCs w:val="false"/>
                <w:color w:val="000000"/>
                <w:sz w:val="20"/>
                <w:szCs w:val="20"/>
              </w:rPr>
              <w:t xml:space="preserve">ONNX Runtime (FP32, graph-optimized)</w:t>
            </w:r>
          </w:p>
        </w:tc>
        <w:tc>
          <w:tcPr>
            <w:tcW w:type="dxa" w:w="2700"/>
          </w:tcPr>
          <w:p>
            <w:r>
              <w:rPr>
                <w:b w:val="false"/>
                <w:bCs w:val="false"/>
                <w:color w:val="000000"/>
                <w:sz w:val="20"/>
                <w:szCs w:val="20"/>
              </w:rPr>
              <w:t xml:space="preserve">112 - 114 ms</w:t>
            </w:r>
          </w:p>
        </w:tc>
        <w:tc>
          <w:tcPr>
            <w:tcW w:type="dxa" w:w="2460"/>
          </w:tcPr>
          <w:p>
            <w:r>
              <w:rPr>
                <w:b w:val="false"/>
                <w:bCs w:val="false"/>
                <w:color w:val="000000"/>
                <w:sz w:val="20"/>
                <w:szCs w:val="20"/>
              </w:rPr>
              <w:t xml:space="preserve">~35x</w:t>
            </w:r>
          </w:p>
        </w:tc>
      </w:tr>
      <w:tr>
        <w:tc>
          <w:tcPr>
            <w:tcW w:type="dxa" w:w="4200"/>
          </w:tcPr>
          <w:p>
            <w:r>
              <w:rPr>
                <w:b w:val="false"/>
                <w:bCs w:val="false"/>
                <w:color w:val="000000"/>
                <w:sz w:val="20"/>
                <w:szCs w:val="20"/>
              </w:rPr>
              <w:t xml:space="preserve">ONNX Runtime (INT8, dynamic quantization)</w:t>
            </w:r>
          </w:p>
        </w:tc>
        <w:tc>
          <w:tcPr>
            <w:tcW w:type="dxa" w:w="2700"/>
          </w:tcPr>
          <w:p>
            <w:r>
              <w:rPr>
                <w:b w:val="false"/>
                <w:bCs w:val="false"/>
                <w:color w:val="000000"/>
                <w:sz w:val="20"/>
                <w:szCs w:val="20"/>
              </w:rPr>
              <w:t xml:space="preserve">352 ms</w:t>
            </w:r>
          </w:p>
        </w:tc>
        <w:tc>
          <w:tcPr>
            <w:tcW w:type="dxa" w:w="2460"/>
          </w:tcPr>
          <w:p>
            <w:r>
              <w:rPr>
                <w:b w:val="false"/>
                <w:bCs w:val="false"/>
                <w:color w:val="000000"/>
                <w:sz w:val="20"/>
                <w:szCs w:val="20"/>
              </w:rPr>
              <w:t xml:space="preserve">slower -- see note below</w:t>
            </w:r>
          </w:p>
        </w:tc>
      </w:tr>
    </w:tbl>
    <w:p>
      <w:pPr>
        <w:spacing w:after="200"/>
      </w:pPr>
    </w:p>
    <w:p>
      <w:pPr>
        <w:spacing w:after="160"/>
      </w:pPr>
      <w:r>
        <w:t xml:space="preserve">Measured on a single CPU core with no GPU -- i.e. a worst-case laptop scenario. The recommended deployment artifact is the ONNX FP32 graph, ~1.8x faster than eager PyTorch and already comfortably real-time. Dynamic INT8 quantization did not provide a speed-up in this environment (likely due to the lack of AVX-512-VNNI on this sandbox's virtual CPU combined with attention-heavy small-matmul patterns at batch size 1); it did shrink the model from 15.0 MB to 4.1 MB, so it remains worth re-benchmarking on the actual target laptop, where results can differ.</w:t>
      </w:r>
    </w:p>
    <w:p>
      <w:pPr>
        <w:pStyle w:val="Heading1"/>
        <w:spacing w:after="160" w:before="320"/>
      </w:pPr>
      <w:r>
        <w:t xml:space="preserve">8. Testing &amp; 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shd w:fill="2B6CB0" w:color="auto" w:val="clear"/>
          </w:tcPr>
          <w:p>
            <w:r>
              <w:rPr>
                <w:b/>
                <w:bCs/>
                <w:color w:val="FFFFFF"/>
                <w:sz w:val="20"/>
                <w:szCs w:val="20"/>
              </w:rPr>
              <w:t xml:space="preserve">Test category</w:t>
            </w:r>
          </w:p>
        </w:tc>
        <w:tc>
          <w:tcPr>
            <w:tcW w:type="dxa" w:w="3860"/>
            <w:shd w:fill="2B6CB0" w:color="auto" w:val="clear"/>
          </w:tcPr>
          <w:p>
            <w:r>
              <w:rPr>
                <w:b/>
                <w:bCs/>
                <w:color w:val="FFFFFF"/>
                <w:sz w:val="20"/>
                <w:szCs w:val="20"/>
              </w:rPr>
              <w:t xml:space="preserve">Result</w:t>
            </w:r>
          </w:p>
        </w:tc>
      </w:tr>
      <w:tr>
        <w:tc>
          <w:tcPr>
            <w:tcW w:type="dxa" w:w="5500"/>
          </w:tcPr>
          <w:p>
            <w:r>
              <w:rPr>
                <w:b w:val="false"/>
                <w:bCs w:val="false"/>
                <w:color w:val="000000"/>
                <w:sz w:val="20"/>
                <w:szCs w:val="20"/>
              </w:rPr>
              <w:t xml:space="preserve">Unit tests (pytest)</w:t>
            </w:r>
          </w:p>
        </w:tc>
        <w:tc>
          <w:tcPr>
            <w:tcW w:type="dxa" w:w="3860"/>
          </w:tcPr>
          <w:p>
            <w:r>
              <w:rPr>
                <w:b w:val="false"/>
                <w:bCs w:val="false"/>
                <w:color w:val="000000"/>
                <w:sz w:val="20"/>
                <w:szCs w:val="20"/>
              </w:rPr>
              <w:t xml:space="preserve">20 / 20 passed</w:t>
            </w:r>
          </w:p>
        </w:tc>
      </w:tr>
      <w:tr>
        <w:tc>
          <w:tcPr>
            <w:tcW w:type="dxa" w:w="5500"/>
          </w:tcPr>
          <w:p>
            <w:r>
              <w:rPr>
                <w:b w:val="false"/>
                <w:bCs w:val="false"/>
                <w:color w:val="000000"/>
                <w:sz w:val="20"/>
                <w:szCs w:val="20"/>
              </w:rPr>
              <w:t xml:space="preserve">SegFormer-B0 forward pass (arbitrary, non-multiple-of-32 shapes)</w:t>
            </w:r>
          </w:p>
        </w:tc>
        <w:tc>
          <w:tcPr>
            <w:tcW w:type="dxa" w:w="3860"/>
          </w:tcPr>
          <w:p>
            <w:r>
              <w:rPr>
                <w:b w:val="false"/>
                <w:bCs w:val="false"/>
                <w:color w:val="000000"/>
                <w:sz w:val="20"/>
                <w:szCs w:val="20"/>
              </w:rPr>
              <w:t xml:space="preserve">Pass</w:t>
            </w:r>
          </w:p>
        </w:tc>
      </w:tr>
      <w:tr>
        <w:tc>
          <w:tcPr>
            <w:tcW w:type="dxa" w:w="5500"/>
          </w:tcPr>
          <w:p>
            <w:r>
              <w:rPr>
                <w:b w:val="false"/>
                <w:bCs w:val="false"/>
                <w:color w:val="000000"/>
                <w:sz w:val="20"/>
                <w:szCs w:val="20"/>
              </w:rPr>
              <w:t xml:space="preserve">U-Net baseline forward pass</w:t>
            </w:r>
          </w:p>
        </w:tc>
        <w:tc>
          <w:tcPr>
            <w:tcW w:type="dxa" w:w="3860"/>
          </w:tcPr>
          <w:p>
            <w:r>
              <w:rPr>
                <w:b w:val="false"/>
                <w:bCs w:val="false"/>
                <w:color w:val="000000"/>
                <w:sz w:val="20"/>
                <w:szCs w:val="20"/>
              </w:rPr>
              <w:t xml:space="preserve">Pass</w:t>
            </w:r>
          </w:p>
        </w:tc>
      </w:tr>
      <w:tr>
        <w:tc>
          <w:tcPr>
            <w:tcW w:type="dxa" w:w="5500"/>
          </w:tcPr>
          <w:p>
            <w:r>
              <w:rPr>
                <w:b w:val="false"/>
                <w:bCs w:val="false"/>
                <w:color w:val="000000"/>
                <w:sz w:val="20"/>
                <w:szCs w:val="20"/>
              </w:rPr>
              <w:t xml:space="preserve">CFAR detects a strong tone, rejects background noise</w:t>
            </w:r>
          </w:p>
        </w:tc>
        <w:tc>
          <w:tcPr>
            <w:tcW w:type="dxa" w:w="3860"/>
          </w:tcPr>
          <w:p>
            <w:r>
              <w:rPr>
                <w:b w:val="false"/>
                <w:bCs w:val="false"/>
                <w:color w:val="000000"/>
                <w:sz w:val="20"/>
                <w:szCs w:val="20"/>
              </w:rPr>
              <w:t xml:space="preserve">Pass</w:t>
            </w:r>
          </w:p>
        </w:tc>
      </w:tr>
      <w:tr>
        <w:tc>
          <w:tcPr>
            <w:tcW w:type="dxa" w:w="5500"/>
          </w:tcPr>
          <w:p>
            <w:r>
              <w:rPr>
                <w:b w:val="false"/>
                <w:bCs w:val="false"/>
                <w:color w:val="000000"/>
                <w:sz w:val="20"/>
                <w:szCs w:val="20"/>
              </w:rPr>
              <w:t xml:space="preserve">Morphology removes isolated pixels, keeps elongated structures</w:t>
            </w:r>
          </w:p>
        </w:tc>
        <w:tc>
          <w:tcPr>
            <w:tcW w:type="dxa" w:w="3860"/>
          </w:tcPr>
          <w:p>
            <w:r>
              <w:rPr>
                <w:b w:val="false"/>
                <w:bCs w:val="false"/>
                <w:color w:val="000000"/>
                <w:sz w:val="20"/>
                <w:szCs w:val="20"/>
              </w:rPr>
              <w:t xml:space="preserve">Pass</w:t>
            </w:r>
          </w:p>
        </w:tc>
      </w:tr>
      <w:tr>
        <w:tc>
          <w:tcPr>
            <w:tcW w:type="dxa" w:w="5500"/>
          </w:tcPr>
          <w:p>
            <w:r>
              <w:rPr>
                <w:b w:val="false"/>
                <w:bCs w:val="false"/>
                <w:color w:val="000000"/>
                <w:sz w:val="20"/>
                <w:szCs w:val="20"/>
              </w:rPr>
              <w:t xml:space="preserve">Kalman tracker confirms a persistent tone, rejects random-frequency noise</w:t>
            </w:r>
          </w:p>
        </w:tc>
        <w:tc>
          <w:tcPr>
            <w:tcW w:type="dxa" w:w="3860"/>
          </w:tcPr>
          <w:p>
            <w:r>
              <w:rPr>
                <w:b w:val="false"/>
                <w:bCs w:val="false"/>
                <w:color w:val="000000"/>
                <w:sz w:val="20"/>
                <w:szCs w:val="20"/>
              </w:rPr>
              <w:t xml:space="preserve">Pass</w:t>
            </w:r>
          </w:p>
        </w:tc>
      </w:tr>
      <w:tr>
        <w:tc>
          <w:tcPr>
            <w:tcW w:type="dxa" w:w="5500"/>
          </w:tcPr>
          <w:p>
            <w:r>
              <w:rPr>
                <w:b w:val="false"/>
                <w:bCs w:val="false"/>
                <w:color w:val="000000"/>
                <w:sz w:val="20"/>
                <w:szCs w:val="20"/>
              </w:rPr>
              <w:t xml:space="preserve">Ethernet UDP packet round-trip (loopback)</w:t>
            </w:r>
          </w:p>
        </w:tc>
        <w:tc>
          <w:tcPr>
            <w:tcW w:type="dxa" w:w="3860"/>
          </w:tcPr>
          <w:p>
            <w:r>
              <w:rPr>
                <w:b w:val="false"/>
                <w:bCs w:val="false"/>
                <w:color w:val="000000"/>
                <w:sz w:val="20"/>
                <w:szCs w:val="20"/>
              </w:rPr>
              <w:t xml:space="preserve">Pass</w:t>
            </w:r>
          </w:p>
        </w:tc>
      </w:tr>
      <w:tr>
        <w:tc>
          <w:tcPr>
            <w:tcW w:type="dxa" w:w="5500"/>
          </w:tcPr>
          <w:p>
            <w:r>
              <w:rPr>
                <w:b w:val="false"/>
                <w:bCs w:val="false"/>
                <w:color w:val="000000"/>
                <w:sz w:val="20"/>
                <w:szCs w:val="20"/>
              </w:rPr>
              <w:t xml:space="preserve">Live GUI headless smoke test (Xvfb)</w:t>
            </w:r>
          </w:p>
        </w:tc>
        <w:tc>
          <w:tcPr>
            <w:tcW w:type="dxa" w:w="3860"/>
          </w:tcPr>
          <w:p>
            <w:r>
              <w:rPr>
                <w:b w:val="false"/>
                <w:bCs w:val="false"/>
                <w:color w:val="000000"/>
                <w:sz w:val="20"/>
                <w:szCs w:val="20"/>
              </w:rPr>
              <w:t xml:space="preserve">Pass</w:t>
            </w:r>
          </w:p>
        </w:tc>
      </w:tr>
      <w:tr>
        <w:tc>
          <w:tcPr>
            <w:tcW w:type="dxa" w:w="5500"/>
          </w:tcPr>
          <w:p>
            <w:r>
              <w:rPr>
                <w:b w:val="false"/>
                <w:bCs w:val="false"/>
                <w:color w:val="000000"/>
                <w:sz w:val="20"/>
                <w:szCs w:val="20"/>
              </w:rPr>
              <w:t xml:space="preserve">ONNX export + INT8 quantization + benchmark</w:t>
            </w:r>
          </w:p>
        </w:tc>
        <w:tc>
          <w:tcPr>
            <w:tcW w:type="dxa" w:w="3860"/>
          </w:tcPr>
          <w:p>
            <w:r>
              <w:rPr>
                <w:b w:val="false"/>
                <w:bCs w:val="false"/>
                <w:color w:val="000000"/>
                <w:sz w:val="20"/>
                <w:szCs w:val="20"/>
              </w:rPr>
              <w:t xml:space="preserve">Pass</w:t>
            </w:r>
          </w:p>
        </w:tc>
      </w:tr>
    </w:tbl>
    <w:p>
      <w:pPr>
        <w:pStyle w:val="Heading1"/>
        <w:spacing w:after="160" w:before="320"/>
      </w:pPr>
      <w:r>
        <w:t xml:space="preserve">9. Limitations and Recommended Next Steps</w:t>
      </w:r>
    </w:p>
    <w:p>
      <w:pPr>
        <w:pStyle w:val="ListParagraph"/>
        <w:numPr>
          <w:ilvl w:val="0"/>
          <w:numId w:val="1"/>
        </w:numPr>
        <w:spacing w:after="80"/>
      </w:pPr>
      <w:r>
        <w:t xml:space="preserve">Train substantially longer: thousands of gradient steps (e.g. 50-100 epochs x 200+ steps/epoch, batch size 8-16) are needed before the -7..-10 dB target band is usable -- see 00_Documentation/RESULTS.md and SETUP.md for wall-clock guidance and a resumable training loop.</w:t>
      </w:r>
    </w:p>
    <w:p>
      <w:pPr>
        <w:pStyle w:val="ListParagraph"/>
        <w:numPr>
          <w:ilvl w:val="0"/>
          <w:numId w:val="1"/>
        </w:numPr>
        <w:spacing w:after="80"/>
      </w:pPr>
      <w:r>
        <w:t xml:space="preserve">Validate and fine-tune on real recordings (DeepShip, ShipsEar, DS3500, or an official NPOL dataset if released) once training data of that kind is available; synthetic-only numbers are a starting point, not a final accuracy claim.</w:t>
      </w:r>
    </w:p>
    <w:p>
      <w:pPr>
        <w:pStyle w:val="ListParagraph"/>
        <w:numPr>
          <w:ilvl w:val="0"/>
          <w:numId w:val="1"/>
        </w:numPr>
        <w:spacing w:after="80"/>
      </w:pPr>
      <w:r>
        <w:t xml:space="preserve">Tune CFAR/morphology/confidence-score parameters against evaluate.py's Pd/Pfa output once a well-trained checkpoint exists -- current values are reasonable textbook defaults, not optimized.</w:t>
      </w:r>
    </w:p>
    <w:p>
      <w:pPr>
        <w:pStyle w:val="ListParagraph"/>
        <w:numPr>
          <w:ilvl w:val="0"/>
          <w:numId w:val="1"/>
        </w:numPr>
        <w:spacing w:after="80"/>
      </w:pPr>
      <w:r>
        <w:t xml:space="preserve">Re-benchmark ONNX INT8 quantization on the actual target laptop CPU; results in this sandboxed single-core environment should not be treated as final.</w:t>
      </w:r>
    </w:p>
    <w:p>
      <w:pPr>
        <w:pStyle w:val="ListParagraph"/>
        <w:numPr>
          <w:ilvl w:val="0"/>
          <w:numId w:val="1"/>
        </w:numPr>
        <w:spacing w:after="80"/>
      </w:pPr>
      <w:r>
        <w:t xml:space="preserve">Connect real hydrophone/Ethernet acquisition hardware by adapting 08_Ethernet_Receiver/receiver.py's packet parser to the real system's native frame format.</w:t>
      </w:r>
    </w:p>
    <w:p>
      <w:pPr>
        <w:pStyle w:val="ListParagraph"/>
        <w:numPr>
          <w:ilvl w:val="0"/>
          <w:numId w:val="1"/>
        </w:numPr>
        <w:spacing w:after="80"/>
      </w:pPr>
      <w:r>
        <w:t xml:space="preserve">Phase 2 (out of current scope, as agreed in the proposal): ship classification via an Audio Spectrogram Transformer once detection is reliable; Doppler estimation; multi-hydrophone fusion; multi-target tracking beyond single-hydrophone frequency tracks.</w:t>
      </w:r>
    </w:p>
    <w:p>
      <w:pPr>
        <w:pStyle w:val="Heading1"/>
        <w:spacing w:after="160" w:before="320"/>
      </w:pPr>
      <w:r>
        <w:t xml:space="preserve">10. Conclusion</w:t>
      </w:r>
    </w:p>
    <w:p>
      <w:pPr>
        <w:spacing w:after="160"/>
      </w:pPr>
      <w:r>
        <w:t xml:space="preserve">A complete, modular, and independently-tested implementation of the proposed low-SNR tonal detection pipeline has been built: DSP preprocessing, PCEN enhancement, a from-scratch SegFormer-B0 transformer segmentation network (plus a U-Net baseline for comparison), CFAR-based classical confirmation, morphological cleanup, connected-component analysis, frequency/harmonic estimation, Kalman multi-target tracking, a live Tkinter GUI with CSV logging, and an ONNX export path benchmarked at real-time speed on a single CPU core. Every module is unit-tested and the full chain has been run end to end successfully. The primary remaining work -- as is expected and normal at this stage of any deep-learning project -- is a substantially longer training run and validation against real acoustic data, for which this delivery provides the complete tooling (training script, evaluation harness with Pd/Pfa-vs-SNR plots, and deployment export) needed to carry out and measure that work.</w:t>
      </w:r>
    </w:p>
    <w:p>
      <w:pPr>
        <w:pStyle w:val="Heading1"/>
        <w:spacing w:after="160" w:before="320"/>
      </w:pPr>
      <w:r>
        <w:t xml:space="preserve">Appendix A: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2B6CB0" w:color="auto" w:val="clear"/>
          </w:tcPr>
          <w:p>
            <w:r>
              <w:rPr>
                <w:b/>
                <w:bCs/>
                <w:color w:val="FFFFFF"/>
                <w:sz w:val="20"/>
                <w:szCs w:val="20"/>
              </w:rPr>
              <w:t xml:space="preserve">Folder</w:t>
            </w:r>
          </w:p>
        </w:tc>
        <w:tc>
          <w:tcPr>
            <w:tcW w:type="dxa" w:w="6160"/>
            <w:shd w:fill="2B6CB0" w:color="auto" w:val="clear"/>
          </w:tcPr>
          <w:p>
            <w:r>
              <w:rPr>
                <w:b/>
                <w:bCs/>
                <w:color w:val="FFFFFF"/>
                <w:sz w:val="20"/>
                <w:szCs w:val="20"/>
              </w:rPr>
              <w:t xml:space="preserve">Contents</w:t>
            </w:r>
          </w:p>
        </w:tc>
      </w:tr>
      <w:tr>
        <w:tc>
          <w:tcPr>
            <w:tcW w:type="dxa" w:w="3200"/>
          </w:tcPr>
          <w:p>
            <w:r>
              <w:rPr>
                <w:b w:val="false"/>
                <w:bCs w:val="false"/>
                <w:color w:val="000000"/>
                <w:sz w:val="20"/>
                <w:szCs w:val="20"/>
              </w:rPr>
              <w:t xml:space="preserve">00_Documentation</w:t>
            </w:r>
          </w:p>
        </w:tc>
        <w:tc>
          <w:tcPr>
            <w:tcW w:type="dxa" w:w="6160"/>
          </w:tcPr>
          <w:p>
            <w:r>
              <w:rPr>
                <w:b w:val="false"/>
                <w:bCs w:val="false"/>
                <w:color w:val="000000"/>
                <w:sz w:val="20"/>
                <w:szCs w:val="20"/>
              </w:rPr>
              <w:t xml:space="preserve">README.md, SETUP.md, RESULTS.md</w:t>
            </w:r>
          </w:p>
        </w:tc>
      </w:tr>
      <w:tr>
        <w:tc>
          <w:tcPr>
            <w:tcW w:type="dxa" w:w="3200"/>
          </w:tcPr>
          <w:p>
            <w:r>
              <w:rPr>
                <w:b w:val="false"/>
                <w:bCs w:val="false"/>
                <w:color w:val="000000"/>
                <w:sz w:val="20"/>
                <w:szCs w:val="20"/>
              </w:rPr>
              <w:t xml:space="preserve">01_Training_Module</w:t>
            </w:r>
          </w:p>
        </w:tc>
        <w:tc>
          <w:tcPr>
            <w:tcW w:type="dxa" w:w="6160"/>
          </w:tcPr>
          <w:p>
            <w:r>
              <w:rPr>
                <w:b w:val="false"/>
                <w:bCs w:val="false"/>
                <w:color w:val="000000"/>
                <w:sz w:val="20"/>
                <w:szCs w:val="20"/>
              </w:rPr>
              <w:t xml:space="preserve">train.py, losses.py</w:t>
            </w:r>
          </w:p>
        </w:tc>
      </w:tr>
      <w:tr>
        <w:tc>
          <w:tcPr>
            <w:tcW w:type="dxa" w:w="3200"/>
          </w:tcPr>
          <w:p>
            <w:r>
              <w:rPr>
                <w:b w:val="false"/>
                <w:bCs w:val="false"/>
                <w:color w:val="000000"/>
                <w:sz w:val="20"/>
                <w:szCs w:val="20"/>
              </w:rPr>
              <w:t xml:space="preserve">02_Testing_Module</w:t>
            </w:r>
          </w:p>
        </w:tc>
        <w:tc>
          <w:tcPr>
            <w:tcW w:type="dxa" w:w="6160"/>
          </w:tcPr>
          <w:p>
            <w:r>
              <w:rPr>
                <w:b w:val="false"/>
                <w:bCs w:val="false"/>
                <w:color w:val="000000"/>
                <w:sz w:val="20"/>
                <w:szCs w:val="20"/>
              </w:rPr>
              <w:t xml:space="preserve">test_pipeline.py (20 unit tests)</w:t>
            </w:r>
          </w:p>
        </w:tc>
      </w:tr>
      <w:tr>
        <w:tc>
          <w:tcPr>
            <w:tcW w:type="dxa" w:w="3200"/>
          </w:tcPr>
          <w:p>
            <w:r>
              <w:rPr>
                <w:b w:val="false"/>
                <w:bCs w:val="false"/>
                <w:color w:val="000000"/>
                <w:sz w:val="20"/>
                <w:szCs w:val="20"/>
              </w:rPr>
              <w:t xml:space="preserve">03_Live_Detector</w:t>
            </w:r>
          </w:p>
        </w:tc>
        <w:tc>
          <w:tcPr>
            <w:tcW w:type="dxa" w:w="6160"/>
          </w:tcPr>
          <w:p>
            <w:r>
              <w:rPr>
                <w:b w:val="false"/>
                <w:bCs w:val="false"/>
                <w:color w:val="000000"/>
                <w:sz w:val="20"/>
                <w:szCs w:val="20"/>
              </w:rPr>
              <w:t xml:space="preserve">live_detector.py (Tkinter GUI)</w:t>
            </w:r>
          </w:p>
        </w:tc>
      </w:tr>
      <w:tr>
        <w:tc>
          <w:tcPr>
            <w:tcW w:type="dxa" w:w="3200"/>
          </w:tcPr>
          <w:p>
            <w:r>
              <w:rPr>
                <w:b w:val="false"/>
                <w:bCs w:val="false"/>
                <w:color w:val="000000"/>
                <w:sz w:val="20"/>
                <w:szCs w:val="20"/>
              </w:rPr>
              <w:t xml:space="preserve">04_Signal_Generator</w:t>
            </w:r>
          </w:p>
        </w:tc>
        <w:tc>
          <w:tcPr>
            <w:tcW w:type="dxa" w:w="6160"/>
          </w:tcPr>
          <w:p>
            <w:r>
              <w:rPr>
                <w:b w:val="false"/>
                <w:bCs w:val="false"/>
                <w:color w:val="000000"/>
                <w:sz w:val="20"/>
                <w:szCs w:val="20"/>
              </w:rPr>
              <w:t xml:space="preserve">synthetic_signal_generator.py</w:t>
            </w:r>
          </w:p>
        </w:tc>
      </w:tr>
      <w:tr>
        <w:tc>
          <w:tcPr>
            <w:tcW w:type="dxa" w:w="3200"/>
          </w:tcPr>
          <w:p>
            <w:r>
              <w:rPr>
                <w:b w:val="false"/>
                <w:bCs w:val="false"/>
                <w:color w:val="000000"/>
                <w:sz w:val="20"/>
                <w:szCs w:val="20"/>
              </w:rPr>
              <w:t xml:space="preserve">05_Dataset_Generator</w:t>
            </w:r>
          </w:p>
        </w:tc>
        <w:tc>
          <w:tcPr>
            <w:tcW w:type="dxa" w:w="6160"/>
          </w:tcPr>
          <w:p>
            <w:r>
              <w:rPr>
                <w:b w:val="false"/>
                <w:bCs w:val="false"/>
                <w:color w:val="000000"/>
                <w:sz w:val="20"/>
                <w:szCs w:val="20"/>
              </w:rPr>
              <w:t xml:space="preserve">dataset_builder.py</w:t>
            </w:r>
          </w:p>
        </w:tc>
      </w:tr>
      <w:tr>
        <w:tc>
          <w:tcPr>
            <w:tcW w:type="dxa" w:w="3200"/>
          </w:tcPr>
          <w:p>
            <w:r>
              <w:rPr>
                <w:b w:val="false"/>
                <w:bCs w:val="false"/>
                <w:color w:val="000000"/>
                <w:sz w:val="20"/>
                <w:szCs w:val="20"/>
              </w:rPr>
              <w:t xml:space="preserve">06_Model_Evaluation</w:t>
            </w:r>
          </w:p>
        </w:tc>
        <w:tc>
          <w:tcPr>
            <w:tcW w:type="dxa" w:w="6160"/>
          </w:tcPr>
          <w:p>
            <w:r>
              <w:rPr>
                <w:b w:val="false"/>
                <w:bCs w:val="false"/>
                <w:color w:val="000000"/>
                <w:sz w:val="20"/>
                <w:szCs w:val="20"/>
              </w:rPr>
              <w:t xml:space="preserve">evaluate.py, results/ (CSV + plots)</w:t>
            </w:r>
          </w:p>
        </w:tc>
      </w:tr>
      <w:tr>
        <w:tc>
          <w:tcPr>
            <w:tcW w:type="dxa" w:w="3200"/>
          </w:tcPr>
          <w:p>
            <w:r>
              <w:rPr>
                <w:b w:val="false"/>
                <w:bCs w:val="false"/>
                <w:color w:val="000000"/>
                <w:sz w:val="20"/>
                <w:szCs w:val="20"/>
              </w:rPr>
              <w:t xml:space="preserve">07_Deployment_Module</w:t>
            </w:r>
          </w:p>
        </w:tc>
        <w:tc>
          <w:tcPr>
            <w:tcW w:type="dxa" w:w="6160"/>
          </w:tcPr>
          <w:p>
            <w:r>
              <w:rPr>
                <w:b w:val="false"/>
                <w:bCs w:val="false"/>
                <w:color w:val="000000"/>
                <w:sz w:val="20"/>
                <w:szCs w:val="20"/>
              </w:rPr>
              <w:t xml:space="preserve">postprocess.py, freq_estimation.py, kalman_tracker.py, inference_pipeline.py, export_onnx.py</w:t>
            </w:r>
          </w:p>
        </w:tc>
      </w:tr>
      <w:tr>
        <w:tc>
          <w:tcPr>
            <w:tcW w:type="dxa" w:w="3200"/>
          </w:tcPr>
          <w:p>
            <w:r>
              <w:rPr>
                <w:b w:val="false"/>
                <w:bCs w:val="false"/>
                <w:color w:val="000000"/>
                <w:sz w:val="20"/>
                <w:szCs w:val="20"/>
              </w:rPr>
              <w:t xml:space="preserve">08_Ethernet_Receiver</w:t>
            </w:r>
          </w:p>
        </w:tc>
        <w:tc>
          <w:tcPr>
            <w:tcW w:type="dxa" w:w="6160"/>
          </w:tcPr>
          <w:p>
            <w:r>
              <w:rPr>
                <w:b w:val="false"/>
                <w:bCs w:val="false"/>
                <w:color w:val="000000"/>
                <w:sz w:val="20"/>
                <w:szCs w:val="20"/>
              </w:rPr>
              <w:t xml:space="preserve">receiver.py, ethernet_sender_sim.py</w:t>
            </w:r>
          </w:p>
        </w:tc>
      </w:tr>
      <w:tr>
        <w:tc>
          <w:tcPr>
            <w:tcW w:type="dxa" w:w="3200"/>
          </w:tcPr>
          <w:p>
            <w:r>
              <w:rPr>
                <w:b w:val="false"/>
                <w:bCs w:val="false"/>
                <w:color w:val="000000"/>
                <w:sz w:val="20"/>
                <w:szCs w:val="20"/>
              </w:rPr>
              <w:t xml:space="preserve">09_Models</w:t>
            </w:r>
          </w:p>
        </w:tc>
        <w:tc>
          <w:tcPr>
            <w:tcW w:type="dxa" w:w="6160"/>
          </w:tcPr>
          <w:p>
            <w:r>
              <w:rPr>
                <w:b w:val="false"/>
                <w:bCs w:val="false"/>
                <w:color w:val="000000"/>
                <w:sz w:val="20"/>
                <w:szCs w:val="20"/>
              </w:rPr>
              <w:t xml:space="preserve">segformer_tonal.py, unet_tonal.py</w:t>
            </w:r>
          </w:p>
        </w:tc>
      </w:tr>
      <w:tr>
        <w:tc>
          <w:tcPr>
            <w:tcW w:type="dxa" w:w="3200"/>
          </w:tcPr>
          <w:p>
            <w:r>
              <w:rPr>
                <w:b w:val="false"/>
                <w:bCs w:val="false"/>
                <w:color w:val="000000"/>
                <w:sz w:val="20"/>
                <w:szCs w:val="20"/>
              </w:rPr>
              <w:t xml:space="preserve">10_Datasets</w:t>
            </w:r>
          </w:p>
        </w:tc>
        <w:tc>
          <w:tcPr>
            <w:tcW w:type="dxa" w:w="6160"/>
          </w:tcPr>
          <w:p>
            <w:r>
              <w:rPr>
                <w:b w:val="false"/>
                <w:bCs w:val="false"/>
                <w:color w:val="000000"/>
                <w:sz w:val="20"/>
                <w:szCs w:val="20"/>
              </w:rPr>
              <w:t xml:space="preserve">demo_samples/, detections_log.csv</w:t>
            </w:r>
          </w:p>
        </w:tc>
      </w:tr>
      <w:tr>
        <w:tc>
          <w:tcPr>
            <w:tcW w:type="dxa" w:w="3200"/>
          </w:tcPr>
          <w:p>
            <w:r>
              <w:rPr>
                <w:b w:val="false"/>
                <w:bCs w:val="false"/>
                <w:color w:val="000000"/>
                <w:sz w:val="20"/>
                <w:szCs w:val="20"/>
              </w:rPr>
              <w:t xml:space="preserve">11_Weights</w:t>
            </w:r>
          </w:p>
        </w:tc>
        <w:tc>
          <w:tcPr>
            <w:tcW w:type="dxa" w:w="6160"/>
          </w:tcPr>
          <w:p>
            <w:r>
              <w:rPr>
                <w:b w:val="false"/>
                <w:bCs w:val="false"/>
                <w:color w:val="000000"/>
                <w:sz w:val="20"/>
                <w:szCs w:val="20"/>
              </w:rPr>
              <w:t xml:space="preserve">segformer_b0_tonal.pt / .onnx / _int8.onnx</w:t>
            </w:r>
          </w:p>
        </w:tc>
      </w:tr>
      <w:tr>
        <w:tc>
          <w:tcPr>
            <w:tcW w:type="dxa" w:w="3200"/>
          </w:tcPr>
          <w:p>
            <w:r>
              <w:rPr>
                <w:b w:val="false"/>
                <w:bCs w:val="false"/>
                <w:color w:val="000000"/>
                <w:sz w:val="20"/>
                <w:szCs w:val="20"/>
              </w:rPr>
              <w:t xml:space="preserve">12_Requirements</w:t>
            </w:r>
          </w:p>
        </w:tc>
        <w:tc>
          <w:tcPr>
            <w:tcW w:type="dxa" w:w="6160"/>
          </w:tcPr>
          <w:p>
            <w:r>
              <w:rPr>
                <w:b w:val="false"/>
                <w:bCs w:val="false"/>
                <w:color w:val="000000"/>
                <w:sz w:val="20"/>
                <w:szCs w:val="20"/>
              </w:rPr>
              <w:t xml:space="preserve">requirements.txt</w:t>
            </w:r>
          </w:p>
        </w:tc>
      </w:tr>
      <w:tr>
        <w:tc>
          <w:tcPr>
            <w:tcW w:type="dxa" w:w="3200"/>
          </w:tcPr>
          <w:p>
            <w:r>
              <w:rPr>
                <w:b w:val="false"/>
                <w:bCs w:val="false"/>
                <w:color w:val="000000"/>
                <w:sz w:val="20"/>
                <w:szCs w:val="20"/>
              </w:rPr>
              <w:t xml:space="preserve">13_Scripts</w:t>
            </w:r>
          </w:p>
        </w:tc>
        <w:tc>
          <w:tcPr>
            <w:tcW w:type="dxa" w:w="6160"/>
          </w:tcPr>
          <w:p>
            <w:r>
              <w:rPr>
                <w:b w:val="false"/>
                <w:bCs w:val="false"/>
                <w:color w:val="000000"/>
                <w:sz w:val="20"/>
                <w:szCs w:val="20"/>
              </w:rPr>
              <w:t xml:space="preserve">signal_processing.py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da06eaa59ca937457a4a6031ca9e0c4ed18cb1.png"/><Relationship Id="rId8" Type="http://schemas.openxmlformats.org/officeDocument/2006/relationships/image" Target="media/524d6e504e6eb9fac815f64c30139ad44024b0f6.png"/><Relationship Id="rId9" Type="http://schemas.openxmlformats.org/officeDocument/2006/relationships/image" Target="media/77a695a9f65197e43b50ee1ee665115ac924387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2026-07-03T05:20:17.217Z</dcterms:created>
  <dcterms:modified xsi:type="dcterms:W3CDTF">2026-07-03T05:20:17.217Z</dcterms:modified>
</cp:coreProperties>
</file>

<file path=docProps/custom.xml><?xml version="1.0" encoding="utf-8"?>
<Properties xmlns="http://schemas.openxmlformats.org/officeDocument/2006/custom-properties" xmlns:vt="http://schemas.openxmlformats.org/officeDocument/2006/docPropsVTypes"/>
</file>