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26B8" w14:textId="7B2B433C" w:rsidR="00706713" w:rsidRDefault="00D10D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 Entities:</w:t>
      </w:r>
    </w:p>
    <w:p w14:paraId="575DBC0F" w14:textId="75039683" w:rsidR="00D10D23" w:rsidRPr="00D10D23" w:rsidRDefault="00D10D23">
      <w:p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>HTML entities are special codes or sequences of characters used in HTML to represent characters and symbols that have a specific meaning or may not be easily typed or displayed in a web page using regular keyboard input. HTML entities begin with an ampersand (</w:t>
      </w:r>
      <w:r w:rsidRPr="00D10D23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&amp;</w:t>
      </w:r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>) and end with a semicolon (</w:t>
      </w:r>
      <w:r w:rsidRPr="00D10D23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;</w:t>
      </w:r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>). Here are five commonly used HTML entities:</w:t>
      </w:r>
    </w:p>
    <w:p w14:paraId="0B8756E5" w14:textId="468566F3" w:rsidR="00D10D23" w:rsidRPr="00D10D23" w:rsidRDefault="00D10D23">
      <w:p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>Examples:</w:t>
      </w:r>
    </w:p>
    <w:p w14:paraId="409E8022" w14:textId="150BA8DA" w:rsidR="00D10D23" w:rsidRPr="00D10D23" w:rsidRDefault="00D10D23" w:rsidP="00D10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>‘&amp;</w:t>
      </w:r>
      <w:proofErr w:type="spellStart"/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>lt</w:t>
      </w:r>
      <w:proofErr w:type="spellEnd"/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>;’: represent the less than sign (‘&lt;’).</w:t>
      </w:r>
    </w:p>
    <w:p w14:paraId="3684C757" w14:textId="7A800E6F" w:rsidR="00D10D23" w:rsidRPr="00D10D23" w:rsidRDefault="00D10D23" w:rsidP="00D10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>‘&amp;</w:t>
      </w:r>
      <w:proofErr w:type="spellStart"/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>g</w:t>
      </w:r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>t</w:t>
      </w:r>
      <w:proofErr w:type="spellEnd"/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;’: represent the </w:t>
      </w:r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>greater</w:t>
      </w:r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than sign (‘</w:t>
      </w:r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>&gt;</w:t>
      </w:r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>’).</w:t>
      </w:r>
    </w:p>
    <w:p w14:paraId="2F3AAC5D" w14:textId="335E306F" w:rsidR="00D10D23" w:rsidRPr="00D10D23" w:rsidRDefault="00D10D23" w:rsidP="00D10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>‘&amp;amp;’: represents the ampersand (‘&amp;’).</w:t>
      </w:r>
    </w:p>
    <w:p w14:paraId="005EBDEC" w14:textId="31ADE825" w:rsidR="00D10D23" w:rsidRPr="00D10D23" w:rsidRDefault="00D10D23" w:rsidP="00D10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>‘&amp;copy;’: represents the copyright symbol.</w:t>
      </w:r>
    </w:p>
    <w:p w14:paraId="28164629" w14:textId="23AC3A40" w:rsidR="00D10D23" w:rsidRPr="00D10D23" w:rsidRDefault="00D10D23" w:rsidP="00D10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>‘&amp;</w:t>
      </w:r>
      <w:proofErr w:type="spellStart"/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>quot</w:t>
      </w:r>
      <w:proofErr w:type="spellEnd"/>
      <w:r w:rsidRPr="00D10D23">
        <w:rPr>
          <w:rFonts w:ascii="Times New Roman" w:hAnsi="Times New Roman" w:cs="Times New Roman"/>
          <w:sz w:val="24"/>
          <w:szCs w:val="24"/>
          <w:shd w:val="clear" w:color="auto" w:fill="F7F7F8"/>
        </w:rPr>
        <w:t>;’: represents a double quotation mark.</w:t>
      </w:r>
    </w:p>
    <w:p w14:paraId="15884355" w14:textId="77777777" w:rsidR="00D10D23" w:rsidRPr="00D10D23" w:rsidRDefault="00D10D23">
      <w:pPr>
        <w:rPr>
          <w:rFonts w:ascii="Times New Roman" w:hAnsi="Times New Roman" w:cs="Times New Roman"/>
          <w:sz w:val="24"/>
          <w:szCs w:val="24"/>
        </w:rPr>
      </w:pPr>
    </w:p>
    <w:sectPr w:rsidR="00D10D23" w:rsidRPr="00D1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B6D7F"/>
    <w:multiLevelType w:val="hybridMultilevel"/>
    <w:tmpl w:val="7A42A020"/>
    <w:lvl w:ilvl="0" w:tplc="143A7C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23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7C"/>
    <w:rsid w:val="006F407C"/>
    <w:rsid w:val="00706713"/>
    <w:rsid w:val="00D1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8494"/>
  <w15:chartTrackingRefBased/>
  <w15:docId w15:val="{24FDEDD5-CD67-4EB9-9F43-DF0B5795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10D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0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Talha</dc:creator>
  <cp:keywords/>
  <dc:description/>
  <cp:lastModifiedBy>Mohd Talha</cp:lastModifiedBy>
  <cp:revision>2</cp:revision>
  <dcterms:created xsi:type="dcterms:W3CDTF">2023-10-02T14:47:00Z</dcterms:created>
  <dcterms:modified xsi:type="dcterms:W3CDTF">2023-10-02T14:54:00Z</dcterms:modified>
</cp:coreProperties>
</file>