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12A" w:rsidRPr="009C112A" w:rsidRDefault="009C112A" w:rsidP="009C112A">
      <w:pPr>
        <w:jc w:val="center"/>
        <w:rPr>
          <w:b/>
          <w:color w:val="1F4E79" w:themeColor="accent1" w:themeShade="80"/>
          <w:sz w:val="56"/>
          <w:szCs w:val="56"/>
        </w:rPr>
      </w:pPr>
      <w:r w:rsidRPr="009C112A">
        <w:rPr>
          <w:b/>
          <w:color w:val="1F4E79" w:themeColor="accent1" w:themeShade="80"/>
          <w:sz w:val="56"/>
          <w:szCs w:val="56"/>
        </w:rPr>
        <w:t>Business Problem</w:t>
      </w:r>
    </w:p>
    <w:p w:rsidR="009C112A" w:rsidRPr="002F74CE" w:rsidRDefault="009C112A" w:rsidP="009C112A">
      <w:pPr>
        <w:rPr>
          <w:sz w:val="28"/>
          <w:szCs w:val="28"/>
        </w:rPr>
      </w:pPr>
      <w:r w:rsidRPr="002F74CE">
        <w:rPr>
          <w:sz w:val="28"/>
          <w:szCs w:val="28"/>
        </w:rPr>
        <w:t xml:space="preserve">Effective inventory and sales management are critical for optimizing profitability in the retail and wholesale industry. Companies need to ensure that they are not incurring losses due to inefficient pricing, poor inventory turnover, or vendor dependency. The goal of this analysis is to: </w:t>
      </w:r>
    </w:p>
    <w:p w:rsidR="009C112A" w:rsidRPr="002F74CE" w:rsidRDefault="009C112A" w:rsidP="009C112A">
      <w:pPr>
        <w:pStyle w:val="ListParagraph"/>
        <w:numPr>
          <w:ilvl w:val="0"/>
          <w:numId w:val="1"/>
        </w:numPr>
        <w:rPr>
          <w:sz w:val="28"/>
          <w:szCs w:val="28"/>
        </w:rPr>
      </w:pPr>
      <w:r w:rsidRPr="002F74CE">
        <w:rPr>
          <w:sz w:val="28"/>
          <w:szCs w:val="28"/>
        </w:rPr>
        <w:t xml:space="preserve">Identify underperforming brands that require promotional or pricing adjustments. </w:t>
      </w:r>
    </w:p>
    <w:p w:rsidR="009C112A" w:rsidRPr="002F74CE" w:rsidRDefault="009C112A" w:rsidP="009C112A">
      <w:pPr>
        <w:pStyle w:val="ListParagraph"/>
        <w:numPr>
          <w:ilvl w:val="0"/>
          <w:numId w:val="1"/>
        </w:numPr>
        <w:rPr>
          <w:sz w:val="28"/>
          <w:szCs w:val="28"/>
        </w:rPr>
      </w:pPr>
      <w:r w:rsidRPr="002F74CE">
        <w:rPr>
          <w:sz w:val="28"/>
          <w:szCs w:val="28"/>
        </w:rPr>
        <w:t xml:space="preserve">Determine top vendors contributing to sales and gross profit. </w:t>
      </w:r>
    </w:p>
    <w:p w:rsidR="009C112A" w:rsidRPr="002F74CE" w:rsidRDefault="009C112A" w:rsidP="009C112A">
      <w:pPr>
        <w:pStyle w:val="ListParagraph"/>
        <w:numPr>
          <w:ilvl w:val="0"/>
          <w:numId w:val="1"/>
        </w:numPr>
        <w:rPr>
          <w:sz w:val="28"/>
          <w:szCs w:val="28"/>
        </w:rPr>
      </w:pPr>
      <w:proofErr w:type="spellStart"/>
      <w:r w:rsidRPr="002F74CE">
        <w:rPr>
          <w:sz w:val="28"/>
          <w:szCs w:val="28"/>
        </w:rPr>
        <w:t>Analyze</w:t>
      </w:r>
      <w:proofErr w:type="spellEnd"/>
      <w:r w:rsidRPr="002F74CE">
        <w:rPr>
          <w:sz w:val="28"/>
          <w:szCs w:val="28"/>
        </w:rPr>
        <w:t xml:space="preserve"> the impact of bulk purchasing on unit costs. Assess inventory turnover to reduce holding costs and improve efficiency. </w:t>
      </w:r>
    </w:p>
    <w:p w:rsidR="001E6EA7" w:rsidRPr="002F74CE" w:rsidRDefault="009C112A" w:rsidP="009C112A">
      <w:pPr>
        <w:pStyle w:val="ListParagraph"/>
        <w:numPr>
          <w:ilvl w:val="0"/>
          <w:numId w:val="1"/>
        </w:numPr>
        <w:rPr>
          <w:sz w:val="28"/>
          <w:szCs w:val="28"/>
        </w:rPr>
      </w:pPr>
      <w:r w:rsidRPr="002F74CE">
        <w:rPr>
          <w:sz w:val="28"/>
          <w:szCs w:val="28"/>
        </w:rPr>
        <w:t xml:space="preserve">Investigate the profitability variance between high-performing and low-performing vendors. </w:t>
      </w:r>
    </w:p>
    <w:p w:rsidR="00463A55" w:rsidRDefault="00463A55" w:rsidP="00463A55">
      <w:pPr>
        <w:rPr>
          <w:sz w:val="24"/>
          <w:szCs w:val="24"/>
        </w:rPr>
      </w:pPr>
    </w:p>
    <w:p w:rsidR="00463A55" w:rsidRDefault="00463A55" w:rsidP="00463A55">
      <w:pPr>
        <w:rPr>
          <w:b/>
          <w:color w:val="C00000"/>
          <w:sz w:val="36"/>
          <w:szCs w:val="36"/>
        </w:rPr>
      </w:pPr>
      <w:r>
        <w:rPr>
          <w:b/>
          <w:color w:val="1F4E79" w:themeColor="accent1" w:themeShade="80"/>
          <w:sz w:val="56"/>
          <w:szCs w:val="56"/>
        </w:rPr>
        <w:t>Exploratory Data Analysis Insights</w:t>
      </w:r>
      <w:r>
        <w:rPr>
          <w:b/>
          <w:color w:val="1F4E79" w:themeColor="accent1" w:themeShade="80"/>
          <w:sz w:val="56"/>
          <w:szCs w:val="56"/>
        </w:rPr>
        <w:br/>
      </w:r>
      <w:r>
        <w:rPr>
          <w:b/>
          <w:color w:val="C00000"/>
          <w:sz w:val="36"/>
          <w:szCs w:val="36"/>
        </w:rPr>
        <w:t>Summary S</w:t>
      </w:r>
      <w:r w:rsidRPr="00463A55">
        <w:rPr>
          <w:b/>
          <w:color w:val="C00000"/>
          <w:sz w:val="36"/>
          <w:szCs w:val="36"/>
        </w:rPr>
        <w:t>tatistics</w:t>
      </w:r>
    </w:p>
    <w:p w:rsidR="00463A55" w:rsidRDefault="00463A55" w:rsidP="00CF184F">
      <w:pPr>
        <w:jc w:val="center"/>
        <w:rPr>
          <w:sz w:val="24"/>
          <w:szCs w:val="24"/>
        </w:rPr>
      </w:pPr>
      <w:r>
        <w:rPr>
          <w:noProof/>
          <w:sz w:val="24"/>
          <w:szCs w:val="24"/>
          <w:lang w:eastAsia="en-IN"/>
        </w:rPr>
        <w:drawing>
          <wp:inline distT="0" distB="0" distL="0" distR="0">
            <wp:extent cx="5886450" cy="423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2).png"/>
                    <pic:cNvPicPr/>
                  </pic:nvPicPr>
                  <pic:blipFill>
                    <a:blip r:embed="rId5">
                      <a:extLst>
                        <a:ext uri="{28A0092B-C50C-407E-A947-70E740481C1C}">
                          <a14:useLocalDpi xmlns:a14="http://schemas.microsoft.com/office/drawing/2010/main" val="0"/>
                        </a:ext>
                      </a:extLst>
                    </a:blip>
                    <a:stretch>
                      <a:fillRect/>
                    </a:stretch>
                  </pic:blipFill>
                  <pic:spPr>
                    <a:xfrm>
                      <a:off x="0" y="0"/>
                      <a:ext cx="5886450" cy="4238625"/>
                    </a:xfrm>
                    <a:prstGeom prst="rect">
                      <a:avLst/>
                    </a:prstGeom>
                  </pic:spPr>
                </pic:pic>
              </a:graphicData>
            </a:graphic>
          </wp:inline>
        </w:drawing>
      </w:r>
    </w:p>
    <w:p w:rsidR="00EF62D7" w:rsidRDefault="00463A55" w:rsidP="00CF184F">
      <w:pPr>
        <w:jc w:val="center"/>
        <w:rPr>
          <w:sz w:val="24"/>
          <w:szCs w:val="24"/>
        </w:rPr>
      </w:pPr>
      <w:r w:rsidRPr="00463A55">
        <w:rPr>
          <w:sz w:val="24"/>
          <w:szCs w:val="24"/>
        </w:rPr>
        <w:lastRenderedPageBreak/>
        <w:drawing>
          <wp:inline distT="0" distB="0" distL="0" distR="0" wp14:anchorId="54DC43C4" wp14:editId="4CBA6CE3">
            <wp:extent cx="5731510" cy="4962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62525"/>
                    </a:xfrm>
                    <a:prstGeom prst="rect">
                      <a:avLst/>
                    </a:prstGeom>
                  </pic:spPr>
                </pic:pic>
              </a:graphicData>
            </a:graphic>
          </wp:inline>
        </w:drawing>
      </w:r>
    </w:p>
    <w:p w:rsidR="00EF62D7" w:rsidRPr="00EF62D7" w:rsidRDefault="00EF62D7" w:rsidP="00463A55">
      <w:pPr>
        <w:rPr>
          <w:b/>
          <w:sz w:val="36"/>
          <w:szCs w:val="36"/>
        </w:rPr>
      </w:pPr>
      <w:r w:rsidRPr="00EF62D7">
        <w:rPr>
          <w:b/>
          <w:sz w:val="36"/>
          <w:szCs w:val="36"/>
        </w:rPr>
        <w:t xml:space="preserve">Negative &amp; Zero </w:t>
      </w:r>
    </w:p>
    <w:p w:rsidR="00EF62D7" w:rsidRPr="002F74CE" w:rsidRDefault="00EF62D7" w:rsidP="00463A55">
      <w:pPr>
        <w:rPr>
          <w:sz w:val="28"/>
          <w:szCs w:val="28"/>
        </w:rPr>
      </w:pPr>
      <w:proofErr w:type="gramStart"/>
      <w:r w:rsidRPr="002F74CE">
        <w:rPr>
          <w:b/>
          <w:sz w:val="28"/>
          <w:szCs w:val="28"/>
        </w:rPr>
        <w:t>Values  Gross</w:t>
      </w:r>
      <w:proofErr w:type="gramEnd"/>
      <w:r w:rsidRPr="002F74CE">
        <w:rPr>
          <w:sz w:val="28"/>
          <w:szCs w:val="28"/>
        </w:rPr>
        <w:t xml:space="preserve"> Profit: A minimum of -52,002.78 shows some products are sold at a loss due to high costs or heavy discounts. This signals pricing or procurement inefficiencies.  </w:t>
      </w:r>
    </w:p>
    <w:p w:rsidR="00EF62D7" w:rsidRPr="002F74CE" w:rsidRDefault="00EF62D7" w:rsidP="00463A55">
      <w:pPr>
        <w:rPr>
          <w:sz w:val="28"/>
          <w:szCs w:val="28"/>
        </w:rPr>
      </w:pPr>
      <w:r w:rsidRPr="002F74CE">
        <w:rPr>
          <w:b/>
          <w:sz w:val="28"/>
          <w:szCs w:val="28"/>
        </w:rPr>
        <w:t>Profit Margin</w:t>
      </w:r>
      <w:r w:rsidRPr="002F74CE">
        <w:rPr>
          <w:sz w:val="28"/>
          <w:szCs w:val="28"/>
        </w:rPr>
        <w:t xml:space="preserve">: The -∞ margin occurs when revenue is zero or below costs, meaning items are sold at a loss or not sold at all.  </w:t>
      </w:r>
    </w:p>
    <w:p w:rsidR="00EF62D7" w:rsidRPr="002F74CE" w:rsidRDefault="00EF62D7" w:rsidP="00463A55">
      <w:pPr>
        <w:rPr>
          <w:sz w:val="28"/>
          <w:szCs w:val="28"/>
        </w:rPr>
      </w:pPr>
      <w:r w:rsidRPr="002F74CE">
        <w:rPr>
          <w:b/>
          <w:sz w:val="28"/>
          <w:szCs w:val="28"/>
        </w:rPr>
        <w:t>Sales Quantity &amp; Dollars</w:t>
      </w:r>
      <w:r w:rsidRPr="002F74CE">
        <w:rPr>
          <w:sz w:val="28"/>
          <w:szCs w:val="28"/>
        </w:rPr>
        <w:t xml:space="preserve">: Minimum </w:t>
      </w:r>
      <w:proofErr w:type="gramStart"/>
      <w:r w:rsidRPr="002F74CE">
        <w:rPr>
          <w:sz w:val="28"/>
          <w:szCs w:val="28"/>
        </w:rPr>
        <w:t>0</w:t>
      </w:r>
      <w:proofErr w:type="gramEnd"/>
      <w:r w:rsidRPr="002F74CE">
        <w:rPr>
          <w:sz w:val="28"/>
          <w:szCs w:val="28"/>
        </w:rPr>
        <w:t xml:space="preserve"> means some items were bought but never sold, pointing to overstocking, poor demand, or obsolete inventory.  </w:t>
      </w:r>
    </w:p>
    <w:p w:rsidR="00EF62D7" w:rsidRPr="00EF62D7" w:rsidRDefault="00EF62D7" w:rsidP="00463A55">
      <w:pPr>
        <w:rPr>
          <w:b/>
          <w:sz w:val="36"/>
          <w:szCs w:val="36"/>
        </w:rPr>
      </w:pPr>
      <w:r w:rsidRPr="00EF62D7">
        <w:rPr>
          <w:b/>
          <w:sz w:val="36"/>
          <w:szCs w:val="36"/>
        </w:rPr>
        <w:t xml:space="preserve">Outliers by High Standard Deviations  </w:t>
      </w:r>
    </w:p>
    <w:p w:rsidR="00EF62D7" w:rsidRPr="002F74CE" w:rsidRDefault="00EF62D7" w:rsidP="00463A55">
      <w:pPr>
        <w:rPr>
          <w:sz w:val="28"/>
          <w:szCs w:val="28"/>
        </w:rPr>
      </w:pPr>
      <w:r w:rsidRPr="002F74CE">
        <w:rPr>
          <w:b/>
          <w:sz w:val="28"/>
          <w:szCs w:val="28"/>
        </w:rPr>
        <w:t>Purchase &amp; Actual Prices</w:t>
      </w:r>
      <w:r w:rsidRPr="002F74CE">
        <w:rPr>
          <w:sz w:val="28"/>
          <w:szCs w:val="28"/>
        </w:rPr>
        <w:t xml:space="preserve">: Max values (5,681.81 &amp; 7,499.99) far exceed averages (24.39 &amp; 35.64), suggesting premium or luxury items that skew overall averages.  </w:t>
      </w:r>
    </w:p>
    <w:p w:rsidR="00EF62D7" w:rsidRPr="002F74CE" w:rsidRDefault="00EF62D7" w:rsidP="00463A55">
      <w:pPr>
        <w:rPr>
          <w:sz w:val="28"/>
          <w:szCs w:val="28"/>
        </w:rPr>
      </w:pPr>
      <w:r w:rsidRPr="002F74CE">
        <w:rPr>
          <w:b/>
          <w:sz w:val="28"/>
          <w:szCs w:val="28"/>
        </w:rPr>
        <w:lastRenderedPageBreak/>
        <w:t>Freight Cost:</w:t>
      </w:r>
      <w:r w:rsidRPr="002F74CE">
        <w:rPr>
          <w:sz w:val="28"/>
          <w:szCs w:val="28"/>
        </w:rPr>
        <w:t xml:space="preserve"> Ranges from 0.09 to 257,032.07, showing huge variation due to bulk orders, international shipments, or inefficiencies in logistics.  </w:t>
      </w:r>
    </w:p>
    <w:p w:rsidR="00EF62D7" w:rsidRPr="002F74CE" w:rsidRDefault="00EF62D7" w:rsidP="00463A55">
      <w:pPr>
        <w:rPr>
          <w:sz w:val="28"/>
          <w:szCs w:val="28"/>
        </w:rPr>
      </w:pPr>
      <w:r w:rsidRPr="002F74CE">
        <w:rPr>
          <w:b/>
          <w:sz w:val="28"/>
          <w:szCs w:val="28"/>
        </w:rPr>
        <w:t xml:space="preserve">Stock Turnover: </w:t>
      </w:r>
      <w:r w:rsidRPr="002F74CE">
        <w:rPr>
          <w:sz w:val="28"/>
          <w:szCs w:val="28"/>
        </w:rPr>
        <w:t xml:space="preserve">Varies from </w:t>
      </w:r>
      <w:proofErr w:type="gramStart"/>
      <w:r w:rsidRPr="002F74CE">
        <w:rPr>
          <w:sz w:val="28"/>
          <w:szCs w:val="28"/>
        </w:rPr>
        <w:t>0</w:t>
      </w:r>
      <w:proofErr w:type="gramEnd"/>
      <w:r w:rsidRPr="002F74CE">
        <w:rPr>
          <w:sz w:val="28"/>
          <w:szCs w:val="28"/>
        </w:rPr>
        <w:t xml:space="preserve"> to 274.5, meaning some products never sell while others sell rapidly. Turnover above </w:t>
      </w:r>
      <w:proofErr w:type="gramStart"/>
      <w:r w:rsidRPr="002F74CE">
        <w:rPr>
          <w:sz w:val="28"/>
          <w:szCs w:val="28"/>
        </w:rPr>
        <w:t>1</w:t>
      </w:r>
      <w:proofErr w:type="gramEnd"/>
      <w:r w:rsidRPr="002F74CE">
        <w:rPr>
          <w:sz w:val="28"/>
          <w:szCs w:val="28"/>
        </w:rPr>
        <w:t xml:space="preserve"> shows sales are met from older stock.</w:t>
      </w:r>
    </w:p>
    <w:p w:rsidR="00EF62D7" w:rsidRDefault="00EF62D7" w:rsidP="00463A55">
      <w:pPr>
        <w:rPr>
          <w:sz w:val="24"/>
          <w:szCs w:val="24"/>
        </w:rPr>
      </w:pPr>
    </w:p>
    <w:p w:rsidR="00EF62D7" w:rsidRDefault="00EF62D7" w:rsidP="00463A55">
      <w:pPr>
        <w:rPr>
          <w:sz w:val="24"/>
          <w:szCs w:val="24"/>
        </w:rPr>
      </w:pPr>
    </w:p>
    <w:p w:rsidR="00EF62D7" w:rsidRPr="00EF62D7" w:rsidRDefault="00EF62D7" w:rsidP="00EF62D7">
      <w:pPr>
        <w:rPr>
          <w:b/>
          <w:sz w:val="36"/>
          <w:szCs w:val="24"/>
        </w:rPr>
      </w:pPr>
      <w:r w:rsidRPr="00EF62D7">
        <w:rPr>
          <w:b/>
          <w:sz w:val="36"/>
          <w:szCs w:val="24"/>
        </w:rPr>
        <w:t>Data Filtering</w:t>
      </w:r>
    </w:p>
    <w:p w:rsidR="00EF62D7" w:rsidRPr="002F74CE" w:rsidRDefault="00EF62D7" w:rsidP="00EF62D7">
      <w:pPr>
        <w:rPr>
          <w:sz w:val="28"/>
          <w:szCs w:val="28"/>
        </w:rPr>
      </w:pPr>
      <w:r w:rsidRPr="002F74CE">
        <w:rPr>
          <w:sz w:val="28"/>
          <w:szCs w:val="28"/>
        </w:rPr>
        <w:t>To enhance the reliability of the insights, we removed inconsistent data points where:</w:t>
      </w:r>
    </w:p>
    <w:p w:rsidR="00EF62D7" w:rsidRPr="002F74CE" w:rsidRDefault="00EF62D7" w:rsidP="00EF62D7">
      <w:pPr>
        <w:pStyle w:val="ListParagraph"/>
        <w:numPr>
          <w:ilvl w:val="0"/>
          <w:numId w:val="2"/>
        </w:numPr>
        <w:rPr>
          <w:sz w:val="28"/>
          <w:szCs w:val="28"/>
        </w:rPr>
      </w:pPr>
      <w:r w:rsidRPr="002F74CE">
        <w:rPr>
          <w:sz w:val="28"/>
          <w:szCs w:val="28"/>
        </w:rPr>
        <w:t xml:space="preserve">Gross </w:t>
      </w:r>
      <w:proofErr w:type="spellStart"/>
      <w:r w:rsidRPr="002F74CE">
        <w:rPr>
          <w:sz w:val="28"/>
          <w:szCs w:val="28"/>
        </w:rPr>
        <w:t>Profitis</w:t>
      </w:r>
      <w:proofErr w:type="spellEnd"/>
      <w:r w:rsidRPr="002F74CE">
        <w:rPr>
          <w:sz w:val="28"/>
          <w:szCs w:val="28"/>
        </w:rPr>
        <w:t xml:space="preserve"> ≤ 0 (to exclude transactions leading to losses).</w:t>
      </w:r>
    </w:p>
    <w:p w:rsidR="00EF62D7" w:rsidRPr="002F74CE" w:rsidRDefault="00EF62D7" w:rsidP="00EF62D7">
      <w:pPr>
        <w:pStyle w:val="ListParagraph"/>
        <w:numPr>
          <w:ilvl w:val="0"/>
          <w:numId w:val="2"/>
        </w:numPr>
        <w:rPr>
          <w:sz w:val="28"/>
          <w:szCs w:val="28"/>
        </w:rPr>
      </w:pPr>
      <w:r w:rsidRPr="002F74CE">
        <w:rPr>
          <w:sz w:val="28"/>
          <w:szCs w:val="28"/>
        </w:rPr>
        <w:t>Profit Margins ≤ 0 (to ensure analysis focuses on profitable transactions).</w:t>
      </w:r>
    </w:p>
    <w:p w:rsidR="00EF62D7" w:rsidRPr="002F74CE" w:rsidRDefault="00EF62D7" w:rsidP="00EF62D7">
      <w:pPr>
        <w:pStyle w:val="ListParagraph"/>
        <w:numPr>
          <w:ilvl w:val="0"/>
          <w:numId w:val="2"/>
        </w:numPr>
        <w:rPr>
          <w:sz w:val="28"/>
          <w:szCs w:val="28"/>
        </w:rPr>
      </w:pPr>
      <w:r w:rsidRPr="002F74CE">
        <w:rPr>
          <w:sz w:val="28"/>
          <w:szCs w:val="28"/>
        </w:rPr>
        <w:t xml:space="preserve">Total Sales Quantity = </w:t>
      </w:r>
      <w:proofErr w:type="gramStart"/>
      <w:r w:rsidRPr="002F74CE">
        <w:rPr>
          <w:sz w:val="28"/>
          <w:szCs w:val="28"/>
        </w:rPr>
        <w:t>0</w:t>
      </w:r>
      <w:proofErr w:type="gramEnd"/>
      <w:r w:rsidRPr="002F74CE">
        <w:rPr>
          <w:sz w:val="28"/>
          <w:szCs w:val="28"/>
        </w:rPr>
        <w:t xml:space="preserve"> (to eliminate inventory that was never sold).</w:t>
      </w:r>
    </w:p>
    <w:p w:rsidR="00EF62D7" w:rsidRDefault="00EF62D7" w:rsidP="00EF62D7">
      <w:pPr>
        <w:rPr>
          <w:sz w:val="24"/>
          <w:szCs w:val="24"/>
        </w:rPr>
      </w:pPr>
    </w:p>
    <w:p w:rsidR="00EF62D7" w:rsidRDefault="00EF62D7" w:rsidP="00EF62D7">
      <w:pPr>
        <w:rPr>
          <w:sz w:val="24"/>
          <w:szCs w:val="24"/>
        </w:rPr>
      </w:pPr>
    </w:p>
    <w:p w:rsidR="00EF62D7" w:rsidRDefault="00EF62D7" w:rsidP="00EF62D7">
      <w:pPr>
        <w:rPr>
          <w:b/>
          <w:color w:val="C00000"/>
          <w:sz w:val="48"/>
          <w:szCs w:val="48"/>
        </w:rPr>
      </w:pPr>
      <w:r w:rsidRPr="0056150C">
        <w:rPr>
          <w:b/>
          <w:color w:val="C00000"/>
          <w:sz w:val="48"/>
          <w:szCs w:val="48"/>
        </w:rPr>
        <w:t>Correlation Insight</w:t>
      </w:r>
    </w:p>
    <w:p w:rsidR="0056150C" w:rsidRDefault="0056150C" w:rsidP="00CF184F">
      <w:pPr>
        <w:jc w:val="center"/>
        <w:rPr>
          <w:b/>
          <w:color w:val="C00000"/>
          <w:sz w:val="48"/>
          <w:szCs w:val="48"/>
        </w:rPr>
      </w:pPr>
      <w:r w:rsidRPr="0056150C">
        <w:rPr>
          <w:b/>
          <w:color w:val="C00000"/>
          <w:sz w:val="48"/>
          <w:szCs w:val="48"/>
        </w:rPr>
        <w:drawing>
          <wp:inline distT="0" distB="0" distL="0" distR="0" wp14:anchorId="04D3924C" wp14:editId="7586C750">
            <wp:extent cx="5731510" cy="3514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14725"/>
                    </a:xfrm>
                    <a:prstGeom prst="rect">
                      <a:avLst/>
                    </a:prstGeom>
                  </pic:spPr>
                </pic:pic>
              </a:graphicData>
            </a:graphic>
          </wp:inline>
        </w:drawing>
      </w:r>
    </w:p>
    <w:p w:rsidR="0056150C" w:rsidRPr="0056150C" w:rsidRDefault="0056150C" w:rsidP="0056150C">
      <w:pPr>
        <w:rPr>
          <w:sz w:val="24"/>
          <w:szCs w:val="24"/>
        </w:rPr>
      </w:pPr>
    </w:p>
    <w:p w:rsidR="0056150C" w:rsidRPr="002F74CE" w:rsidRDefault="0056150C" w:rsidP="008000DC">
      <w:pPr>
        <w:pStyle w:val="NormalWeb"/>
        <w:rPr>
          <w:rFonts w:asciiTheme="minorHAnsi" w:hAnsiTheme="minorHAnsi" w:cstheme="minorHAnsi"/>
          <w:sz w:val="28"/>
          <w:szCs w:val="28"/>
        </w:rPr>
      </w:pPr>
      <w:r w:rsidRPr="002F74CE">
        <w:rPr>
          <w:rStyle w:val="Strong"/>
          <w:rFonts w:asciiTheme="minorHAnsi" w:hAnsiTheme="minorHAnsi" w:cstheme="minorHAnsi"/>
          <w:sz w:val="28"/>
          <w:szCs w:val="28"/>
        </w:rPr>
        <w:lastRenderedPageBreak/>
        <w:t>Purchase Price vs. Total Sales Dollars &amp; Gross Profit:</w:t>
      </w:r>
      <w:r w:rsidRPr="002F74CE">
        <w:rPr>
          <w:rFonts w:asciiTheme="minorHAnsi" w:hAnsiTheme="minorHAnsi" w:cstheme="minorHAnsi"/>
          <w:sz w:val="28"/>
          <w:szCs w:val="28"/>
        </w:rPr>
        <w:t xml:space="preserve"> The correlations are very weak (</w:t>
      </w:r>
      <w:r w:rsidRPr="002F74CE">
        <w:rPr>
          <w:rStyle w:val="Strong"/>
          <w:rFonts w:asciiTheme="minorHAnsi" w:hAnsiTheme="minorHAnsi" w:cstheme="minorHAnsi"/>
          <w:sz w:val="28"/>
          <w:szCs w:val="28"/>
        </w:rPr>
        <w:t>-0.012</w:t>
      </w:r>
      <w:r w:rsidRPr="002F74CE">
        <w:rPr>
          <w:rFonts w:asciiTheme="minorHAnsi" w:hAnsiTheme="minorHAnsi" w:cstheme="minorHAnsi"/>
          <w:sz w:val="28"/>
          <w:szCs w:val="28"/>
        </w:rPr>
        <w:t xml:space="preserve"> and </w:t>
      </w:r>
      <w:r w:rsidRPr="002F74CE">
        <w:rPr>
          <w:rStyle w:val="Strong"/>
          <w:rFonts w:asciiTheme="minorHAnsi" w:hAnsiTheme="minorHAnsi" w:cstheme="minorHAnsi"/>
          <w:sz w:val="28"/>
          <w:szCs w:val="28"/>
        </w:rPr>
        <w:t>-0.016</w:t>
      </w:r>
      <w:r w:rsidRPr="002F74CE">
        <w:rPr>
          <w:rFonts w:asciiTheme="minorHAnsi" w:hAnsiTheme="minorHAnsi" w:cstheme="minorHAnsi"/>
          <w:sz w:val="28"/>
          <w:szCs w:val="28"/>
        </w:rPr>
        <w:t>), showing that purchase price changes have minimal impact on overall revenue or profitability.</w:t>
      </w:r>
    </w:p>
    <w:p w:rsidR="0056150C" w:rsidRPr="002F74CE" w:rsidRDefault="0056150C" w:rsidP="008000DC">
      <w:pPr>
        <w:pStyle w:val="NormalWeb"/>
        <w:rPr>
          <w:rFonts w:asciiTheme="minorHAnsi" w:hAnsiTheme="minorHAnsi" w:cstheme="minorHAnsi"/>
          <w:sz w:val="28"/>
          <w:szCs w:val="28"/>
        </w:rPr>
      </w:pPr>
      <w:r w:rsidRPr="002F74CE">
        <w:rPr>
          <w:rStyle w:val="Strong"/>
          <w:rFonts w:asciiTheme="minorHAnsi" w:hAnsiTheme="minorHAnsi" w:cstheme="minorHAnsi"/>
          <w:sz w:val="28"/>
          <w:szCs w:val="28"/>
        </w:rPr>
        <w:t>Total Purchase Quantity vs. Total Sales Quantity:</w:t>
      </w:r>
      <w:r w:rsidRPr="002F74CE">
        <w:rPr>
          <w:rFonts w:asciiTheme="minorHAnsi" w:hAnsiTheme="minorHAnsi" w:cstheme="minorHAnsi"/>
          <w:sz w:val="28"/>
          <w:szCs w:val="28"/>
        </w:rPr>
        <w:t xml:space="preserve"> A nearly perfect correlation (</w:t>
      </w:r>
      <w:r w:rsidRPr="002F74CE">
        <w:rPr>
          <w:rStyle w:val="Strong"/>
          <w:rFonts w:asciiTheme="minorHAnsi" w:hAnsiTheme="minorHAnsi" w:cstheme="minorHAnsi"/>
          <w:sz w:val="28"/>
          <w:szCs w:val="28"/>
        </w:rPr>
        <w:t>0.999</w:t>
      </w:r>
      <w:r w:rsidRPr="002F74CE">
        <w:rPr>
          <w:rFonts w:asciiTheme="minorHAnsi" w:hAnsiTheme="minorHAnsi" w:cstheme="minorHAnsi"/>
          <w:sz w:val="28"/>
          <w:szCs w:val="28"/>
        </w:rPr>
        <w:t xml:space="preserve">) indicates highly efficient inventory usage, with most purchased stock </w:t>
      </w:r>
      <w:proofErr w:type="gramStart"/>
      <w:r w:rsidRPr="002F74CE">
        <w:rPr>
          <w:rFonts w:asciiTheme="minorHAnsi" w:hAnsiTheme="minorHAnsi" w:cstheme="minorHAnsi"/>
          <w:sz w:val="28"/>
          <w:szCs w:val="28"/>
        </w:rPr>
        <w:t>being successfully sold</w:t>
      </w:r>
      <w:proofErr w:type="gramEnd"/>
      <w:r w:rsidRPr="002F74CE">
        <w:rPr>
          <w:rFonts w:asciiTheme="minorHAnsi" w:hAnsiTheme="minorHAnsi" w:cstheme="minorHAnsi"/>
          <w:sz w:val="28"/>
          <w:szCs w:val="28"/>
        </w:rPr>
        <w:t>.</w:t>
      </w:r>
    </w:p>
    <w:p w:rsidR="0056150C" w:rsidRPr="002F74CE" w:rsidRDefault="0056150C" w:rsidP="008000DC">
      <w:pPr>
        <w:pStyle w:val="NormalWeb"/>
        <w:rPr>
          <w:rFonts w:asciiTheme="minorHAnsi" w:hAnsiTheme="minorHAnsi" w:cstheme="minorHAnsi"/>
          <w:sz w:val="28"/>
          <w:szCs w:val="28"/>
        </w:rPr>
      </w:pPr>
      <w:r w:rsidRPr="002F74CE">
        <w:rPr>
          <w:rStyle w:val="Strong"/>
          <w:rFonts w:asciiTheme="minorHAnsi" w:hAnsiTheme="minorHAnsi" w:cstheme="minorHAnsi"/>
          <w:sz w:val="28"/>
          <w:szCs w:val="28"/>
        </w:rPr>
        <w:t>Profit Margin vs. Total Sales Price:</w:t>
      </w:r>
      <w:r w:rsidRPr="002F74CE">
        <w:rPr>
          <w:rFonts w:asciiTheme="minorHAnsi" w:hAnsiTheme="minorHAnsi" w:cstheme="minorHAnsi"/>
          <w:sz w:val="28"/>
          <w:szCs w:val="28"/>
        </w:rPr>
        <w:t xml:space="preserve"> The negative correlation (</w:t>
      </w:r>
      <w:r w:rsidRPr="002F74CE">
        <w:rPr>
          <w:rStyle w:val="Strong"/>
          <w:rFonts w:asciiTheme="minorHAnsi" w:hAnsiTheme="minorHAnsi" w:cstheme="minorHAnsi"/>
          <w:sz w:val="28"/>
          <w:szCs w:val="28"/>
        </w:rPr>
        <w:t>-0.179</w:t>
      </w:r>
      <w:r w:rsidRPr="002F74CE">
        <w:rPr>
          <w:rFonts w:asciiTheme="minorHAnsi" w:hAnsiTheme="minorHAnsi" w:cstheme="minorHAnsi"/>
          <w:sz w:val="28"/>
          <w:szCs w:val="28"/>
        </w:rPr>
        <w:t>) suggests that as sales prices rise, margins tend to shrink, likely due to competitive pressures or increased costs.</w:t>
      </w:r>
    </w:p>
    <w:p w:rsidR="0056150C" w:rsidRPr="002F74CE" w:rsidRDefault="0056150C" w:rsidP="008000DC">
      <w:pPr>
        <w:pStyle w:val="NormalWeb"/>
        <w:rPr>
          <w:rFonts w:asciiTheme="minorHAnsi" w:hAnsiTheme="minorHAnsi" w:cstheme="minorHAnsi"/>
          <w:sz w:val="28"/>
          <w:szCs w:val="28"/>
        </w:rPr>
      </w:pPr>
      <w:r w:rsidRPr="002F74CE">
        <w:rPr>
          <w:rStyle w:val="Strong"/>
          <w:rFonts w:asciiTheme="minorHAnsi" w:hAnsiTheme="minorHAnsi" w:cstheme="minorHAnsi"/>
          <w:sz w:val="28"/>
          <w:szCs w:val="28"/>
        </w:rPr>
        <w:t>Stock Turnover vs. Gross Profit &amp; Profit Margin:</w:t>
      </w:r>
      <w:r w:rsidRPr="002F74CE">
        <w:rPr>
          <w:rFonts w:asciiTheme="minorHAnsi" w:hAnsiTheme="minorHAnsi" w:cstheme="minorHAnsi"/>
          <w:sz w:val="28"/>
          <w:szCs w:val="28"/>
        </w:rPr>
        <w:t xml:space="preserve"> Weak negative correlations (</w:t>
      </w:r>
      <w:r w:rsidRPr="002F74CE">
        <w:rPr>
          <w:rStyle w:val="Strong"/>
          <w:rFonts w:asciiTheme="minorHAnsi" w:hAnsiTheme="minorHAnsi" w:cstheme="minorHAnsi"/>
          <w:sz w:val="28"/>
          <w:szCs w:val="28"/>
        </w:rPr>
        <w:t>-0.038</w:t>
      </w:r>
      <w:r w:rsidRPr="002F74CE">
        <w:rPr>
          <w:rFonts w:asciiTheme="minorHAnsi" w:hAnsiTheme="minorHAnsi" w:cstheme="minorHAnsi"/>
          <w:sz w:val="28"/>
          <w:szCs w:val="28"/>
        </w:rPr>
        <w:t xml:space="preserve"> and </w:t>
      </w:r>
      <w:r w:rsidRPr="002F74CE">
        <w:rPr>
          <w:rStyle w:val="Strong"/>
          <w:rFonts w:asciiTheme="minorHAnsi" w:hAnsiTheme="minorHAnsi" w:cstheme="minorHAnsi"/>
          <w:sz w:val="28"/>
          <w:szCs w:val="28"/>
        </w:rPr>
        <w:t>-0.055</w:t>
      </w:r>
      <w:r w:rsidRPr="002F74CE">
        <w:rPr>
          <w:rFonts w:asciiTheme="minorHAnsi" w:hAnsiTheme="minorHAnsi" w:cstheme="minorHAnsi"/>
          <w:sz w:val="28"/>
          <w:szCs w:val="28"/>
        </w:rPr>
        <w:t>) imply that faster stock movement does not necessarily lead to higher profitability.</w:t>
      </w:r>
    </w:p>
    <w:p w:rsidR="0056150C" w:rsidRDefault="0056150C" w:rsidP="0056150C">
      <w:pPr>
        <w:rPr>
          <w:sz w:val="24"/>
          <w:szCs w:val="24"/>
        </w:rPr>
      </w:pPr>
    </w:p>
    <w:p w:rsidR="008000DC" w:rsidRDefault="008000DC" w:rsidP="0056150C">
      <w:pPr>
        <w:rPr>
          <w:sz w:val="24"/>
          <w:szCs w:val="24"/>
        </w:rPr>
      </w:pPr>
    </w:p>
    <w:p w:rsidR="008000DC" w:rsidRDefault="008000DC" w:rsidP="0056150C">
      <w:pPr>
        <w:rPr>
          <w:sz w:val="24"/>
          <w:szCs w:val="24"/>
        </w:rPr>
      </w:pPr>
    </w:p>
    <w:p w:rsidR="008000DC" w:rsidRDefault="008000DC" w:rsidP="0056150C">
      <w:pPr>
        <w:rPr>
          <w:b/>
          <w:color w:val="C00000"/>
          <w:sz w:val="48"/>
          <w:szCs w:val="48"/>
        </w:rPr>
      </w:pPr>
      <w:r w:rsidRPr="008000DC">
        <w:rPr>
          <w:b/>
          <w:color w:val="C00000"/>
          <w:sz w:val="48"/>
          <w:szCs w:val="48"/>
        </w:rPr>
        <w:t>Research Questions &amp; Key Findings</w:t>
      </w:r>
    </w:p>
    <w:p w:rsidR="008000DC" w:rsidRDefault="008000DC" w:rsidP="008000DC">
      <w:pPr>
        <w:rPr>
          <w:b/>
          <w:sz w:val="36"/>
          <w:szCs w:val="36"/>
        </w:rPr>
      </w:pPr>
      <w:proofErr w:type="gramStart"/>
      <w:r w:rsidRPr="008000DC">
        <w:rPr>
          <w:b/>
          <w:sz w:val="36"/>
          <w:szCs w:val="36"/>
        </w:rPr>
        <w:t>1.</w:t>
      </w:r>
      <w:r>
        <w:rPr>
          <w:b/>
          <w:sz w:val="36"/>
          <w:szCs w:val="36"/>
        </w:rPr>
        <w:t>Brands</w:t>
      </w:r>
      <w:proofErr w:type="gramEnd"/>
      <w:r>
        <w:rPr>
          <w:b/>
          <w:sz w:val="36"/>
          <w:szCs w:val="36"/>
        </w:rPr>
        <w:t xml:space="preserve"> for Promotional or Pricing Adjustments</w:t>
      </w:r>
    </w:p>
    <w:p w:rsidR="008000DC" w:rsidRDefault="002F74CE" w:rsidP="00CF184F">
      <w:pPr>
        <w:jc w:val="center"/>
        <w:rPr>
          <w:b/>
          <w:sz w:val="36"/>
          <w:szCs w:val="36"/>
        </w:rPr>
      </w:pPr>
      <w:r>
        <w:rPr>
          <w:b/>
          <w:noProof/>
          <w:sz w:val="36"/>
          <w:szCs w:val="36"/>
          <w:lang w:eastAsia="en-IN"/>
        </w:rPr>
        <w:drawing>
          <wp:inline distT="0" distB="0" distL="0" distR="0">
            <wp:extent cx="5752465" cy="36480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44).png"/>
                    <pic:cNvPicPr/>
                  </pic:nvPicPr>
                  <pic:blipFill>
                    <a:blip r:embed="rId8">
                      <a:extLst>
                        <a:ext uri="{28A0092B-C50C-407E-A947-70E740481C1C}">
                          <a14:useLocalDpi xmlns:a14="http://schemas.microsoft.com/office/drawing/2010/main" val="0"/>
                        </a:ext>
                      </a:extLst>
                    </a:blip>
                    <a:stretch>
                      <a:fillRect/>
                    </a:stretch>
                  </pic:blipFill>
                  <pic:spPr>
                    <a:xfrm>
                      <a:off x="0" y="0"/>
                      <a:ext cx="5805572" cy="3681754"/>
                    </a:xfrm>
                    <a:prstGeom prst="rect">
                      <a:avLst/>
                    </a:prstGeom>
                  </pic:spPr>
                </pic:pic>
              </a:graphicData>
            </a:graphic>
          </wp:inline>
        </w:drawing>
      </w:r>
    </w:p>
    <w:p w:rsidR="002F74CE" w:rsidRDefault="002F74CE" w:rsidP="008000DC">
      <w:pPr>
        <w:rPr>
          <w:sz w:val="28"/>
          <w:szCs w:val="28"/>
        </w:rPr>
      </w:pPr>
      <w:r w:rsidRPr="002F74CE">
        <w:rPr>
          <w:sz w:val="28"/>
          <w:szCs w:val="28"/>
        </w:rPr>
        <w:lastRenderedPageBreak/>
        <w:t xml:space="preserve">198 Brands exhibit lower sales but higher profit margins, which cloud benefit from targeted </w:t>
      </w:r>
      <w:proofErr w:type="gramStart"/>
      <w:r w:rsidRPr="002F74CE">
        <w:rPr>
          <w:sz w:val="28"/>
          <w:szCs w:val="28"/>
        </w:rPr>
        <w:t>marketing ,promotions</w:t>
      </w:r>
      <w:proofErr w:type="gramEnd"/>
      <w:r w:rsidRPr="002F74CE">
        <w:rPr>
          <w:sz w:val="28"/>
          <w:szCs w:val="28"/>
        </w:rPr>
        <w:t xml:space="preserve"> or price optimizations to increase volume without compromising profitability.</w:t>
      </w:r>
    </w:p>
    <w:p w:rsidR="002F74CE" w:rsidRDefault="002F74CE" w:rsidP="00CF184F">
      <w:pPr>
        <w:jc w:val="center"/>
        <w:rPr>
          <w:sz w:val="28"/>
          <w:szCs w:val="28"/>
        </w:rPr>
      </w:pPr>
      <w:r w:rsidRPr="002F74CE">
        <w:rPr>
          <w:sz w:val="28"/>
          <w:szCs w:val="28"/>
        </w:rPr>
        <w:drawing>
          <wp:inline distT="0" distB="0" distL="0" distR="0" wp14:anchorId="2E0C2713" wp14:editId="75B72DA8">
            <wp:extent cx="5731510" cy="6324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24600"/>
                    </a:xfrm>
                    <a:prstGeom prst="rect">
                      <a:avLst/>
                    </a:prstGeom>
                  </pic:spPr>
                </pic:pic>
              </a:graphicData>
            </a:graphic>
          </wp:inline>
        </w:drawing>
      </w:r>
    </w:p>
    <w:p w:rsidR="002F74CE" w:rsidRDefault="002F74CE" w:rsidP="008000DC">
      <w:pPr>
        <w:rPr>
          <w:sz w:val="28"/>
          <w:szCs w:val="28"/>
        </w:rPr>
      </w:pPr>
    </w:p>
    <w:p w:rsidR="002F74CE" w:rsidRDefault="002F74CE" w:rsidP="008000DC">
      <w:pPr>
        <w:rPr>
          <w:b/>
          <w:sz w:val="36"/>
          <w:szCs w:val="36"/>
        </w:rPr>
      </w:pPr>
      <w:proofErr w:type="gramStart"/>
      <w:r w:rsidRPr="002F74CE">
        <w:rPr>
          <w:b/>
          <w:sz w:val="36"/>
          <w:szCs w:val="36"/>
        </w:rPr>
        <w:t>2.Top</w:t>
      </w:r>
      <w:proofErr w:type="gramEnd"/>
      <w:r w:rsidRPr="002F74CE">
        <w:rPr>
          <w:b/>
          <w:sz w:val="36"/>
          <w:szCs w:val="36"/>
        </w:rPr>
        <w:t xml:space="preserve"> Vendors by Sales &amp; Purchase Contribution</w:t>
      </w:r>
    </w:p>
    <w:p w:rsidR="002F74CE" w:rsidRDefault="002F74CE" w:rsidP="008000DC">
      <w:pPr>
        <w:rPr>
          <w:sz w:val="28"/>
          <w:szCs w:val="28"/>
        </w:rPr>
      </w:pPr>
      <w:r>
        <w:rPr>
          <w:sz w:val="28"/>
          <w:szCs w:val="28"/>
        </w:rPr>
        <w:t>The top 10 vendor contribute 65.</w:t>
      </w:r>
      <w:r w:rsidR="00665571">
        <w:rPr>
          <w:sz w:val="28"/>
          <w:szCs w:val="28"/>
        </w:rPr>
        <w:t>69% of total purchases, while the remaining vendor contribute only 34.31</w:t>
      </w:r>
      <w:proofErr w:type="gramStart"/>
      <w:r w:rsidR="00665571">
        <w:rPr>
          <w:sz w:val="28"/>
          <w:szCs w:val="28"/>
        </w:rPr>
        <w:t>% .</w:t>
      </w:r>
      <w:proofErr w:type="gramEnd"/>
      <w:r w:rsidR="00665571">
        <w:rPr>
          <w:sz w:val="28"/>
          <w:szCs w:val="28"/>
        </w:rPr>
        <w:t xml:space="preserve"> This over-reliance on a few vendors may </w:t>
      </w:r>
      <w:r w:rsidR="00665571">
        <w:rPr>
          <w:sz w:val="28"/>
          <w:szCs w:val="28"/>
        </w:rPr>
        <w:lastRenderedPageBreak/>
        <w:t xml:space="preserve">introduce risk such as supply chain distribution, indicating a need for diversification. </w:t>
      </w:r>
    </w:p>
    <w:p w:rsidR="00665571" w:rsidRDefault="00665571" w:rsidP="00CF184F">
      <w:pPr>
        <w:jc w:val="center"/>
        <w:rPr>
          <w:sz w:val="28"/>
          <w:szCs w:val="28"/>
        </w:rPr>
      </w:pPr>
      <w:r w:rsidRPr="00665571">
        <w:rPr>
          <w:sz w:val="28"/>
          <w:szCs w:val="28"/>
        </w:rPr>
        <w:drawing>
          <wp:inline distT="0" distB="0" distL="0" distR="0" wp14:anchorId="5F3DB430" wp14:editId="64C6820D">
            <wp:extent cx="5731510" cy="3836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36670"/>
                    </a:xfrm>
                    <a:prstGeom prst="rect">
                      <a:avLst/>
                    </a:prstGeom>
                  </pic:spPr>
                </pic:pic>
              </a:graphicData>
            </a:graphic>
          </wp:inline>
        </w:drawing>
      </w:r>
    </w:p>
    <w:p w:rsidR="00665571" w:rsidRDefault="00665571" w:rsidP="008000DC">
      <w:pPr>
        <w:rPr>
          <w:sz w:val="28"/>
          <w:szCs w:val="28"/>
        </w:rPr>
      </w:pPr>
    </w:p>
    <w:p w:rsidR="00665571" w:rsidRPr="00665571" w:rsidRDefault="00665571" w:rsidP="008000DC">
      <w:pPr>
        <w:rPr>
          <w:b/>
          <w:sz w:val="36"/>
          <w:szCs w:val="36"/>
        </w:rPr>
      </w:pPr>
      <w:proofErr w:type="gramStart"/>
      <w:r w:rsidRPr="00665571">
        <w:rPr>
          <w:b/>
          <w:sz w:val="36"/>
          <w:szCs w:val="36"/>
        </w:rPr>
        <w:t>3.Impect</w:t>
      </w:r>
      <w:proofErr w:type="gramEnd"/>
      <w:r w:rsidRPr="00665571">
        <w:rPr>
          <w:b/>
          <w:sz w:val="36"/>
          <w:szCs w:val="36"/>
        </w:rPr>
        <w:t xml:space="preserve"> of Bulk Purchasing on Cost Savings</w:t>
      </w:r>
    </w:p>
    <w:p w:rsidR="00665571" w:rsidRDefault="00665571" w:rsidP="008000DC">
      <w:pPr>
        <w:rPr>
          <w:sz w:val="28"/>
          <w:szCs w:val="28"/>
        </w:rPr>
      </w:pPr>
      <w:r>
        <w:rPr>
          <w:sz w:val="28"/>
          <w:szCs w:val="28"/>
        </w:rPr>
        <w:t>Vendors buying in large quantities receive a 72% lower unit cost ($10.78 per unit vs. higher unit costs in smaller orders).</w:t>
      </w:r>
    </w:p>
    <w:p w:rsidR="00665571" w:rsidRDefault="00665571" w:rsidP="008000DC">
      <w:pPr>
        <w:rPr>
          <w:sz w:val="28"/>
          <w:szCs w:val="28"/>
        </w:rPr>
      </w:pPr>
      <w:r>
        <w:rPr>
          <w:sz w:val="28"/>
          <w:szCs w:val="28"/>
        </w:rPr>
        <w:t xml:space="preserve">Bulk pricing strategies encourage large orders, increasing total sales while maintaining </w:t>
      </w:r>
      <w:r w:rsidR="00CF184F">
        <w:rPr>
          <w:sz w:val="28"/>
          <w:szCs w:val="28"/>
        </w:rPr>
        <w:t xml:space="preserve">profitability. </w:t>
      </w:r>
    </w:p>
    <w:p w:rsidR="00CF184F" w:rsidRDefault="00CF184F" w:rsidP="00CF184F">
      <w:pPr>
        <w:jc w:val="center"/>
        <w:rPr>
          <w:sz w:val="28"/>
          <w:szCs w:val="28"/>
        </w:rPr>
      </w:pPr>
      <w:r>
        <w:rPr>
          <w:noProof/>
          <w:sz w:val="28"/>
          <w:szCs w:val="28"/>
          <w:lang w:eastAsia="en-IN"/>
        </w:rPr>
        <w:drawing>
          <wp:inline distT="0" distB="0" distL="0" distR="0">
            <wp:extent cx="3476625" cy="2190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45).png"/>
                    <pic:cNvPicPr/>
                  </pic:nvPicPr>
                  <pic:blipFill>
                    <a:blip r:embed="rId11">
                      <a:extLst>
                        <a:ext uri="{28A0092B-C50C-407E-A947-70E740481C1C}">
                          <a14:useLocalDpi xmlns:a14="http://schemas.microsoft.com/office/drawing/2010/main" val="0"/>
                        </a:ext>
                      </a:extLst>
                    </a:blip>
                    <a:stretch>
                      <a:fillRect/>
                    </a:stretch>
                  </pic:blipFill>
                  <pic:spPr>
                    <a:xfrm>
                      <a:off x="0" y="0"/>
                      <a:ext cx="3477116" cy="2191059"/>
                    </a:xfrm>
                    <a:prstGeom prst="rect">
                      <a:avLst/>
                    </a:prstGeom>
                  </pic:spPr>
                </pic:pic>
              </a:graphicData>
            </a:graphic>
          </wp:inline>
        </w:drawing>
      </w:r>
    </w:p>
    <w:p w:rsidR="00CF184F" w:rsidRDefault="00CF184F" w:rsidP="00CF184F">
      <w:pPr>
        <w:rPr>
          <w:b/>
          <w:sz w:val="36"/>
          <w:szCs w:val="36"/>
        </w:rPr>
      </w:pPr>
      <w:r w:rsidRPr="00CF184F">
        <w:rPr>
          <w:b/>
          <w:sz w:val="36"/>
          <w:szCs w:val="36"/>
        </w:rPr>
        <w:lastRenderedPageBreak/>
        <w:t>4. Vendors and Brands with Strongest Sales Performance</w:t>
      </w:r>
    </w:p>
    <w:p w:rsidR="00775625" w:rsidRPr="00775625" w:rsidRDefault="00775625" w:rsidP="00775625">
      <w:pPr>
        <w:pStyle w:val="NormalWeb"/>
        <w:rPr>
          <w:rFonts w:asciiTheme="minorHAnsi" w:hAnsiTheme="minorHAnsi" w:cstheme="minorHAnsi"/>
          <w:sz w:val="28"/>
          <w:szCs w:val="28"/>
        </w:rPr>
      </w:pPr>
      <w:r w:rsidRPr="00775625">
        <w:rPr>
          <w:rFonts w:asciiTheme="minorHAnsi" w:hAnsiTheme="minorHAnsi" w:cstheme="minorHAnsi"/>
          <w:b/>
          <w:sz w:val="28"/>
          <w:szCs w:val="28"/>
        </w:rPr>
        <w:t>Top Vendors by Sales</w:t>
      </w:r>
      <w:r w:rsidRPr="00775625">
        <w:rPr>
          <w:rFonts w:asciiTheme="minorHAnsi" w:hAnsiTheme="minorHAnsi" w:cstheme="minorHAnsi"/>
          <w:sz w:val="28"/>
          <w:szCs w:val="28"/>
        </w:rPr>
        <w:t xml:space="preserve">: Diageo North America Inc. dominates vendor sales with nearly $68M, far ahead of the next vendor, </w:t>
      </w:r>
      <w:proofErr w:type="spellStart"/>
      <w:r w:rsidRPr="00775625">
        <w:rPr>
          <w:rFonts w:asciiTheme="minorHAnsi" w:hAnsiTheme="minorHAnsi" w:cstheme="minorHAnsi"/>
          <w:sz w:val="28"/>
          <w:szCs w:val="28"/>
        </w:rPr>
        <w:t>Martignetti</w:t>
      </w:r>
      <w:proofErr w:type="spellEnd"/>
      <w:r w:rsidRPr="00775625">
        <w:rPr>
          <w:rFonts w:asciiTheme="minorHAnsi" w:hAnsiTheme="minorHAnsi" w:cstheme="minorHAnsi"/>
          <w:sz w:val="28"/>
          <w:szCs w:val="28"/>
        </w:rPr>
        <w:t xml:space="preserve"> Companies at $39M. This highlights Diageo’s strong market presence and brand portfolio strength.</w:t>
      </w:r>
    </w:p>
    <w:p w:rsidR="00775625" w:rsidRPr="00775625" w:rsidRDefault="00775625" w:rsidP="00775625">
      <w:pPr>
        <w:pStyle w:val="NormalWeb"/>
        <w:rPr>
          <w:rFonts w:asciiTheme="minorHAnsi" w:hAnsiTheme="minorHAnsi" w:cstheme="minorHAnsi"/>
          <w:sz w:val="28"/>
          <w:szCs w:val="28"/>
        </w:rPr>
      </w:pPr>
      <w:r w:rsidRPr="00775625">
        <w:rPr>
          <w:rFonts w:asciiTheme="minorHAnsi" w:hAnsiTheme="minorHAnsi" w:cstheme="minorHAnsi"/>
          <w:b/>
          <w:sz w:val="28"/>
          <w:szCs w:val="28"/>
        </w:rPr>
        <w:t>Top Brands by Sales</w:t>
      </w:r>
      <w:r w:rsidRPr="00775625">
        <w:rPr>
          <w:rFonts w:asciiTheme="minorHAnsi" w:hAnsiTheme="minorHAnsi" w:cstheme="minorHAnsi"/>
          <w:sz w:val="28"/>
          <w:szCs w:val="28"/>
        </w:rPr>
        <w:t>: Jack Daniels No 7 Black leads with about $7.96M, followed closely by Tito’s Handmade Vodka ($7.40M) and Grey Goose Vodka ($7.21M). This shows that premium whiskey and vodka brands are key sales drivers.</w:t>
      </w:r>
    </w:p>
    <w:p w:rsidR="00775625" w:rsidRPr="00775625" w:rsidRDefault="00775625" w:rsidP="00775625">
      <w:pPr>
        <w:pStyle w:val="NormalWeb"/>
        <w:rPr>
          <w:rFonts w:asciiTheme="minorHAnsi" w:hAnsiTheme="minorHAnsi" w:cstheme="minorHAnsi"/>
          <w:sz w:val="28"/>
          <w:szCs w:val="28"/>
        </w:rPr>
      </w:pPr>
      <w:r w:rsidRPr="00775625">
        <w:rPr>
          <w:rFonts w:asciiTheme="minorHAnsi" w:hAnsiTheme="minorHAnsi" w:cstheme="minorHAnsi"/>
          <w:b/>
          <w:sz w:val="28"/>
          <w:szCs w:val="28"/>
        </w:rPr>
        <w:t>Market Concentration</w:t>
      </w:r>
      <w:r w:rsidRPr="00775625">
        <w:rPr>
          <w:rFonts w:asciiTheme="minorHAnsi" w:hAnsiTheme="minorHAnsi" w:cstheme="minorHAnsi"/>
          <w:sz w:val="28"/>
          <w:szCs w:val="28"/>
        </w:rPr>
        <w:t xml:space="preserve">: While sales are spread across multiple vendors and brands, </w:t>
      </w:r>
      <w:proofErr w:type="gramStart"/>
      <w:r w:rsidRPr="00775625">
        <w:rPr>
          <w:rFonts w:asciiTheme="minorHAnsi" w:hAnsiTheme="minorHAnsi" w:cstheme="minorHAnsi"/>
          <w:sz w:val="28"/>
          <w:szCs w:val="28"/>
        </w:rPr>
        <w:t>a small group of top performers capture</w:t>
      </w:r>
      <w:proofErr w:type="gramEnd"/>
      <w:r w:rsidRPr="00775625">
        <w:rPr>
          <w:rFonts w:asciiTheme="minorHAnsi" w:hAnsiTheme="minorHAnsi" w:cstheme="minorHAnsi"/>
          <w:sz w:val="28"/>
          <w:szCs w:val="28"/>
        </w:rPr>
        <w:t xml:space="preserve"> a disproportionately large share of sales. This concentration suggests that focusing on partnerships with leading vendors and promoting top-selling brands could maximize revenue growth.</w:t>
      </w:r>
    </w:p>
    <w:p w:rsidR="00665571" w:rsidRDefault="00775625" w:rsidP="00775625">
      <w:pPr>
        <w:jc w:val="center"/>
        <w:rPr>
          <w:sz w:val="28"/>
          <w:szCs w:val="28"/>
        </w:rPr>
      </w:pPr>
      <w:r w:rsidRPr="00775625">
        <w:rPr>
          <w:sz w:val="28"/>
          <w:szCs w:val="28"/>
        </w:rPr>
        <w:drawing>
          <wp:inline distT="0" distB="0" distL="0" distR="0" wp14:anchorId="5E6D2C5C" wp14:editId="35B4A4AB">
            <wp:extent cx="5731510" cy="3105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05150"/>
                    </a:xfrm>
                    <a:prstGeom prst="rect">
                      <a:avLst/>
                    </a:prstGeom>
                  </pic:spPr>
                </pic:pic>
              </a:graphicData>
            </a:graphic>
          </wp:inline>
        </w:drawing>
      </w:r>
    </w:p>
    <w:p w:rsidR="00775625" w:rsidRDefault="00775625" w:rsidP="00775625">
      <w:pPr>
        <w:jc w:val="center"/>
        <w:rPr>
          <w:sz w:val="28"/>
          <w:szCs w:val="28"/>
        </w:rPr>
      </w:pPr>
    </w:p>
    <w:p w:rsidR="00775625" w:rsidRDefault="00775625" w:rsidP="00775625">
      <w:pPr>
        <w:rPr>
          <w:b/>
          <w:sz w:val="36"/>
          <w:szCs w:val="36"/>
        </w:rPr>
      </w:pPr>
      <w:r w:rsidRPr="00775625">
        <w:rPr>
          <w:b/>
          <w:sz w:val="36"/>
          <w:szCs w:val="36"/>
        </w:rPr>
        <w:t xml:space="preserve">5. </w:t>
      </w:r>
      <w:r w:rsidRPr="00775625">
        <w:rPr>
          <w:b/>
          <w:sz w:val="36"/>
          <w:szCs w:val="36"/>
        </w:rPr>
        <w:t>Vendors Contributing the Most to Total Purchase Dollars</w:t>
      </w:r>
    </w:p>
    <w:p w:rsidR="00775625" w:rsidRPr="00775625" w:rsidRDefault="00775625" w:rsidP="00775625">
      <w:pPr>
        <w:pStyle w:val="NormalWeb"/>
        <w:rPr>
          <w:sz w:val="28"/>
          <w:szCs w:val="28"/>
        </w:rPr>
      </w:pPr>
      <w:r w:rsidRPr="00775625">
        <w:rPr>
          <w:b/>
          <w:sz w:val="28"/>
          <w:szCs w:val="28"/>
        </w:rPr>
        <w:t>Dominant Vendor Contribution</w:t>
      </w:r>
      <w:r w:rsidRPr="00775625">
        <w:rPr>
          <w:sz w:val="28"/>
          <w:szCs w:val="28"/>
        </w:rPr>
        <w:t>: Diageo North America Inc. leads significantly, contributing 16.3% of total purchase dollars and generating the highest sales ($67.99M) and gross profit ($17.89M). This makes it the most influential vendor in terms of both spend and returns.</w:t>
      </w:r>
    </w:p>
    <w:p w:rsidR="00775625" w:rsidRPr="00775625" w:rsidRDefault="00775625" w:rsidP="00775625">
      <w:pPr>
        <w:pStyle w:val="NormalWeb"/>
        <w:rPr>
          <w:sz w:val="28"/>
          <w:szCs w:val="28"/>
        </w:rPr>
      </w:pPr>
      <w:r w:rsidRPr="00775625">
        <w:rPr>
          <w:b/>
          <w:sz w:val="28"/>
          <w:szCs w:val="28"/>
        </w:rPr>
        <w:lastRenderedPageBreak/>
        <w:t>Cumulative Impact of Top Vendors</w:t>
      </w:r>
      <w:r w:rsidRPr="00775625">
        <w:rPr>
          <w:sz w:val="28"/>
          <w:szCs w:val="28"/>
        </w:rPr>
        <w:t xml:space="preserve">: The top six vendors together account for over 50% of total purchase dollars, indicating that </w:t>
      </w:r>
      <w:proofErr w:type="gramStart"/>
      <w:r w:rsidRPr="00775625">
        <w:rPr>
          <w:sz w:val="28"/>
          <w:szCs w:val="28"/>
        </w:rPr>
        <w:t>a small group of vendors drive</w:t>
      </w:r>
      <w:proofErr w:type="gramEnd"/>
      <w:r w:rsidRPr="00775625">
        <w:rPr>
          <w:sz w:val="28"/>
          <w:szCs w:val="28"/>
        </w:rPr>
        <w:t xml:space="preserve"> the majority of procurement and sales performance.</w:t>
      </w:r>
    </w:p>
    <w:p w:rsidR="00775625" w:rsidRDefault="00775625" w:rsidP="00775625">
      <w:pPr>
        <w:pStyle w:val="NormalWeb"/>
        <w:rPr>
          <w:sz w:val="28"/>
          <w:szCs w:val="28"/>
        </w:rPr>
      </w:pPr>
      <w:r w:rsidRPr="00775625">
        <w:rPr>
          <w:b/>
          <w:sz w:val="28"/>
          <w:szCs w:val="28"/>
        </w:rPr>
        <w:t xml:space="preserve">Balanced Profitability </w:t>
      </w:r>
      <w:proofErr w:type="gramStart"/>
      <w:r w:rsidRPr="00775625">
        <w:rPr>
          <w:b/>
          <w:sz w:val="28"/>
          <w:szCs w:val="28"/>
        </w:rPr>
        <w:t>Across</w:t>
      </w:r>
      <w:proofErr w:type="gramEnd"/>
      <w:r w:rsidRPr="00775625">
        <w:rPr>
          <w:b/>
          <w:sz w:val="28"/>
          <w:szCs w:val="28"/>
        </w:rPr>
        <w:t xml:space="preserve"> Vendors</w:t>
      </w:r>
      <w:r w:rsidRPr="00775625">
        <w:rPr>
          <w:sz w:val="28"/>
          <w:szCs w:val="28"/>
        </w:rPr>
        <w:t xml:space="preserve">: While vendors like Diageo and </w:t>
      </w:r>
      <w:proofErr w:type="spellStart"/>
      <w:r w:rsidRPr="00775625">
        <w:rPr>
          <w:sz w:val="28"/>
          <w:szCs w:val="28"/>
        </w:rPr>
        <w:t>Martignetti</w:t>
      </w:r>
      <w:proofErr w:type="spellEnd"/>
      <w:r w:rsidRPr="00775625">
        <w:rPr>
          <w:sz w:val="28"/>
          <w:szCs w:val="28"/>
        </w:rPr>
        <w:t xml:space="preserve"> dominate, others such as Constellation Brands and E &amp; J Gallo Winery also show solid gross profits relative to their purchase contributions, reflecting efficient returns on procurement spend.</w:t>
      </w:r>
    </w:p>
    <w:p w:rsidR="00775625" w:rsidRPr="00775625" w:rsidRDefault="000C34E7" w:rsidP="00775625">
      <w:pPr>
        <w:pStyle w:val="NormalWeb"/>
        <w:rPr>
          <w:sz w:val="28"/>
          <w:szCs w:val="28"/>
        </w:rPr>
      </w:pPr>
      <w:r>
        <w:rPr>
          <w:noProof/>
          <w:sz w:val="28"/>
          <w:szCs w:val="28"/>
        </w:rPr>
        <w:drawing>
          <wp:inline distT="0" distB="0" distL="0" distR="0" wp14:anchorId="56266038" wp14:editId="194623F4">
            <wp:extent cx="5731510" cy="28860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4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86075"/>
                    </a:xfrm>
                    <a:prstGeom prst="rect">
                      <a:avLst/>
                    </a:prstGeom>
                  </pic:spPr>
                </pic:pic>
              </a:graphicData>
            </a:graphic>
          </wp:inline>
        </w:drawing>
      </w:r>
    </w:p>
    <w:p w:rsidR="00775625" w:rsidRPr="00775625" w:rsidRDefault="000C34E7" w:rsidP="00775625">
      <w:pPr>
        <w:rPr>
          <w:b/>
          <w:sz w:val="36"/>
          <w:szCs w:val="36"/>
        </w:rPr>
      </w:pPr>
      <w:bookmarkStart w:id="0" w:name="_GoBack"/>
      <w:r w:rsidRPr="000C34E7">
        <w:rPr>
          <w:b/>
          <w:sz w:val="36"/>
          <w:szCs w:val="36"/>
        </w:rPr>
        <w:drawing>
          <wp:inline distT="0" distB="0" distL="0" distR="0" wp14:anchorId="2ED1AA22" wp14:editId="42382B7E">
            <wp:extent cx="5731510" cy="3733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33800"/>
                    </a:xfrm>
                    <a:prstGeom prst="rect">
                      <a:avLst/>
                    </a:prstGeom>
                  </pic:spPr>
                </pic:pic>
              </a:graphicData>
            </a:graphic>
          </wp:inline>
        </w:drawing>
      </w:r>
      <w:bookmarkEnd w:id="0"/>
    </w:p>
    <w:sectPr w:rsidR="00775625" w:rsidRPr="00775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2E3"/>
    <w:multiLevelType w:val="hybridMultilevel"/>
    <w:tmpl w:val="130E7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BB0EB5"/>
    <w:multiLevelType w:val="hybridMultilevel"/>
    <w:tmpl w:val="02EE9DE0"/>
    <w:lvl w:ilvl="0" w:tplc="70DC1CC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C538BF"/>
    <w:multiLevelType w:val="hybridMultilevel"/>
    <w:tmpl w:val="54329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81A31"/>
    <w:multiLevelType w:val="hybridMultilevel"/>
    <w:tmpl w:val="22F8E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2A"/>
    <w:rsid w:val="000C34E7"/>
    <w:rsid w:val="001E6EA7"/>
    <w:rsid w:val="002F74CE"/>
    <w:rsid w:val="00463A55"/>
    <w:rsid w:val="0056150C"/>
    <w:rsid w:val="00665571"/>
    <w:rsid w:val="00775625"/>
    <w:rsid w:val="008000DC"/>
    <w:rsid w:val="009242EA"/>
    <w:rsid w:val="009C112A"/>
    <w:rsid w:val="00CF184F"/>
    <w:rsid w:val="00EF6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C6D0"/>
  <w15:chartTrackingRefBased/>
  <w15:docId w15:val="{82602CB1-E55C-47F9-BD32-73D0927D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2A"/>
    <w:pPr>
      <w:ind w:left="720"/>
      <w:contextualSpacing/>
    </w:pPr>
  </w:style>
  <w:style w:type="paragraph" w:styleId="NormalWeb">
    <w:name w:val="Normal (Web)"/>
    <w:basedOn w:val="Normal"/>
    <w:uiPriority w:val="99"/>
    <w:semiHidden/>
    <w:unhideWhenUsed/>
    <w:rsid w:val="005615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15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173166">
      <w:bodyDiv w:val="1"/>
      <w:marLeft w:val="0"/>
      <w:marRight w:val="0"/>
      <w:marTop w:val="0"/>
      <w:marBottom w:val="0"/>
      <w:divBdr>
        <w:top w:val="none" w:sz="0" w:space="0" w:color="auto"/>
        <w:left w:val="none" w:sz="0" w:space="0" w:color="auto"/>
        <w:bottom w:val="none" w:sz="0" w:space="0" w:color="auto"/>
        <w:right w:val="none" w:sz="0" w:space="0" w:color="auto"/>
      </w:divBdr>
    </w:div>
    <w:div w:id="1128931322">
      <w:bodyDiv w:val="1"/>
      <w:marLeft w:val="0"/>
      <w:marRight w:val="0"/>
      <w:marTop w:val="0"/>
      <w:marBottom w:val="0"/>
      <w:divBdr>
        <w:top w:val="none" w:sz="0" w:space="0" w:color="auto"/>
        <w:left w:val="none" w:sz="0" w:space="0" w:color="auto"/>
        <w:bottom w:val="none" w:sz="0" w:space="0" w:color="auto"/>
        <w:right w:val="none" w:sz="0" w:space="0" w:color="auto"/>
      </w:divBdr>
    </w:div>
    <w:div w:id="1189682962">
      <w:bodyDiv w:val="1"/>
      <w:marLeft w:val="0"/>
      <w:marRight w:val="0"/>
      <w:marTop w:val="0"/>
      <w:marBottom w:val="0"/>
      <w:divBdr>
        <w:top w:val="none" w:sz="0" w:space="0" w:color="auto"/>
        <w:left w:val="none" w:sz="0" w:space="0" w:color="auto"/>
        <w:bottom w:val="none" w:sz="0" w:space="0" w:color="auto"/>
        <w:right w:val="none" w:sz="0" w:space="0" w:color="auto"/>
      </w:divBdr>
    </w:div>
    <w:div w:id="1452015970">
      <w:bodyDiv w:val="1"/>
      <w:marLeft w:val="0"/>
      <w:marRight w:val="0"/>
      <w:marTop w:val="0"/>
      <w:marBottom w:val="0"/>
      <w:divBdr>
        <w:top w:val="none" w:sz="0" w:space="0" w:color="auto"/>
        <w:left w:val="none" w:sz="0" w:space="0" w:color="auto"/>
        <w:bottom w:val="none" w:sz="0" w:space="0" w:color="auto"/>
        <w:right w:val="none" w:sz="0" w:space="0" w:color="auto"/>
      </w:divBdr>
    </w:div>
    <w:div w:id="1470706652">
      <w:bodyDiv w:val="1"/>
      <w:marLeft w:val="0"/>
      <w:marRight w:val="0"/>
      <w:marTop w:val="0"/>
      <w:marBottom w:val="0"/>
      <w:divBdr>
        <w:top w:val="none" w:sz="0" w:space="0" w:color="auto"/>
        <w:left w:val="none" w:sz="0" w:space="0" w:color="auto"/>
        <w:bottom w:val="none" w:sz="0" w:space="0" w:color="auto"/>
        <w:right w:val="none" w:sz="0" w:space="0" w:color="auto"/>
      </w:divBdr>
    </w:div>
    <w:div w:id="1555119947">
      <w:bodyDiv w:val="1"/>
      <w:marLeft w:val="0"/>
      <w:marRight w:val="0"/>
      <w:marTop w:val="0"/>
      <w:marBottom w:val="0"/>
      <w:divBdr>
        <w:top w:val="none" w:sz="0" w:space="0" w:color="auto"/>
        <w:left w:val="none" w:sz="0" w:space="0" w:color="auto"/>
        <w:bottom w:val="none" w:sz="0" w:space="0" w:color="auto"/>
        <w:right w:val="none" w:sz="0" w:space="0" w:color="auto"/>
      </w:divBdr>
    </w:div>
    <w:div w:id="204251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8</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2025-09-19T11:26:00Z</dcterms:created>
  <dcterms:modified xsi:type="dcterms:W3CDTF">2025-09-19T16:26:00Z</dcterms:modified>
</cp:coreProperties>
</file>