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DELIVERY PACKAGE</w:t>
      </w:r>
    </w:p>
    <w:p>
      <w:pPr>
        <w:spacing w:after="120"/>
      </w:pPr>
      <w:r>
        <w:rPr>
          <w:rFonts w:ascii="Calibri" w:cs="Calibri" w:eastAsia="Calibri" w:hAnsi="Calibri"/>
          <w:color w:val="007B7F"/>
          <w:sz w:val="28"/>
          <w:szCs w:val="28"/>
        </w:rPr>
        <w:t xml:space="preserve">transaction monitoring completeness review of this feed</w:t>
      </w:r>
    </w:p>
    <w:p>
      <w:pPr>
        <w:spacing w:after="1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Source: transactions_sample.csv  |  2,000 rows analysed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A7A"/>
          <w:sz w:val="20"/>
          <w:szCs w:val="20"/>
        </w:rPr>
        <w:t xml:space="preserve">Every figure below was computed deterministically and injected from the SHA-256 hashed Findings Store. No number was authored by AI.</w:t>
      </w:r>
    </w:p>
    <w:p>
      <w:pPr>
        <w:pStyle w:val="Heading1"/>
        <w:pBdr>
          <w:bottom w:val="single" w:color="007B7F" w:sz="6" w:space="4"/>
        </w:pBdr>
        <w:spacing w:after="120" w:before="280"/>
      </w:pPr>
      <w:r>
        <w:t xml:space="preserve">1. Data Quality Assessment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0D2137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0D2137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shd w:fill="0D2137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400"/>
            <w:shd w:fill="0D2137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Nulls</w:t>
            </w:r>
          </w:p>
        </w:tc>
        <w:tc>
          <w:tcPr>
            <w:tcW w:type="dxa" w:w="1400"/>
            <w:shd w:fill="0D2137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Null %</w:t>
            </w:r>
          </w:p>
        </w:tc>
        <w:tc>
          <w:tcPr>
            <w:tcW w:type="dxa" w:w="1600"/>
            <w:shd w:fill="0D2137" w:color="auto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card_id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use_chip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merchant_city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merchant_state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250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12.5%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8621A"/>
                <w:sz w:val="20"/>
                <w:szCs w:val="20"/>
              </w:rPr>
              <w:t xml:space="preserve">Notable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zip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DOUBLE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261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13.1%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8621A"/>
                <w:sz w:val="20"/>
                <w:szCs w:val="20"/>
              </w:rPr>
              <w:t xml:space="preserve">Notable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mcc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BIGINT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0.0%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Clean</w:t>
            </w:r>
          </w:p>
        </w:tc>
      </w:tr>
      <w:tr>
        <w:trPr>
          <w:tblHeader w:val="false"/>
        </w:trPr>
        <w:tc>
          <w:tcPr>
            <w:tcW w:type="dxa" w:w="2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errors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VARCHAR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2,000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1,967</w:t>
            </w:r>
          </w:p>
        </w:tc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C2B3A"/>
                <w:sz w:val="20"/>
                <w:szCs w:val="20"/>
              </w:rPr>
              <w:t xml:space="preserve">98.4%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C8621A"/>
                <w:sz w:val="20"/>
                <w:szCs w:val="20"/>
              </w:rPr>
              <w:t xml:space="preserve">Notable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Validation: 12 rules evaluated, 0 exceptions.</w:t>
      </w:r>
    </w:p>
    <w:p>
      <w:pPr>
        <w:pStyle w:val="Heading1"/>
        <w:pBdr>
          <w:bottom w:val="single" w:color="007B7F" w:sz="6" w:space="4"/>
        </w:pBdr>
        <w:spacing w:after="120" w:before="280"/>
      </w:pPr>
      <w:r>
        <w:t xml:space="preserve">2. Operational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8621A"/>
          <w:sz w:val="22"/>
          <w:szCs w:val="22"/>
        </w:rPr>
        <w:t xml:space="preserve">Column 'merchant_state' has 250 nulls (12.5%).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8621A"/>
          <w:sz w:val="22"/>
          <w:szCs w:val="22"/>
        </w:rPr>
        <w:t xml:space="preserve">Column 'zip' has 261 nulls (13.1%).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8621A"/>
          <w:sz w:val="22"/>
          <w:szCs w:val="22"/>
        </w:rPr>
        <w:t xml:space="preserve">Column 'errors' has 1,967 nulls (98.4%).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8621A"/>
          <w:sz w:val="22"/>
          <w:szCs w:val="22"/>
        </w:rPr>
        <w:t xml:space="preserve">Data spans 01 Jan 2010 to 05 Feb 2012 (newest record is 5272 day(s) old).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8621A"/>
          <w:sz w:val="22"/>
          <w:szCs w:val="22"/>
        </w:rPr>
        <w:t xml:space="preserve">'Swipe Transaction' accounts for 88% of all records in 'use_chip' — a concentration worth an ownership conversation.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8621A"/>
          <w:sz w:val="22"/>
          <w:szCs w:val="22"/>
        </w:rPr>
        <w:t xml:space="preserve">'None' accounts for 98% of all records in 'errors' — a concentration worth an ownership conversation.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8621A"/>
          <w:sz w:val="22"/>
          <w:szCs w:val="22"/>
        </w:rPr>
        <w:t xml:space="preserve">Notable findings to remediate in the normal cycle: missing; time_coverage; concentration.</w:t>
      </w:r>
    </w:p>
    <w:p>
      <w:pPr>
        <w:pStyle w:val="Heading1"/>
        <w:pBdr>
          <w:bottom w:val="single" w:color="007B7F" w:sz="6" w:space="4"/>
        </w:pBdr>
        <w:spacing w:after="120" w:before="280"/>
      </w:pPr>
      <w:r>
        <w:t xml:space="preserve">3. Evidence Trail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A7A"/>
          <w:sz w:val="24"/>
          <w:szCs w:val="24"/>
        </w:rPr>
        <w:t xml:space="preserve">Every finding is reproducible. Re-run the same engine on the same source: matching hashes prove the findings unchanged.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2026-07-14T08:38:19.873Z</dcterms:created>
  <dcterms:modified xsi:type="dcterms:W3CDTF">2026-07-14T08:38:19.873Z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