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BA57" w14:textId="77777777" w:rsidR="00201A95" w:rsidRPr="00F164EC" w:rsidRDefault="00201A95" w:rsidP="00F164EC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40"/>
          <w:szCs w:val="40"/>
        </w:rPr>
      </w:pPr>
      <w:r w:rsidRPr="00F164EC">
        <w:rPr>
          <w:b/>
          <w:bCs/>
          <w:color w:val="FF0000"/>
          <w:sz w:val="40"/>
          <w:szCs w:val="40"/>
        </w:rPr>
        <w:t>Lecture 2.2.5</w:t>
      </w:r>
    </w:p>
    <w:p w14:paraId="2915943D" w14:textId="5AC9DCED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40"/>
          <w:szCs w:val="40"/>
        </w:rPr>
      </w:pPr>
      <w:r w:rsidRPr="00F164EC">
        <w:rPr>
          <w:b/>
          <w:bCs/>
          <w:color w:val="FF0000"/>
          <w:sz w:val="40"/>
          <w:szCs w:val="40"/>
        </w:rPr>
        <w:t>Congruence Relations</w:t>
      </w:r>
    </w:p>
    <w:p w14:paraId="217D2A03" w14:textId="77777777" w:rsidR="00F164EC" w:rsidRPr="00F164EC" w:rsidRDefault="00F164EC" w:rsidP="00F164EC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000000"/>
          <w:sz w:val="32"/>
          <w:szCs w:val="32"/>
        </w:rPr>
      </w:pPr>
    </w:p>
    <w:p w14:paraId="6DEEDC29" w14:textId="77777777" w:rsidR="00F164EC" w:rsidRPr="00F164EC" w:rsidRDefault="00F164EC" w:rsidP="00F164EC">
      <w:pPr>
        <w:pStyle w:val="NormalWeb"/>
        <w:spacing w:before="0" w:beforeAutospacing="0" w:after="0" w:afterAutospacing="0" w:line="360" w:lineRule="auto"/>
        <w:jc w:val="both"/>
        <w:rPr>
          <w:b/>
          <w:bCs/>
          <w:color w:val="000000"/>
          <w:sz w:val="32"/>
          <w:szCs w:val="32"/>
        </w:rPr>
      </w:pPr>
    </w:p>
    <w:p w14:paraId="4A6FD52F" w14:textId="77777777" w:rsidR="00F164EC" w:rsidRPr="00F164EC" w:rsidRDefault="00F164EC" w:rsidP="00F164EC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F164EC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4AE3E9A9" w14:textId="77777777" w:rsidR="00F164EC" w:rsidRPr="00F164EC" w:rsidRDefault="00F164EC" w:rsidP="00F164EC">
      <w:pPr>
        <w:pStyle w:val="NormalWeb"/>
        <w:spacing w:before="0" w:beforeAutospacing="0" w:after="0" w:afterAutospacing="0" w:line="360" w:lineRule="auto"/>
        <w:jc w:val="both"/>
        <w:rPr>
          <w:bCs/>
          <w:i/>
          <w:iCs/>
          <w:color w:val="2F5496" w:themeColor="accent1" w:themeShade="BF"/>
          <w:sz w:val="32"/>
          <w:szCs w:val="32"/>
        </w:rPr>
      </w:pPr>
      <w:r w:rsidRPr="00F164EC">
        <w:rPr>
          <w:bCs/>
          <w:i/>
          <w:iCs/>
          <w:color w:val="2F5496" w:themeColor="accent1" w:themeShade="BF"/>
          <w:sz w:val="32"/>
          <w:szCs w:val="32"/>
        </w:rPr>
        <w:t>CO1: Apply and recognized about the Congruence Relations</w:t>
      </w:r>
    </w:p>
    <w:p w14:paraId="3F523820" w14:textId="2487CBCB" w:rsidR="00F164EC" w:rsidRPr="00F164EC" w:rsidRDefault="00F164EC" w:rsidP="00F164EC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</w:p>
    <w:p w14:paraId="14E7245A" w14:textId="77777777" w:rsidR="00F164EC" w:rsidRPr="00F164EC" w:rsidRDefault="00F164EC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</w:p>
    <w:p w14:paraId="3BE4A839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color w:val="000000"/>
          <w:sz w:val="32"/>
          <w:szCs w:val="32"/>
        </w:rPr>
        <w:t>Congruence Relation</w:t>
      </w:r>
    </w:p>
    <w:p w14:paraId="4E167829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404040"/>
          <w:sz w:val="32"/>
          <w:szCs w:val="32"/>
        </w:rPr>
        <w:t xml:space="preserve">Congruence Is a statement about divisibility If an integer m O divides the difference a-b we say that a is congruent to b modulo m and is written as a b(mod m). </w:t>
      </w:r>
      <w:r w:rsidRPr="00F164EC">
        <w:rPr>
          <w:color w:val="000000"/>
          <w:sz w:val="32"/>
          <w:szCs w:val="32"/>
        </w:rPr>
        <w:t>Congruence is one of the most important aspects of Mathematics, as Mathematics is a useful and powerful tool of science 00 &amp; Society. It is developed by Gauss - a German mathematician.</w:t>
      </w:r>
    </w:p>
    <w:p w14:paraId="4F0C947C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color w:val="404040"/>
          <w:sz w:val="32"/>
          <w:szCs w:val="32"/>
        </w:rPr>
        <w:t>Theorem</w:t>
      </w:r>
    </w:p>
    <w:p w14:paraId="30A93FDA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404040"/>
          <w:sz w:val="32"/>
          <w:szCs w:val="32"/>
        </w:rPr>
        <w:t>If a = b (mod m) b = c (mod m) then a = c (mod m)</w:t>
      </w:r>
    </w:p>
    <w:p w14:paraId="680349C3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000000"/>
          <w:sz w:val="32"/>
          <w:szCs w:val="32"/>
        </w:rPr>
        <w:t>The relation of congruency in a group G is defined by a≡b(modH) if and only if ab–1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 is an equivalence relation.</w:t>
      </w:r>
    </w:p>
    <w:p w14:paraId="6131A730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color w:val="000000"/>
          <w:sz w:val="32"/>
          <w:szCs w:val="32"/>
          <w:u w:val="single"/>
        </w:rPr>
        <w:t>Proof</w:t>
      </w:r>
      <w:r w:rsidRPr="00F164EC">
        <w:rPr>
          <w:color w:val="000000"/>
          <w:sz w:val="32"/>
          <w:szCs w:val="32"/>
        </w:rPr>
        <w:t>:</w:t>
      </w:r>
    </w:p>
    <w:p w14:paraId="48E7C51D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color w:val="000000"/>
          <w:sz w:val="32"/>
          <w:szCs w:val="32"/>
        </w:rPr>
        <w:t>(i) Reflexivity: </w:t>
      </w:r>
    </w:p>
    <w:p w14:paraId="7E81B9DB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000000"/>
          <w:sz w:val="32"/>
          <w:szCs w:val="32"/>
        </w:rPr>
        <w:t>Let a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G then a–1=e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 because H is a subgroup of G.</w:t>
      </w:r>
    </w:p>
    <w:p w14:paraId="51C3FBF8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000000"/>
          <w:sz w:val="32"/>
          <w:szCs w:val="32"/>
        </w:rPr>
        <w:t>Hence a≡a(modH) 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∀</w:t>
      </w:r>
      <w:r w:rsidRPr="00F164EC">
        <w:rPr>
          <w:color w:val="000000"/>
          <w:sz w:val="32"/>
          <w:szCs w:val="32"/>
        </w:rPr>
        <w:t>a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G. The relation is reflexive.</w:t>
      </w:r>
    </w:p>
    <w:p w14:paraId="66A64B35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color w:val="000000"/>
          <w:sz w:val="32"/>
          <w:szCs w:val="32"/>
        </w:rPr>
        <w:lastRenderedPageBreak/>
        <w:t>(ii) Symmetry:</w:t>
      </w:r>
    </w:p>
    <w:p w14:paraId="14A02299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000000"/>
          <w:sz w:val="32"/>
          <w:szCs w:val="32"/>
        </w:rPr>
        <w:t>a≡b(modH)</w:t>
      </w:r>
    </w:p>
    <w:p w14:paraId="5E5C0219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ab–1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</w:t>
      </w:r>
    </w:p>
    <w:p w14:paraId="0AC973F8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(ab–1)–1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</w:t>
      </w:r>
    </w:p>
    <w:p w14:paraId="6D72A05F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ba–1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</w:t>
      </w:r>
    </w:p>
    <w:p w14:paraId="617F4DF4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b≡a(modH)</w:t>
      </w:r>
    </w:p>
    <w:p w14:paraId="6BDE63C7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000000"/>
          <w:sz w:val="32"/>
          <w:szCs w:val="32"/>
        </w:rPr>
        <w:t>Hence the relation is symmetric.</w:t>
      </w:r>
    </w:p>
    <w:p w14:paraId="4DA6B6D6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color w:val="666666"/>
          <w:sz w:val="32"/>
          <w:szCs w:val="32"/>
        </w:rPr>
        <w:t>(iii) </w:t>
      </w:r>
      <w:r w:rsidRPr="00F164EC">
        <w:rPr>
          <w:b/>
          <w:bCs/>
          <w:color w:val="000000"/>
          <w:sz w:val="32"/>
          <w:szCs w:val="32"/>
        </w:rPr>
        <w:t>Transitivity:</w:t>
      </w:r>
    </w:p>
    <w:p w14:paraId="0FC11F2A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000000"/>
          <w:sz w:val="32"/>
          <w:szCs w:val="32"/>
        </w:rPr>
        <w:t>a≡b(modH)andb≡a(modH)</w:t>
      </w:r>
    </w:p>
    <w:p w14:paraId="7ED5458D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ab–1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Handba–1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</w:t>
      </w:r>
    </w:p>
    <w:p w14:paraId="56DA345F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(ab–1)(bc–1)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</w:t>
      </w:r>
    </w:p>
    <w:p w14:paraId="0C180DFC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a(b–1b)c–1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</w:t>
      </w:r>
    </w:p>
    <w:p w14:paraId="11DD3E7D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ac–1</w:t>
      </w:r>
      <w:r w:rsidRPr="00F164EC">
        <w:rPr>
          <w:rFonts w:ascii="Cambria Math" w:hAnsi="Cambria Math" w:cs="Cambria Math"/>
          <w:color w:val="000000"/>
          <w:sz w:val="32"/>
          <w:szCs w:val="32"/>
        </w:rPr>
        <w:t>∈</w:t>
      </w:r>
      <w:r w:rsidRPr="00F164EC">
        <w:rPr>
          <w:color w:val="000000"/>
          <w:sz w:val="32"/>
          <w:szCs w:val="32"/>
        </w:rPr>
        <w:t>H</w:t>
      </w:r>
    </w:p>
    <w:p w14:paraId="6FB2EEE4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rFonts w:ascii="Cambria Math" w:hAnsi="Cambria Math" w:cs="Cambria Math"/>
          <w:color w:val="000000"/>
          <w:sz w:val="32"/>
          <w:szCs w:val="32"/>
        </w:rPr>
        <w:t>⇒</w:t>
      </w:r>
      <w:r w:rsidRPr="00F164EC">
        <w:rPr>
          <w:color w:val="000000"/>
          <w:sz w:val="32"/>
          <w:szCs w:val="32"/>
        </w:rPr>
        <w:t>a≡c(modH)</w:t>
      </w:r>
    </w:p>
    <w:p w14:paraId="3E83847C" w14:textId="77777777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color w:val="000000"/>
          <w:sz w:val="32"/>
          <w:szCs w:val="32"/>
        </w:rPr>
        <w:t>Hence the relation is transitive.</w:t>
      </w:r>
    </w:p>
    <w:p w14:paraId="567E5300" w14:textId="46F83B55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2032BC91" wp14:editId="74E66D33">
            <wp:extent cx="5402580" cy="2948940"/>
            <wp:effectExtent l="0" t="0" r="7620" b="3810"/>
            <wp:docPr id="2080818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30B8E" w14:textId="346EA3CC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noProof/>
          <w:color w:val="000000"/>
          <w:sz w:val="32"/>
          <w:szCs w:val="32"/>
          <w:bdr w:val="none" w:sz="0" w:space="0" w:color="auto" w:frame="1"/>
        </w:rPr>
        <w:lastRenderedPageBreak/>
        <w:drawing>
          <wp:inline distT="0" distB="0" distL="0" distR="0" wp14:anchorId="5578C6AA" wp14:editId="47416FE6">
            <wp:extent cx="5402580" cy="3055620"/>
            <wp:effectExtent l="0" t="0" r="7620" b="0"/>
            <wp:docPr id="1626370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F1748" w14:textId="16572355" w:rsidR="00756A65" w:rsidRPr="00F164EC" w:rsidRDefault="00756A65" w:rsidP="00F164EC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64EC">
        <w:rPr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156A463F" wp14:editId="2542FFAC">
            <wp:extent cx="5402580" cy="3169920"/>
            <wp:effectExtent l="0" t="0" r="7620" b="0"/>
            <wp:docPr id="7159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185F" w14:textId="77777777" w:rsidR="00393A78" w:rsidRPr="00F164EC" w:rsidRDefault="00393A78" w:rsidP="00F164E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40517B8" w14:textId="77777777" w:rsidR="00F164EC" w:rsidRPr="00F164EC" w:rsidRDefault="00F164EC" w:rsidP="00F164E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B45BCD7" w14:textId="77777777" w:rsidR="00F164EC" w:rsidRPr="00F164EC" w:rsidRDefault="00F164EC" w:rsidP="00F164E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CA1B2B6" w14:textId="77777777" w:rsidR="000719FF" w:rsidRDefault="00000000" w:rsidP="00F164EC">
      <w:pPr>
        <w:pStyle w:val="NormalWeb"/>
        <w:spacing w:before="280" w:beforeAutospacing="0" w:after="280" w:afterAutospacing="0" w:line="360" w:lineRule="auto"/>
        <w:jc w:val="both"/>
      </w:pPr>
      <w:hyperlink r:id="rId7" w:history="1">
        <w:r w:rsidR="00F164EC" w:rsidRPr="00F164EC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0719FF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>:</w:t>
      </w:r>
      <w:r w:rsidR="000719FF" w:rsidRPr="000719FF">
        <w:t xml:space="preserve"> </w:t>
      </w:r>
    </w:p>
    <w:p w14:paraId="37607089" w14:textId="351DF74E" w:rsidR="00F164EC" w:rsidRDefault="000719FF" w:rsidP="00F164EC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8" w:history="1">
        <w:r w:rsidRPr="00BF61C0">
          <w:rPr>
            <w:rStyle w:val="Hyperlink"/>
            <w:b/>
            <w:bCs/>
            <w:sz w:val="32"/>
            <w:szCs w:val="32"/>
            <w:shd w:val="clear" w:color="auto" w:fill="FFFFFF"/>
          </w:rPr>
          <w:t>https://www.uobabylon.edu.iq/eprints/paper_11_21140_649.pdf</w:t>
        </w:r>
      </w:hyperlink>
    </w:p>
    <w:p w14:paraId="4AEDF692" w14:textId="77777777" w:rsidR="000719FF" w:rsidRPr="00F164EC" w:rsidRDefault="000719FF" w:rsidP="00F164EC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09C9FC8F" w14:textId="5C3C68A7" w:rsidR="00F164EC" w:rsidRDefault="00F164EC" w:rsidP="00F164EC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F164EC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Video link</w:t>
      </w:r>
      <w:r w:rsidR="00831A48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: </w:t>
      </w:r>
      <w:hyperlink r:id="rId9" w:history="1">
        <w:r w:rsidR="00831A48" w:rsidRPr="00BF61C0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https://www.youtube.com/watch?v=-SpWfD4WsmM</w:t>
        </w:r>
      </w:hyperlink>
    </w:p>
    <w:p w14:paraId="51A00A7E" w14:textId="77777777" w:rsidR="00831A48" w:rsidRPr="00F164EC" w:rsidRDefault="00831A48" w:rsidP="00F164EC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0751DFAE" w14:textId="77777777" w:rsidR="00F164EC" w:rsidRPr="00F164EC" w:rsidRDefault="00F164EC" w:rsidP="00F164E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F164EC" w:rsidRPr="00F16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65"/>
    <w:rsid w:val="000719FF"/>
    <w:rsid w:val="00201A95"/>
    <w:rsid w:val="00393A78"/>
    <w:rsid w:val="00756A65"/>
    <w:rsid w:val="00831A48"/>
    <w:rsid w:val="00F1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D9F3"/>
  <w15:chartTrackingRefBased/>
  <w15:docId w15:val="{3EB01B3D-58B8-4EA5-910B-F1D2E727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6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64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64E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4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obabylon.edu.iq/eprints/paper_11_21140_649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otendur.hi.is/mbh6/html/_downloads/Discrete%20Mathematics%20and%20Its%20Applications%20-%20Kenneth%20Rosen%20(2012)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youtube.com/watch?v=-SpWfD4Ws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4</cp:revision>
  <dcterms:created xsi:type="dcterms:W3CDTF">2023-06-25T06:31:00Z</dcterms:created>
  <dcterms:modified xsi:type="dcterms:W3CDTF">2023-07-07T08:31:00Z</dcterms:modified>
</cp:coreProperties>
</file>